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r>
        <w:rPr>
          <w:rFonts w:hint="eastAsia" w:ascii="黑体" w:hAnsi="黑体" w:eastAsia="黑体" w:cs="黑体"/>
          <w:b/>
          <w:sz w:val="36"/>
          <w:szCs w:val="36"/>
        </w:rPr>
        <w:t>扬州泰州国际机场</w:t>
      </w:r>
      <w:r>
        <w:rPr>
          <w:rFonts w:hint="eastAsia" w:ascii="黑体" w:hAnsi="黑体" w:eastAsia="黑体" w:cs="黑体"/>
          <w:b/>
          <w:color w:val="000000"/>
          <w:kern w:val="0"/>
          <w:sz w:val="36"/>
          <w:szCs w:val="36"/>
        </w:rPr>
        <w:t>建筑消防设施维修项目</w:t>
      </w:r>
      <w:r>
        <w:rPr>
          <w:rFonts w:hint="eastAsia" w:ascii="黑体" w:hAnsi="黑体" w:eastAsia="黑体" w:cs="黑体"/>
          <w:b/>
          <w:sz w:val="36"/>
          <w:szCs w:val="36"/>
        </w:rPr>
        <w:t>招标文件</w:t>
      </w:r>
    </w:p>
    <w:p>
      <w:pPr>
        <w:pStyle w:val="2"/>
        <w:rPr>
          <w:rFonts w:hint="eastAsia"/>
        </w:rPr>
      </w:pPr>
    </w:p>
    <w:p>
      <w:pPr>
        <w:ind w:firstLine="468" w:firstLineChars="195"/>
        <w:jc w:val="lef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扬州泰州国际机场投资建设有限责任公司采用自主招标方式</w:t>
      </w:r>
      <w:r>
        <w:rPr>
          <w:rFonts w:hint="eastAsia" w:ascii="宋体" w:hAnsi="宋体" w:eastAsia="宋体" w:cs="宋体"/>
          <w:color w:val="333333"/>
          <w:sz w:val="24"/>
          <w:szCs w:val="24"/>
          <w:shd w:val="clear" w:color="auto" w:fill="FFFFFF"/>
        </w:rPr>
        <w:t>就消防系统维修工程</w:t>
      </w:r>
      <w:r>
        <w:rPr>
          <w:rFonts w:hint="eastAsia" w:ascii="宋体" w:hAnsi="宋体" w:eastAsia="宋体" w:cs="宋体"/>
          <w:b w:val="0"/>
          <w:bCs/>
          <w:sz w:val="24"/>
          <w:szCs w:val="24"/>
          <w:lang w:eastAsia="zh-CN"/>
        </w:rPr>
        <w:t>进行招标</w:t>
      </w:r>
      <w:r>
        <w:rPr>
          <w:rFonts w:hint="eastAsia" w:ascii="宋体" w:hAnsi="宋体" w:eastAsia="宋体" w:cs="宋体"/>
          <w:b w:val="0"/>
          <w:bCs/>
          <w:sz w:val="24"/>
          <w:szCs w:val="24"/>
        </w:rPr>
        <w:t>，现邀请有意向且</w:t>
      </w:r>
      <w:r>
        <w:rPr>
          <w:rFonts w:hint="eastAsia" w:ascii="宋体" w:hAnsi="宋体" w:eastAsia="宋体" w:cs="宋体"/>
          <w:sz w:val="24"/>
          <w:szCs w:val="24"/>
        </w:rPr>
        <w:t>满足基本资质要求的投标人参加，为统一投标文件的编制标准，明确如下事项：</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一、项目内容</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1.招标内容：自动跟踪射流系统</w:t>
      </w:r>
      <w:r>
        <w:rPr>
          <w:rFonts w:hint="eastAsia" w:ascii="宋体" w:hAnsi="宋体" w:eastAsia="宋体" w:cs="宋体"/>
          <w:sz w:val="24"/>
          <w:szCs w:val="24"/>
          <w:lang w:eastAsia="zh-CN"/>
        </w:rPr>
        <w:t>维修。</w:t>
      </w:r>
    </w:p>
    <w:p>
      <w:pPr>
        <w:numPr>
          <w:ilvl w:val="0"/>
          <w:numId w:val="0"/>
        </w:numPr>
        <w:ind w:right="0" w:firstLine="240" w:firstLineChars="100"/>
        <w:jc w:val="left"/>
        <w:rPr>
          <w:rFonts w:hint="default" w:ascii="宋体" w:hAnsi="宋体" w:eastAsia="宋体" w:cs="宋体"/>
          <w:sz w:val="24"/>
          <w:szCs w:val="24"/>
          <w:lang w:val="en-US" w:eastAsia="zh-CN"/>
        </w:rPr>
      </w:pPr>
      <w:r>
        <w:rPr>
          <w:rFonts w:hint="eastAsia" w:ascii="宋体" w:hAnsi="宋体" w:eastAsia="宋体" w:cs="宋体"/>
          <w:sz w:val="24"/>
          <w:szCs w:val="24"/>
        </w:rPr>
        <w:t>2.控制价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含税及所有维修更换的备品备件、登高设备租赁等所有费用）。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工期</w:t>
      </w:r>
      <w:r>
        <w:rPr>
          <w:rFonts w:hint="eastAsia" w:ascii="宋体" w:hAnsi="宋体" w:eastAsia="宋体" w:cs="宋体"/>
          <w:sz w:val="24"/>
          <w:szCs w:val="24"/>
        </w:rPr>
        <w:t>：</w:t>
      </w:r>
      <w:r>
        <w:rPr>
          <w:rFonts w:hint="eastAsia" w:ascii="宋体" w:hAnsi="宋体" w:eastAsia="宋体" w:cs="宋体"/>
          <w:sz w:val="24"/>
          <w:szCs w:val="24"/>
          <w:lang w:val="en-US" w:eastAsia="zh-CN"/>
        </w:rPr>
        <w:t>签订合同日起30日历日内完成该项目。</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二、合格投标人资格要求</w:t>
      </w:r>
    </w:p>
    <w:p>
      <w:pPr>
        <w:numPr>
          <w:ilvl w:val="0"/>
          <w:numId w:val="0"/>
        </w:numPr>
        <w:ind w:right="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投标人须为具备本项目履约能力的在中华人民共和国境内注册的独立的企业法人，注册资金不少于</w:t>
      </w:r>
      <w:r>
        <w:rPr>
          <w:rFonts w:hint="eastAsia" w:ascii="宋体" w:hAnsi="宋体" w:eastAsia="宋体" w:cs="宋体"/>
          <w:sz w:val="24"/>
          <w:szCs w:val="24"/>
          <w:lang w:val="en-US" w:eastAsia="zh-CN"/>
        </w:rPr>
        <w:t>300</w:t>
      </w:r>
      <w:r>
        <w:rPr>
          <w:rFonts w:hint="eastAsia" w:ascii="宋体" w:hAnsi="宋体" w:eastAsia="宋体" w:cs="宋体"/>
          <w:sz w:val="24"/>
          <w:szCs w:val="24"/>
        </w:rPr>
        <w:t>万元人民币。</w:t>
      </w:r>
      <w:r>
        <w:rPr>
          <w:rFonts w:hint="eastAsia" w:ascii="宋体" w:hAnsi="宋体" w:eastAsia="宋体" w:cs="宋体"/>
          <w:sz w:val="24"/>
          <w:szCs w:val="24"/>
          <w:lang w:eastAsia="zh-CN"/>
        </w:rPr>
        <w:t>提供</w:t>
      </w:r>
      <w:r>
        <w:rPr>
          <w:rFonts w:hint="eastAsia" w:ascii="宋体" w:hAnsi="宋体" w:eastAsia="宋体" w:cs="宋体"/>
          <w:sz w:val="24"/>
          <w:szCs w:val="24"/>
        </w:rPr>
        <w:t>营业执照副本复印件加盖公章</w:t>
      </w:r>
      <w:r>
        <w:rPr>
          <w:rFonts w:hint="eastAsia" w:ascii="宋体" w:hAnsi="宋体" w:eastAsia="宋体" w:cs="宋体"/>
          <w:sz w:val="24"/>
          <w:szCs w:val="24"/>
          <w:lang w:eastAsia="zh-CN"/>
        </w:rPr>
        <w:t>。</w:t>
      </w:r>
    </w:p>
    <w:p>
      <w:pPr>
        <w:numPr>
          <w:ilvl w:val="0"/>
          <w:numId w:val="0"/>
        </w:numPr>
        <w:ind w:right="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依法缴纳职工社会保障资金的证明材料(复印件加盖公章)(税务、银行或社会保险基金管理部门出具的20</w:t>
      </w:r>
      <w:r>
        <w:rPr>
          <w:rFonts w:hint="eastAsia" w:ascii="宋体" w:hAnsi="宋体" w:eastAsia="宋体" w:cs="宋体"/>
          <w:sz w:val="24"/>
          <w:szCs w:val="24"/>
          <w:lang w:val="en-US" w:eastAsia="zh-CN"/>
        </w:rPr>
        <w:t>22</w:t>
      </w:r>
      <w:r>
        <w:rPr>
          <w:rFonts w:hint="eastAsia" w:ascii="宋体" w:hAnsi="宋体" w:eastAsia="宋体" w:cs="宋体"/>
          <w:sz w:val="24"/>
          <w:szCs w:val="24"/>
        </w:rPr>
        <w:t>年0</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eastAsia="zh-CN"/>
        </w:rPr>
        <w:t>至今项目负责人</w:t>
      </w:r>
      <w:r>
        <w:rPr>
          <w:rFonts w:hint="eastAsia" w:ascii="宋体" w:hAnsi="宋体" w:eastAsia="宋体" w:cs="宋体"/>
          <w:sz w:val="24"/>
          <w:szCs w:val="24"/>
        </w:rPr>
        <w:t>社会保障资金的缴款凭证或缴款证明)</w:t>
      </w:r>
      <w:r>
        <w:rPr>
          <w:rFonts w:hint="eastAsia" w:ascii="宋体" w:hAnsi="宋体" w:eastAsia="宋体" w:cs="宋体"/>
          <w:sz w:val="24"/>
          <w:szCs w:val="24"/>
          <w:lang w:eastAsia="zh-CN"/>
        </w:rPr>
        <w:t>。</w:t>
      </w:r>
    </w:p>
    <w:p>
      <w:pPr>
        <w:numPr>
          <w:ilvl w:val="0"/>
          <w:numId w:val="0"/>
        </w:numPr>
        <w:ind w:right="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投标单位20</w:t>
      </w:r>
      <w:r>
        <w:rPr>
          <w:rFonts w:hint="eastAsia" w:ascii="宋体" w:hAnsi="宋体" w:eastAsia="宋体" w:cs="宋体"/>
          <w:sz w:val="24"/>
          <w:szCs w:val="24"/>
          <w:lang w:val="en-US" w:eastAsia="zh-CN"/>
        </w:rPr>
        <w:t>22</w:t>
      </w:r>
      <w:r>
        <w:rPr>
          <w:rFonts w:hint="eastAsia" w:ascii="宋体" w:hAnsi="宋体" w:eastAsia="宋体" w:cs="宋体"/>
          <w:sz w:val="24"/>
          <w:szCs w:val="24"/>
        </w:rPr>
        <w:t>年0</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eastAsia="zh-CN"/>
        </w:rPr>
        <w:t>至今</w:t>
      </w:r>
      <w:r>
        <w:rPr>
          <w:rFonts w:hint="eastAsia" w:ascii="宋体" w:hAnsi="宋体" w:eastAsia="宋体" w:cs="宋体"/>
          <w:sz w:val="24"/>
          <w:szCs w:val="24"/>
        </w:rPr>
        <w:t>任意一份依法纳税的缴款凭证(复印件加盖公章)</w:t>
      </w:r>
      <w:r>
        <w:rPr>
          <w:rFonts w:hint="eastAsia" w:ascii="宋体" w:hAnsi="宋体" w:eastAsia="宋体" w:cs="宋体"/>
          <w:sz w:val="24"/>
          <w:szCs w:val="24"/>
          <w:lang w:eastAsia="zh-CN"/>
        </w:rPr>
        <w:t>。</w:t>
      </w:r>
    </w:p>
    <w:p>
      <w:pPr>
        <w:numPr>
          <w:ilvl w:val="0"/>
          <w:numId w:val="0"/>
        </w:numPr>
        <w:ind w:right="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项目负责人具有机电工程注册建造师二级及以上资格且具有有效的安全生产考核合格证B证（提供有关证书复印件，原件备查）</w:t>
      </w:r>
      <w:r>
        <w:rPr>
          <w:rFonts w:hint="eastAsia" w:ascii="宋体" w:hAnsi="宋体" w:eastAsia="宋体" w:cs="宋体"/>
          <w:sz w:val="24"/>
          <w:szCs w:val="24"/>
          <w:lang w:eastAsia="zh-CN"/>
        </w:rPr>
        <w:t>。</w:t>
      </w:r>
    </w:p>
    <w:p>
      <w:pPr>
        <w:numPr>
          <w:ilvl w:val="0"/>
          <w:numId w:val="0"/>
        </w:numPr>
        <w:ind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5.本次招标不接受联合体投标。</w:t>
      </w:r>
    </w:p>
    <w:p>
      <w:pPr>
        <w:numPr>
          <w:ilvl w:val="0"/>
          <w:numId w:val="0"/>
        </w:numPr>
        <w:ind w:right="0" w:firstLine="0"/>
        <w:jc w:val="left"/>
        <w:rPr>
          <w:rFonts w:hint="default" w:ascii="宋体" w:hAnsi="宋体" w:eastAsia="宋体" w:cs="宋体"/>
          <w:b/>
          <w:sz w:val="24"/>
          <w:szCs w:val="24"/>
          <w:lang w:val="en-US" w:eastAsia="zh-CN"/>
        </w:rPr>
      </w:pPr>
      <w:r>
        <w:rPr>
          <w:rFonts w:hint="eastAsia" w:ascii="宋体" w:hAnsi="宋体" w:eastAsia="宋体" w:cs="宋体"/>
          <w:b/>
          <w:sz w:val="24"/>
          <w:szCs w:val="24"/>
        </w:rPr>
        <w:t>三、设备/物资清单</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规格型号及验收规范</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详见附件一</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四、评标方法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1.评审办法：综合评估法</w:t>
      </w:r>
    </w:p>
    <w:tbl>
      <w:tblPr>
        <w:tblStyle w:val="7"/>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3"/>
        <w:gridCol w:w="5686"/>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0分）</w:t>
            </w:r>
          </w:p>
        </w:tc>
        <w:tc>
          <w:tcPr>
            <w:tcW w:w="5686" w:type="dxa"/>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有效投标文件为7家以下时，以有效投标文件的评标价算术平均值为评标基准价（若有效投标文件≥7家时，去掉其中的一个最高价和一个最低价后取算术平均值为评标基准价；若有效投标文件≥10家时，去掉其中的二个最高价和二个最低价后取算术平均值为评标基准价），评标价等于评标基准价的得满分</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0分，评标价偏离评标基准价的相应扣减得分，评标价相对评标基准价每偏离1%，扣减一定的分值，每偏高1%扣0.5分，每偏低1%扣0.3分，偏离不足1%的，按照插入法计算得分。</w:t>
            </w:r>
          </w:p>
          <w:p>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超过预算价或最高投标限价的报价作无效投标处理</w:t>
            </w:r>
          </w:p>
        </w:tc>
        <w:tc>
          <w:tcPr>
            <w:tcW w:w="801" w:type="dxa"/>
            <w:vAlign w:val="center"/>
          </w:tcPr>
          <w:p>
            <w:pPr>
              <w:adjustRightInd w:val="0"/>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2033" w:type="dxa"/>
            <w:vMerge w:val="restart"/>
            <w:vAlign w:val="center"/>
          </w:tcPr>
          <w:p>
            <w:pPr>
              <w:adjustRightInd w:val="0"/>
              <w:snapToGrid w:val="0"/>
              <w:spacing w:line="400" w:lineRule="exact"/>
              <w:jc w:val="center"/>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维修方案</w:t>
            </w:r>
          </w:p>
          <w:p>
            <w:pPr>
              <w:adjustRightInd w:val="0"/>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w:t>
            </w:r>
            <w:r>
              <w:rPr>
                <w:rFonts w:hint="eastAsia" w:ascii="宋体" w:hAnsi="宋体" w:eastAsia="宋体" w:cs="宋体"/>
                <w:color w:val="000000" w:themeColor="text1"/>
                <w:kern w:val="1"/>
                <w:sz w:val="24"/>
                <w:szCs w:val="24"/>
                <w:lang w:val="en-US" w:eastAsia="zh-CN"/>
                <w14:textFill>
                  <w14:solidFill>
                    <w14:schemeClr w14:val="tx1"/>
                  </w14:solidFill>
                </w14:textFill>
              </w:rPr>
              <w:t>3</w:t>
            </w:r>
            <w:r>
              <w:rPr>
                <w:rFonts w:hint="eastAsia" w:ascii="宋体" w:hAnsi="宋体" w:eastAsia="宋体" w:cs="宋体"/>
                <w:color w:val="000000" w:themeColor="text1"/>
                <w:kern w:val="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kern w:val="1"/>
                <w:sz w:val="24"/>
                <w:szCs w:val="24"/>
                <w14:textFill>
                  <w14:solidFill>
                    <w14:schemeClr w14:val="tx1"/>
                  </w14:solidFill>
                </w14:textFill>
              </w:rPr>
              <w:t>)</w:t>
            </w:r>
          </w:p>
        </w:tc>
        <w:tc>
          <w:tcPr>
            <w:tcW w:w="5686" w:type="dxa"/>
            <w:vAlign w:val="top"/>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维修整体方案：</w:t>
            </w:r>
          </w:p>
          <w:p>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包括维护保养内容、方法、实施方案、进度控制、巡检服务、维修记录等</w:t>
            </w:r>
            <w:r>
              <w:rPr>
                <w:rFonts w:hint="eastAsia" w:ascii="宋体" w:hAnsi="宋体" w:eastAsia="宋体" w:cs="宋体"/>
                <w:color w:val="000000" w:themeColor="text1"/>
                <w:kern w:val="0"/>
                <w:sz w:val="24"/>
                <w:szCs w:val="24"/>
                <w:lang w:eastAsia="zh-CN"/>
                <w14:textFill>
                  <w14:solidFill>
                    <w14:schemeClr w14:val="tx1"/>
                  </w14:solidFill>
                </w14:textFill>
              </w:rPr>
              <w:t>；根据</w:t>
            </w:r>
            <w:r>
              <w:rPr>
                <w:rFonts w:hint="eastAsia" w:ascii="宋体" w:hAnsi="宋体" w:eastAsia="宋体" w:cs="宋体"/>
                <w:color w:val="000000" w:themeColor="text1"/>
                <w:kern w:val="0"/>
                <w:sz w:val="24"/>
                <w:szCs w:val="24"/>
                <w14:textFill>
                  <w14:solidFill>
                    <w14:schemeClr w14:val="tx1"/>
                  </w14:solidFill>
                </w14:textFill>
              </w:rPr>
              <w:t>方案</w:t>
            </w:r>
            <w:r>
              <w:rPr>
                <w:rFonts w:hint="eastAsia" w:ascii="宋体" w:hAnsi="宋体" w:eastAsia="宋体" w:cs="宋体"/>
                <w:color w:val="000000" w:themeColor="text1"/>
                <w:kern w:val="0"/>
                <w:sz w:val="24"/>
                <w:szCs w:val="24"/>
                <w:lang w:eastAsia="zh-CN"/>
                <w14:textFill>
                  <w14:solidFill>
                    <w14:schemeClr w14:val="tx1"/>
                  </w14:solidFill>
                </w14:textFill>
              </w:rPr>
              <w:t>的科学性、合理性和可操作性及</w:t>
            </w:r>
            <w:r>
              <w:rPr>
                <w:rFonts w:hint="eastAsia" w:ascii="宋体" w:hAnsi="宋体" w:eastAsia="宋体" w:cs="宋体"/>
                <w:color w:val="000000" w:themeColor="text1"/>
                <w:kern w:val="0"/>
                <w:sz w:val="24"/>
                <w:szCs w:val="24"/>
                <w14:textFill>
                  <w14:solidFill>
                    <w14:schemeClr w14:val="tx1"/>
                  </w14:solidFill>
                </w14:textFill>
              </w:rPr>
              <w:t>全面</w:t>
            </w:r>
            <w:r>
              <w:rPr>
                <w:rFonts w:hint="eastAsia" w:ascii="宋体" w:hAnsi="宋体" w:eastAsia="宋体" w:cs="宋体"/>
                <w:color w:val="000000" w:themeColor="text1"/>
                <w:kern w:val="0"/>
                <w:sz w:val="24"/>
                <w:szCs w:val="24"/>
                <w:lang w:eastAsia="zh-CN"/>
                <w14:textFill>
                  <w14:solidFill>
                    <w14:schemeClr w14:val="tx1"/>
                  </w14:solidFill>
                </w14:textFill>
              </w:rPr>
              <w:t>性综合打分</w:t>
            </w:r>
            <w:r>
              <w:rPr>
                <w:rFonts w:hint="eastAsia" w:ascii="宋体" w:hAnsi="宋体" w:eastAsia="宋体" w:cs="宋体"/>
                <w:color w:val="000000" w:themeColor="text1"/>
                <w:kern w:val="0"/>
                <w:sz w:val="24"/>
                <w:szCs w:val="24"/>
                <w14:textFill>
                  <w14:solidFill>
                    <w14:schemeClr w14:val="tx1"/>
                  </w14:solidFill>
                </w14:textFill>
              </w:rPr>
              <w:t>得</w:t>
            </w:r>
            <w:r>
              <w:rPr>
                <w:rFonts w:hint="eastAsia" w:ascii="宋体" w:hAnsi="宋体" w:eastAsia="宋体" w:cs="宋体"/>
                <w:color w:val="000000" w:themeColor="text1"/>
                <w:kern w:val="0"/>
                <w:sz w:val="24"/>
                <w:szCs w:val="24"/>
                <w:lang w:val="en-US" w:eastAsia="zh-CN"/>
                <w14:textFill>
                  <w14:solidFill>
                    <w14:schemeClr w14:val="tx1"/>
                  </w14:solidFill>
                </w14:textFill>
              </w:rPr>
              <w:t>20-0</w:t>
            </w:r>
            <w:r>
              <w:rPr>
                <w:rFonts w:hint="eastAsia" w:ascii="宋体" w:hAnsi="宋体" w:eastAsia="宋体" w:cs="宋体"/>
                <w:color w:val="000000" w:themeColor="text1"/>
                <w:kern w:val="0"/>
                <w:sz w:val="24"/>
                <w:szCs w:val="24"/>
                <w14:textFill>
                  <w14:solidFill>
                    <w14:schemeClr w14:val="tx1"/>
                  </w14:solidFill>
                </w14:textFill>
              </w:rPr>
              <w:t>分。</w:t>
            </w:r>
          </w:p>
        </w:tc>
        <w:tc>
          <w:tcPr>
            <w:tcW w:w="801" w:type="dxa"/>
            <w:vAlign w:val="center"/>
          </w:tcPr>
          <w:p>
            <w:pPr>
              <w:adjustRightInd w:val="0"/>
              <w:snapToGrid w:val="0"/>
              <w:spacing w:line="4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33" w:type="dxa"/>
            <w:vMerge w:val="continue"/>
            <w:vAlign w:val="center"/>
          </w:tcPr>
          <w:p>
            <w:pPr>
              <w:adjustRightInd w:val="0"/>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5686" w:type="dxa"/>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质量控制及保证措施：</w:t>
            </w:r>
          </w:p>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质量控制及保证措施</w:t>
            </w:r>
            <w:r>
              <w:rPr>
                <w:rFonts w:hint="eastAsia" w:ascii="宋体" w:hAnsi="宋体" w:eastAsia="宋体" w:cs="宋体"/>
                <w:color w:val="000000" w:themeColor="text1"/>
                <w:kern w:val="0"/>
                <w:sz w:val="24"/>
                <w:szCs w:val="24"/>
                <w:lang w:eastAsia="zh-CN"/>
                <w14:textFill>
                  <w14:solidFill>
                    <w14:schemeClr w14:val="tx1"/>
                  </w14:solidFill>
                </w14:textFill>
              </w:rPr>
              <w:t>，根据措施的科学性、合理性和可操作性及</w:t>
            </w:r>
            <w:r>
              <w:rPr>
                <w:rFonts w:hint="eastAsia" w:ascii="宋体" w:hAnsi="宋体" w:eastAsia="宋体" w:cs="宋体"/>
                <w:color w:val="000000" w:themeColor="text1"/>
                <w:kern w:val="0"/>
                <w:sz w:val="24"/>
                <w:szCs w:val="24"/>
                <w14:textFill>
                  <w14:solidFill>
                    <w14:schemeClr w14:val="tx1"/>
                  </w14:solidFill>
                </w14:textFill>
              </w:rPr>
              <w:t>全面</w:t>
            </w:r>
            <w:r>
              <w:rPr>
                <w:rFonts w:hint="eastAsia" w:ascii="宋体" w:hAnsi="宋体" w:eastAsia="宋体" w:cs="宋体"/>
                <w:color w:val="000000" w:themeColor="text1"/>
                <w:kern w:val="0"/>
                <w:sz w:val="24"/>
                <w:szCs w:val="24"/>
                <w:lang w:eastAsia="zh-CN"/>
                <w14:textFill>
                  <w14:solidFill>
                    <w14:schemeClr w14:val="tx1"/>
                  </w14:solidFill>
                </w14:textFill>
              </w:rPr>
              <w:t>性综合打分</w:t>
            </w:r>
            <w:r>
              <w:rPr>
                <w:rFonts w:hint="eastAsia" w:ascii="宋体" w:hAnsi="宋体" w:eastAsia="宋体" w:cs="宋体"/>
                <w:color w:val="000000" w:themeColor="text1"/>
                <w:kern w:val="0"/>
                <w:sz w:val="24"/>
                <w:szCs w:val="24"/>
                <w14:textFill>
                  <w14:solidFill>
                    <w14:schemeClr w14:val="tx1"/>
                  </w14:solidFill>
                </w14:textFill>
              </w:rPr>
              <w:t>得</w:t>
            </w:r>
            <w:r>
              <w:rPr>
                <w:rFonts w:hint="eastAsia" w:ascii="宋体" w:hAnsi="宋体" w:eastAsia="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分。</w:t>
            </w:r>
          </w:p>
        </w:tc>
        <w:tc>
          <w:tcPr>
            <w:tcW w:w="801" w:type="dxa"/>
            <w:vAlign w:val="center"/>
          </w:tcPr>
          <w:p>
            <w:pPr>
              <w:adjustRightInd w:val="0"/>
              <w:snapToGrid w:val="0"/>
              <w:spacing w:line="4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33" w:type="dxa"/>
            <w:vMerge w:val="continue"/>
            <w:vAlign w:val="center"/>
          </w:tcPr>
          <w:p>
            <w:pPr>
              <w:adjustRightInd w:val="0"/>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5686" w:type="dxa"/>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安全防范措施及应急方案：</w:t>
            </w:r>
          </w:p>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安全防范措施及应急措施方案</w:t>
            </w:r>
            <w:r>
              <w:rPr>
                <w:rFonts w:hint="eastAsia" w:ascii="宋体" w:hAnsi="宋体" w:eastAsia="宋体" w:cs="宋体"/>
                <w:color w:val="000000" w:themeColor="text1"/>
                <w:kern w:val="0"/>
                <w:sz w:val="24"/>
                <w:szCs w:val="24"/>
                <w:lang w:eastAsia="zh-CN"/>
                <w14:textFill>
                  <w14:solidFill>
                    <w14:schemeClr w14:val="tx1"/>
                  </w14:solidFill>
                </w14:textFill>
              </w:rPr>
              <w:t>，根据措施及方案的科学性、合理性和可操作性及</w:t>
            </w:r>
            <w:r>
              <w:rPr>
                <w:rFonts w:hint="eastAsia" w:ascii="宋体" w:hAnsi="宋体" w:eastAsia="宋体" w:cs="宋体"/>
                <w:color w:val="000000" w:themeColor="text1"/>
                <w:kern w:val="0"/>
                <w:sz w:val="24"/>
                <w:szCs w:val="24"/>
                <w14:textFill>
                  <w14:solidFill>
                    <w14:schemeClr w14:val="tx1"/>
                  </w14:solidFill>
                </w14:textFill>
              </w:rPr>
              <w:t>全面</w:t>
            </w:r>
            <w:r>
              <w:rPr>
                <w:rFonts w:hint="eastAsia" w:ascii="宋体" w:hAnsi="宋体" w:eastAsia="宋体" w:cs="宋体"/>
                <w:color w:val="000000" w:themeColor="text1"/>
                <w:kern w:val="0"/>
                <w:sz w:val="24"/>
                <w:szCs w:val="24"/>
                <w:lang w:eastAsia="zh-CN"/>
                <w14:textFill>
                  <w14:solidFill>
                    <w14:schemeClr w14:val="tx1"/>
                  </w14:solidFill>
                </w14:textFill>
              </w:rPr>
              <w:t>性综合打分</w:t>
            </w:r>
            <w:r>
              <w:rPr>
                <w:rFonts w:hint="eastAsia" w:ascii="宋体" w:hAnsi="宋体" w:eastAsia="宋体" w:cs="宋体"/>
                <w:color w:val="000000" w:themeColor="text1"/>
                <w:kern w:val="0"/>
                <w:sz w:val="24"/>
                <w:szCs w:val="24"/>
                <w14:textFill>
                  <w14:solidFill>
                    <w14:schemeClr w14:val="tx1"/>
                  </w14:solidFill>
                </w14:textFill>
              </w:rPr>
              <w:t>得</w:t>
            </w:r>
            <w:r>
              <w:rPr>
                <w:rFonts w:hint="eastAsia" w:ascii="宋体" w:hAnsi="宋体" w:eastAsia="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分。</w:t>
            </w:r>
          </w:p>
        </w:tc>
        <w:tc>
          <w:tcPr>
            <w:tcW w:w="801" w:type="dxa"/>
            <w:vAlign w:val="center"/>
          </w:tcPr>
          <w:p>
            <w:pPr>
              <w:adjustRightInd w:val="0"/>
              <w:snapToGrid w:val="0"/>
              <w:spacing w:line="400" w:lineRule="exact"/>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2033" w:type="dxa"/>
            <w:vMerge w:val="restart"/>
            <w:vAlign w:val="center"/>
          </w:tcPr>
          <w:p>
            <w:pPr>
              <w:adjustRightInd w:val="0"/>
              <w:snapToGrid w:val="0"/>
              <w:spacing w:line="400" w:lineRule="exact"/>
              <w:jc w:val="center"/>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综合实力</w:t>
            </w:r>
          </w:p>
          <w:p>
            <w:pPr>
              <w:adjustRightInd w:val="0"/>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(25分)</w:t>
            </w:r>
          </w:p>
        </w:tc>
        <w:tc>
          <w:tcPr>
            <w:tcW w:w="5686" w:type="dxa"/>
            <w:vAlign w:val="top"/>
          </w:tcPr>
          <w:p>
            <w:pPr>
              <w:widowControl/>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有一级注册消防工程师任项目经理的得3分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满分3分；</w:t>
            </w:r>
          </w:p>
          <w:p>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kern w:val="0"/>
                <w:sz w:val="24"/>
                <w:szCs w:val="24"/>
                <w:lang w:val="en-US" w:eastAsia="zh-CN"/>
              </w:rPr>
              <w:t>中级或高级</w:t>
            </w:r>
            <w:r>
              <w:rPr>
                <w:rFonts w:hint="eastAsia" w:ascii="宋体" w:hAnsi="宋体" w:eastAsia="宋体" w:cs="宋体"/>
                <w:color w:val="auto"/>
                <w:kern w:val="0"/>
                <w:sz w:val="24"/>
                <w:szCs w:val="24"/>
              </w:rPr>
              <w:t>消防</w:t>
            </w:r>
            <w:r>
              <w:rPr>
                <w:rFonts w:hint="eastAsia" w:ascii="宋体" w:hAnsi="宋体" w:eastAsia="宋体" w:cs="宋体"/>
                <w:color w:val="auto"/>
                <w:kern w:val="0"/>
                <w:sz w:val="24"/>
                <w:szCs w:val="24"/>
                <w:lang w:val="en-US" w:eastAsia="zh-CN"/>
              </w:rPr>
              <w:t>操作</w:t>
            </w:r>
            <w:r>
              <w:rPr>
                <w:rFonts w:hint="eastAsia" w:ascii="宋体" w:hAnsi="宋体" w:eastAsia="宋体" w:cs="宋体"/>
                <w:color w:val="auto"/>
                <w:kern w:val="0"/>
                <w:sz w:val="24"/>
                <w:szCs w:val="24"/>
              </w:rPr>
              <w:t>员</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每名得2分，满分4分</w:t>
            </w:r>
            <w:r>
              <w:rPr>
                <w:rFonts w:hint="eastAsia" w:ascii="宋体" w:hAnsi="宋体" w:eastAsia="宋体" w:cs="宋体"/>
                <w:color w:val="000000" w:themeColor="text1"/>
                <w:kern w:val="0"/>
                <w:sz w:val="24"/>
                <w:szCs w:val="24"/>
                <w14:textFill>
                  <w14:solidFill>
                    <w14:schemeClr w14:val="tx1"/>
                  </w14:solidFill>
                </w14:textFill>
              </w:rPr>
              <w:t>。</w:t>
            </w:r>
          </w:p>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注：人员必须为本单位正式员工，需提供上述人员</w:t>
            </w:r>
            <w:r>
              <w:rPr>
                <w:rFonts w:hint="eastAsia" w:ascii="宋体" w:hAnsi="宋体" w:eastAsia="宋体" w:cs="宋体"/>
                <w:b/>
                <w:color w:val="000000" w:themeColor="text1"/>
                <w:kern w:val="0"/>
                <w:sz w:val="24"/>
                <w:szCs w:val="24"/>
                <w:lang w:eastAsia="zh-CN"/>
                <w14:textFill>
                  <w14:solidFill>
                    <w14:schemeClr w14:val="tx1"/>
                  </w14:solidFill>
                </w14:textFill>
              </w:rPr>
              <w:t>资格</w:t>
            </w:r>
            <w:r>
              <w:rPr>
                <w:rFonts w:hint="eastAsia" w:ascii="宋体" w:hAnsi="宋体" w:eastAsia="宋体" w:cs="宋体"/>
                <w:b/>
                <w:color w:val="000000" w:themeColor="text1"/>
                <w:kern w:val="0"/>
                <w:sz w:val="24"/>
                <w:szCs w:val="24"/>
                <w14:textFill>
                  <w14:solidFill>
                    <w14:schemeClr w14:val="tx1"/>
                  </w14:solidFill>
                </w14:textFill>
              </w:rPr>
              <w:t>证及近三个月中的一个月的社保证明文件复印件加盖投标人公章，原件备查</w:t>
            </w:r>
            <w:r>
              <w:rPr>
                <w:rFonts w:hint="eastAsia" w:ascii="宋体" w:hAnsi="宋体" w:eastAsia="宋体" w:cs="宋体"/>
                <w:color w:val="000000" w:themeColor="text1"/>
                <w:kern w:val="1"/>
                <w:sz w:val="24"/>
                <w:szCs w:val="24"/>
                <w14:textFill>
                  <w14:solidFill>
                    <w14:schemeClr w14:val="tx1"/>
                  </w14:solidFill>
                </w14:textFill>
              </w:rPr>
              <w:t>。</w:t>
            </w:r>
          </w:p>
        </w:tc>
        <w:tc>
          <w:tcPr>
            <w:tcW w:w="801" w:type="dxa"/>
            <w:vAlign w:val="center"/>
          </w:tcPr>
          <w:p>
            <w:pPr>
              <w:adjustRightInd w:val="0"/>
              <w:snapToGrid w:val="0"/>
              <w:spacing w:line="4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9" w:hRule="atLeast"/>
        </w:trPr>
        <w:tc>
          <w:tcPr>
            <w:tcW w:w="2033" w:type="dxa"/>
            <w:vMerge w:val="continue"/>
            <w:vAlign w:val="center"/>
          </w:tcPr>
          <w:p>
            <w:pPr>
              <w:adjustRightInd w:val="0"/>
              <w:snapToGrid w:val="0"/>
              <w:spacing w:line="400" w:lineRule="exact"/>
              <w:jc w:val="left"/>
              <w:rPr>
                <w:rFonts w:hint="eastAsia" w:ascii="宋体" w:hAnsi="宋体" w:eastAsia="宋体" w:cs="宋体"/>
                <w:color w:val="000000" w:themeColor="text1"/>
                <w:kern w:val="1"/>
                <w:sz w:val="24"/>
                <w:szCs w:val="24"/>
                <w14:textFill>
                  <w14:solidFill>
                    <w14:schemeClr w14:val="tx1"/>
                  </w14:solidFill>
                </w14:textFill>
              </w:rPr>
            </w:pPr>
          </w:p>
        </w:tc>
        <w:tc>
          <w:tcPr>
            <w:tcW w:w="5686" w:type="dxa"/>
            <w:vAlign w:val="top"/>
          </w:tcPr>
          <w:p>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投标人自2017年1月1日以来在扬州</w:t>
            </w:r>
            <w:r>
              <w:rPr>
                <w:rFonts w:hint="eastAsia" w:ascii="宋体" w:hAnsi="宋体" w:eastAsia="宋体" w:cs="宋体"/>
                <w:color w:val="000000" w:themeColor="text1"/>
                <w:kern w:val="0"/>
                <w:sz w:val="24"/>
                <w:szCs w:val="24"/>
                <w:lang w:val="en-US" w:eastAsia="zh-CN"/>
                <w14:textFill>
                  <w14:solidFill>
                    <w14:schemeClr w14:val="tx1"/>
                  </w14:solidFill>
                </w14:textFill>
              </w:rPr>
              <w:t>、泰州</w:t>
            </w:r>
            <w:r>
              <w:rPr>
                <w:rFonts w:hint="eastAsia" w:ascii="宋体" w:hAnsi="宋体" w:eastAsia="宋体" w:cs="宋体"/>
                <w:color w:val="000000" w:themeColor="text1"/>
                <w:kern w:val="0"/>
                <w:sz w:val="24"/>
                <w:szCs w:val="24"/>
                <w14:textFill>
                  <w14:solidFill>
                    <w14:schemeClr w14:val="tx1"/>
                  </w14:solidFill>
                </w14:textFill>
              </w:rPr>
              <w:t>市区域业绩。所列业绩为高大空间（如车站候车室、码头候船室、机场航站、大型城市综合体、三甲医院中庭）、高危场所（机场油库、危化品生产仓储场所）消防</w:t>
            </w:r>
            <w:r>
              <w:rPr>
                <w:rFonts w:hint="eastAsia" w:ascii="宋体" w:hAnsi="宋体" w:eastAsia="宋体" w:cs="宋体"/>
                <w:color w:val="000000" w:themeColor="text1"/>
                <w:kern w:val="0"/>
                <w:sz w:val="24"/>
                <w:szCs w:val="24"/>
                <w:lang w:eastAsia="zh-CN"/>
                <w14:textFill>
                  <w14:solidFill>
                    <w14:schemeClr w14:val="tx1"/>
                  </w14:solidFill>
                </w14:textFill>
              </w:rPr>
              <w:t>维修（</w:t>
            </w:r>
            <w:r>
              <w:rPr>
                <w:rFonts w:hint="eastAsia" w:ascii="宋体" w:hAnsi="宋体" w:eastAsia="宋体" w:cs="宋体"/>
                <w:color w:val="000000" w:themeColor="text1"/>
                <w:kern w:val="0"/>
                <w:sz w:val="24"/>
                <w:szCs w:val="24"/>
                <w14:textFill>
                  <w14:solidFill>
                    <w14:schemeClr w14:val="tx1"/>
                  </w14:solidFill>
                </w14:textFill>
              </w:rPr>
              <w:t>维保</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1.合同价款15</w:t>
            </w:r>
            <w:r>
              <w:rPr>
                <w:rFonts w:hint="eastAsia" w:ascii="宋体" w:hAnsi="宋体" w:eastAsia="宋体" w:cs="宋体"/>
                <w:color w:val="000000" w:themeColor="text1"/>
                <w:kern w:val="0"/>
                <w:sz w:val="24"/>
                <w:szCs w:val="24"/>
                <w14:textFill>
                  <w14:solidFill>
                    <w14:schemeClr w14:val="tx1"/>
                  </w14:solidFill>
                </w14:textFill>
              </w:rPr>
              <w:t>万元</w:t>
            </w:r>
            <w:r>
              <w:rPr>
                <w:rFonts w:hint="eastAsia" w:ascii="宋体" w:hAnsi="宋体" w:eastAsia="宋体" w:cs="宋体"/>
                <w:color w:val="000000" w:themeColor="text1"/>
                <w:kern w:val="0"/>
                <w:sz w:val="24"/>
                <w:szCs w:val="24"/>
                <w:lang w:val="en-US" w:eastAsia="zh-CN"/>
                <w14:textFill>
                  <w14:solidFill>
                    <w14:schemeClr w14:val="tx1"/>
                  </w14:solidFill>
                </w14:textFill>
              </w:rPr>
              <w:t>(含)</w:t>
            </w:r>
            <w:r>
              <w:rPr>
                <w:rFonts w:hint="eastAsia" w:ascii="宋体" w:hAnsi="宋体" w:eastAsia="宋体" w:cs="宋体"/>
                <w:color w:val="000000" w:themeColor="text1"/>
                <w:kern w:val="0"/>
                <w:sz w:val="24"/>
                <w:szCs w:val="24"/>
                <w14:textFill>
                  <w14:solidFill>
                    <w14:schemeClr w14:val="tx1"/>
                  </w14:solidFill>
                </w14:textFill>
              </w:rPr>
              <w:t>以上，每1个得3分，</w:t>
            </w:r>
            <w:r>
              <w:rPr>
                <w:rFonts w:hint="eastAsia" w:ascii="宋体" w:hAnsi="宋体" w:eastAsia="宋体" w:cs="宋体"/>
                <w:color w:val="000000" w:themeColor="text1"/>
                <w:kern w:val="0"/>
                <w:sz w:val="24"/>
                <w:szCs w:val="24"/>
                <w:lang w:val="en-US" w:eastAsia="zh-CN"/>
                <w14:textFill>
                  <w14:solidFill>
                    <w14:schemeClr w14:val="tx1"/>
                  </w14:solidFill>
                </w14:textFill>
              </w:rPr>
              <w:t>满分18</w:t>
            </w:r>
            <w:r>
              <w:rPr>
                <w:rFonts w:hint="eastAsia" w:ascii="宋体" w:hAnsi="宋体" w:eastAsia="宋体" w:cs="宋体"/>
                <w:color w:val="000000" w:themeColor="text1"/>
                <w:kern w:val="0"/>
                <w:sz w:val="24"/>
                <w:szCs w:val="24"/>
                <w14:textFill>
                  <w14:solidFill>
                    <w14:schemeClr w14:val="tx1"/>
                  </w14:solidFill>
                </w14:textFill>
              </w:rPr>
              <w:t>分；</w:t>
            </w:r>
          </w:p>
          <w:p>
            <w:pPr>
              <w:pStyle w:val="2"/>
              <w:numPr>
                <w:ilvl w:val="0"/>
                <w:numId w:val="0"/>
              </w:numPr>
              <w:rPr>
                <w:rFonts w:hint="default"/>
                <w:lang w:val="en-US"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2.以上业绩需提供合同及发票复印件，二者缺一不可。</w:t>
            </w:r>
          </w:p>
        </w:tc>
        <w:tc>
          <w:tcPr>
            <w:tcW w:w="801" w:type="dxa"/>
            <w:vAlign w:val="center"/>
          </w:tcPr>
          <w:p>
            <w:pPr>
              <w:adjustRightInd w:val="0"/>
              <w:snapToGrid w:val="0"/>
              <w:spacing w:line="400" w:lineRule="exact"/>
              <w:ind w:firstLine="240" w:firstLineChars="1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2033" w:type="dxa"/>
            <w:vAlign w:val="center"/>
          </w:tcPr>
          <w:p>
            <w:pPr>
              <w:adjustRightInd w:val="0"/>
              <w:snapToGrid w:val="0"/>
              <w:spacing w:line="400" w:lineRule="exact"/>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售后服务（5分）</w:t>
            </w:r>
          </w:p>
        </w:tc>
        <w:tc>
          <w:tcPr>
            <w:tcW w:w="5686" w:type="dxa"/>
            <w:vAlign w:val="center"/>
          </w:tcPr>
          <w:p>
            <w:pPr>
              <w:adjustRightInd w:val="0"/>
              <w:snapToGrid w:val="0"/>
              <w:spacing w:line="400" w:lineRule="exact"/>
              <w:jc w:val="lef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投标人接到采购人故障通知，能够</w:t>
            </w:r>
            <w:r>
              <w:rPr>
                <w:rFonts w:hint="eastAsia" w:ascii="宋体" w:hAnsi="宋体" w:eastAsia="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小时内到达进行处理的得5分；能够在</w:t>
            </w:r>
            <w:r>
              <w:rPr>
                <w:rFonts w:hint="eastAsia" w:ascii="宋体" w:hAnsi="宋体" w:eastAsia="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小时及以上2个小时内到达进行处理的得3分；能够在2小时及以上到达进行处理的得1分。</w:t>
            </w:r>
            <w:r>
              <w:rPr>
                <w:rFonts w:hint="eastAsia" w:ascii="宋体" w:hAnsi="宋体" w:eastAsia="宋体" w:cs="宋体"/>
                <w:b/>
                <w:color w:val="000000" w:themeColor="text1"/>
                <w:kern w:val="0"/>
                <w:sz w:val="24"/>
                <w:szCs w:val="24"/>
                <w14:textFill>
                  <w14:solidFill>
                    <w14:schemeClr w14:val="tx1"/>
                  </w14:solidFill>
                </w14:textFill>
              </w:rPr>
              <w:t>（需提供合理且切实可行的响应路线图的路线图，承诺函原件加盖投标人公章）</w:t>
            </w:r>
          </w:p>
        </w:tc>
        <w:tc>
          <w:tcPr>
            <w:tcW w:w="801" w:type="dxa"/>
            <w:vAlign w:val="center"/>
          </w:tcPr>
          <w:p>
            <w:pPr>
              <w:adjustRightInd w:val="0"/>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bl>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2.投标文件有下述情形之一的，视为未能对招标文件作出实质性响应，作为无效投标文件处理：</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不满足合格投标人资格要求的。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投标文件中的报价函未加盖投标人的公章的。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未按招标文件规定的格式填写，内容不全或关键内容字迹模糊、无法辨认的。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投标人移交多份内容不同的投标文件，或对同一项目报有两个或多个报价的。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rPr>
        <w:t>（5）未满足招标文件技术要求中任意一条条款的。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（6）未完全响应招标文件合同条款格式内容的。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（7）不同投标人的投标文件出现了评审委员会认为不应当雷同的情况。</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（8）经评审委员会认定投标人的报价低于成本价的。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（9）超过项目招标限价的。</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、现场勘测</w:t>
      </w:r>
    </w:p>
    <w:p>
      <w:pPr>
        <w:numPr>
          <w:ilvl w:val="0"/>
          <w:numId w:val="0"/>
        </w:numPr>
        <w:ind w:leftChars="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时间： 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14:30-15:00</w:t>
      </w:r>
    </w:p>
    <w:p>
      <w:pPr>
        <w:numPr>
          <w:ilvl w:val="0"/>
          <w:numId w:val="0"/>
        </w:numPr>
        <w:ind w:leftChars="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联系人：</w:t>
      </w:r>
      <w:r>
        <w:rPr>
          <w:rFonts w:hint="eastAsia" w:ascii="宋体" w:hAnsi="宋体" w:eastAsia="宋体" w:cs="宋体"/>
          <w:sz w:val="24"/>
          <w:szCs w:val="24"/>
          <w:lang w:eastAsia="zh-CN"/>
        </w:rPr>
        <w:t>高工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lang w:val="en-US" w:eastAsia="zh-CN"/>
        </w:rPr>
        <w:t>1893626913</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投标人应现场勘测，未踏勘的视为已理解项目的所有需求。</w:t>
      </w:r>
    </w:p>
    <w:p>
      <w:pPr>
        <w:pStyle w:val="2"/>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六、报价要求</w:t>
      </w:r>
    </w:p>
    <w:p>
      <w:pPr>
        <w:pStyle w:val="2"/>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1.本次报价按招标文件要求提供法定代表人授权书、投标函、分项报价表。</w:t>
      </w:r>
    </w:p>
    <w:p>
      <w:pPr>
        <w:pStyle w:val="2"/>
        <w:ind w:left="0" w:leftChars="0" w:firstLine="240" w:firstLineChars="100"/>
        <w:rPr>
          <w:rFonts w:hint="default" w:ascii="宋体" w:hAnsi="宋体" w:eastAsia="宋体" w:cs="宋体"/>
          <w:b w:val="0"/>
          <w:bCs w:val="0"/>
          <w:color w:val="FF0000"/>
          <w:sz w:val="24"/>
          <w:szCs w:val="24"/>
          <w:lang w:val="en-US" w:eastAsia="zh-CN"/>
        </w:rPr>
      </w:pPr>
      <w:r>
        <w:rPr>
          <w:rFonts w:hint="eastAsia" w:ascii="宋体" w:hAnsi="宋体" w:eastAsia="宋体" w:cs="宋体"/>
          <w:sz w:val="24"/>
          <w:szCs w:val="24"/>
          <w:lang w:val="en-US" w:eastAsia="zh-CN"/>
        </w:rPr>
        <w:t>2.投标人应严格按照项目内容及要求进行报价。投标人报价应是招标文件所确定的项目范围内的全部工作内容的价格体现，因此投标人报价应包括根据现场踏勘和参考项目量清单为完成本项目所需的显在的和隐含的一切费用。除非合同另有约定，投标人的报价均已包括了为实施和完成该项目所需的施工设备、劳务、管理、材料、安装、交通、运输、检测、维护、利润、税金及政策性文件规定的各项应有费用，以及合同明示和暗示的所有一切风险、责任和义务。</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、中标及合同授予</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1.确定中标人后，招标人以电话通知方式或书面方式通知中标人，并签订具体的采购合同，未接到中标通知的单位视为不中标，招标人没有义务解释不中标原因。</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2.中标单位如在项目实施时，违反了国家法律法规或严重违反招标方公司相关规定，以及产品、服务质量差，不符合招标方要求的，招标人可终止合同，取消该单位中标人资格，</w:t>
      </w:r>
      <w:r>
        <w:rPr>
          <w:rFonts w:hint="eastAsia" w:ascii="宋体" w:hAnsi="宋体" w:eastAsia="宋体" w:cs="宋体"/>
          <w:sz w:val="24"/>
          <w:szCs w:val="24"/>
          <w:lang w:val="en-US" w:eastAsia="zh-CN"/>
        </w:rPr>
        <w:t>合同</w:t>
      </w:r>
      <w:r>
        <w:rPr>
          <w:rFonts w:hint="eastAsia" w:ascii="宋体" w:hAnsi="宋体" w:eastAsia="宋体" w:cs="宋体"/>
          <w:sz w:val="24"/>
          <w:szCs w:val="24"/>
        </w:rPr>
        <w:t>履约保证金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壹万元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将不予退还</w:t>
      </w:r>
      <w:r>
        <w:rPr>
          <w:rFonts w:hint="eastAsia" w:ascii="宋体" w:hAnsi="宋体" w:eastAsia="宋体" w:cs="宋体"/>
          <w:sz w:val="24"/>
          <w:szCs w:val="24"/>
        </w:rPr>
        <w:t>。招标方可通知第二候选单位中标。</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3.招标人一旦发现投标人的投标文件中资质证明等材料文件造假，有权取消该投标人的中标资格并没收投标保证金及合同履约保证金（如有），且该投标人将被列入不诚信单位名单。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4.非招标人原因中标人拒签合同或中标人严重违约的，该中标人将被列入不诚信单位名单。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5.被列入不诚信单位名单的单位，招标人有权拒绝该单位之后其它项目的投标。</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、合同条款格式</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详见附件二</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八</w:t>
      </w:r>
      <w:r>
        <w:rPr>
          <w:rFonts w:hint="eastAsia" w:ascii="宋体" w:hAnsi="宋体" w:eastAsia="宋体" w:cs="宋体"/>
          <w:b/>
          <w:color w:val="000000" w:themeColor="text1"/>
          <w:sz w:val="24"/>
          <w:szCs w:val="24"/>
          <w14:textFill>
            <w14:solidFill>
              <w14:schemeClr w14:val="tx1"/>
            </w14:solidFill>
          </w14:textFill>
        </w:rPr>
        <w:t>、投标文件的递交</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1.投标文件组成：详见附件三</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2.投标文件一式三份（正本一份、副本二份），并明确标明“正本”和“副本”，正、副本如有不同之处，以正本为准。密封后加盖公章，否则无效。</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3.投标人在收到招标文件后，若需答疑，应以书面形式在投标文件的截止时间3天前向招标人提出。</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4.开标前须将投标文件按通知要求递交至指定开标地点，开标约定时间之后递交无效。</w:t>
      </w:r>
    </w:p>
    <w:p>
      <w:pPr>
        <w:numPr>
          <w:ilvl w:val="0"/>
          <w:numId w:val="0"/>
        </w:numPr>
        <w:ind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5</w:t>
      </w:r>
      <w:r>
        <w:rPr>
          <w:rFonts w:hint="eastAsia" w:ascii="宋体" w:hAnsi="宋体" w:eastAsia="宋体" w:cs="宋体"/>
          <w:sz w:val="24"/>
          <w:szCs w:val="24"/>
        </w:rPr>
        <w:t>.联系人：</w:t>
      </w:r>
      <w:r>
        <w:rPr>
          <w:rFonts w:hint="eastAsia" w:ascii="宋体" w:hAnsi="宋体" w:eastAsia="宋体" w:cs="宋体"/>
          <w:sz w:val="24"/>
          <w:szCs w:val="24"/>
          <w:lang w:eastAsia="zh-CN"/>
        </w:rPr>
        <w:t>李工</w:t>
      </w:r>
      <w:r>
        <w:rPr>
          <w:rFonts w:hint="eastAsia" w:ascii="宋体" w:hAnsi="宋体" w:eastAsia="宋体" w:cs="宋体"/>
          <w:sz w:val="24"/>
          <w:szCs w:val="24"/>
        </w:rPr>
        <w:t>，联系电话：</w:t>
      </w:r>
      <w:r>
        <w:rPr>
          <w:rFonts w:hint="eastAsia" w:ascii="宋体" w:hAnsi="宋体" w:eastAsia="宋体" w:cs="宋体"/>
          <w:sz w:val="24"/>
          <w:szCs w:val="24"/>
          <w:lang w:val="en-US" w:eastAsia="zh-CN"/>
        </w:rPr>
        <w:t>0514-86100268</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附件一：</w:t>
      </w:r>
    </w:p>
    <w:p>
      <w:pPr>
        <w:numPr>
          <w:ilvl w:val="0"/>
          <w:numId w:val="0"/>
        </w:numPr>
        <w:ind w:right="0" w:firstLine="0"/>
        <w:jc w:val="left"/>
        <w:rPr>
          <w:rFonts w:hint="default" w:ascii="宋体" w:hAnsi="宋体" w:eastAsia="宋体" w:cs="宋体"/>
          <w:b/>
          <w:sz w:val="24"/>
          <w:szCs w:val="24"/>
          <w:lang w:val="en-US" w:eastAsia="zh-CN"/>
        </w:rPr>
      </w:pPr>
      <w:r>
        <w:rPr>
          <w:rFonts w:hint="eastAsia" w:ascii="宋体" w:hAnsi="宋体" w:eastAsia="宋体" w:cs="宋体"/>
          <w:b/>
          <w:sz w:val="24"/>
          <w:szCs w:val="24"/>
          <w:lang w:eastAsia="zh-CN"/>
        </w:rPr>
        <w:t>一、</w:t>
      </w:r>
      <w:r>
        <w:rPr>
          <w:rFonts w:hint="eastAsia" w:ascii="宋体" w:hAnsi="宋体" w:eastAsia="宋体" w:cs="宋体"/>
          <w:b/>
          <w:sz w:val="24"/>
          <w:szCs w:val="24"/>
        </w:rPr>
        <w:t>设备/</w:t>
      </w:r>
      <w:r>
        <w:rPr>
          <w:rFonts w:hint="eastAsia" w:ascii="宋体" w:hAnsi="宋体" w:eastAsia="宋体" w:cs="宋体"/>
          <w:b/>
          <w:sz w:val="24"/>
          <w:szCs w:val="24"/>
        </w:rPr>
        <w:tab/>
      </w:r>
      <w:r>
        <w:rPr>
          <w:rFonts w:hint="eastAsia" w:ascii="宋体" w:hAnsi="宋体" w:eastAsia="宋体" w:cs="宋体"/>
          <w:b/>
          <w:sz w:val="24"/>
          <w:szCs w:val="24"/>
        </w:rPr>
        <w:t>物资清单</w:t>
      </w:r>
      <w:r>
        <w:rPr>
          <w:rFonts w:hint="eastAsia" w:ascii="宋体" w:hAnsi="宋体" w:eastAsia="宋体" w:cs="宋体"/>
          <w:b/>
          <w:sz w:val="24"/>
          <w:szCs w:val="24"/>
          <w:lang w:val="en-US" w:eastAsia="zh-CN"/>
        </w:rPr>
        <w:t>及规格型号</w:t>
      </w:r>
    </w:p>
    <w:tbl>
      <w:tblPr>
        <w:tblStyle w:val="6"/>
        <w:tblW w:w="8375" w:type="dxa"/>
        <w:tblInd w:w="97" w:type="dxa"/>
        <w:tblLayout w:type="fixed"/>
        <w:tblCellMar>
          <w:top w:w="0" w:type="dxa"/>
          <w:left w:w="108" w:type="dxa"/>
          <w:bottom w:w="0" w:type="dxa"/>
          <w:right w:w="108" w:type="dxa"/>
        </w:tblCellMar>
      </w:tblPr>
      <w:tblGrid>
        <w:gridCol w:w="674"/>
        <w:gridCol w:w="2138"/>
        <w:gridCol w:w="2209"/>
        <w:gridCol w:w="802"/>
        <w:gridCol w:w="722"/>
        <w:gridCol w:w="1830"/>
      </w:tblGrid>
      <w:tr>
        <w:tblPrEx>
          <w:tblCellMar>
            <w:top w:w="0" w:type="dxa"/>
            <w:left w:w="108" w:type="dxa"/>
            <w:bottom w:w="0" w:type="dxa"/>
            <w:right w:w="108" w:type="dxa"/>
          </w:tblCellMar>
        </w:tblPrEx>
        <w:trPr>
          <w:trHeight w:val="288" w:hRule="atLeast"/>
        </w:trPr>
        <w:tc>
          <w:tcPr>
            <w:tcW w:w="674"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138"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维修设施名称</w:t>
            </w:r>
          </w:p>
        </w:tc>
        <w:tc>
          <w:tcPr>
            <w:tcW w:w="220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型号规格</w:t>
            </w:r>
          </w:p>
        </w:tc>
        <w:tc>
          <w:tcPr>
            <w:tcW w:w="802"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722"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83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674"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自动跟踪定位射流灭火装置</w:t>
            </w: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rPr>
              <w:t>ZDMS0.85S/20S-YKS50</w:t>
            </w:r>
            <w:r>
              <w:rPr>
                <w:rFonts w:hint="eastAsia" w:ascii="宋体" w:hAnsi="宋体" w:cs="宋体"/>
                <w:color w:val="000000"/>
                <w:kern w:val="0"/>
                <w:sz w:val="20"/>
                <w:szCs w:val="20"/>
              </w:rPr>
              <w:t>　</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4</w:t>
            </w:r>
          </w:p>
        </w:tc>
        <w:tc>
          <w:tcPr>
            <w:tcW w:w="183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更换</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21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自动跟踪定位射流灭火装置</w:t>
            </w: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ZDMS0.85S/20S-YKS50</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台</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183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检修、保养、升级</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p>
        </w:tc>
        <w:tc>
          <w:tcPr>
            <w:tcW w:w="21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消防专业电动阀</w:t>
            </w: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DN80</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台</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183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rPr>
              <w:t>更换</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21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灭火装置手动控制箱</w:t>
            </w: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ESIP-MCP8B/8</w:t>
            </w: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台</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183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rPr>
              <w:t>更换</w:t>
            </w: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p>
        </w:tc>
        <w:tc>
          <w:tcPr>
            <w:tcW w:w="183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3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3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3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67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3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38"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09"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80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2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3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p>
        </w:tc>
      </w:tr>
    </w:tbl>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注：投标基数价格为上述产品每</w:t>
      </w:r>
      <w:r>
        <w:rPr>
          <w:rFonts w:hint="eastAsia" w:ascii="宋体" w:hAnsi="宋体" w:eastAsia="宋体" w:cs="宋体"/>
          <w:sz w:val="24"/>
          <w:szCs w:val="24"/>
          <w:lang w:eastAsia="zh-CN"/>
        </w:rPr>
        <w:t>个产品</w:t>
      </w:r>
      <w:r>
        <w:rPr>
          <w:rFonts w:hint="eastAsia" w:ascii="宋体" w:hAnsi="宋体" w:eastAsia="宋体" w:cs="宋体"/>
          <w:sz w:val="24"/>
          <w:szCs w:val="24"/>
        </w:rPr>
        <w:t>单价，单价累加为标书参考价。</w:t>
      </w:r>
    </w:p>
    <w:p>
      <w:pPr>
        <w:numPr>
          <w:ilvl w:val="0"/>
          <w:numId w:val="0"/>
        </w:numPr>
        <w:ind w:right="0" w:firstLine="240" w:firstLineChars="10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1"/>
        </w:numPr>
        <w:ind w:right="0" w:firstLine="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验收标准</w:t>
      </w:r>
    </w:p>
    <w:p>
      <w:pPr>
        <w:pStyle w:val="2"/>
        <w:numPr>
          <w:ilvl w:val="0"/>
          <w:numId w:val="0"/>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1.招标人参照《自动跟踪定位射流灭火系统》、《自动喷水灭火系统设计规范》及《建筑设计消防规范》等规定进行验收。</w:t>
      </w:r>
    </w:p>
    <w:p>
      <w:pPr>
        <w:pStyle w:val="2"/>
        <w:numPr>
          <w:ilvl w:val="0"/>
          <w:numId w:val="0"/>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2.消防设备及配件需国家型式认可或认证的产品，与市场准入制度要求的有效证明文件一致。</w:t>
      </w:r>
    </w:p>
    <w:p>
      <w:pPr>
        <w:pStyle w:val="2"/>
        <w:numPr>
          <w:ilvl w:val="0"/>
          <w:numId w:val="0"/>
        </w:num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3.中标人负责此项目维修所有相关产品及配件采购和现场安装，安装调试完毕后，经相关单位验收试验合格后，即投入使用。</w:t>
      </w:r>
    </w:p>
    <w:p>
      <w:pPr>
        <w:numPr>
          <w:ilvl w:val="0"/>
          <w:numId w:val="0"/>
        </w:numPr>
        <w:ind w:right="0" w:firstLine="0"/>
        <w:jc w:val="left"/>
        <w:rPr>
          <w:rFonts w:hint="eastAsia" w:ascii="宋体" w:hAnsi="宋体" w:eastAsia="宋体" w:cs="宋体"/>
          <w:color w:val="FF0000"/>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pStyle w:val="2"/>
        <w:rPr>
          <w:rFonts w:hint="eastAsia"/>
        </w:rPr>
      </w:pPr>
    </w:p>
    <w:p>
      <w:pPr>
        <w:pStyle w:val="2"/>
        <w:rPr>
          <w:rFonts w:hint="eastAsia"/>
        </w:rPr>
      </w:pPr>
    </w:p>
    <w:p>
      <w:pPr>
        <w:numPr>
          <w:ilvl w:val="0"/>
          <w:numId w:val="0"/>
        </w:numPr>
        <w:ind w:right="0" w:firstLine="0"/>
        <w:jc w:val="left"/>
        <w:rPr>
          <w:rFonts w:hint="eastAsia" w:ascii="宋体" w:hAnsi="宋体" w:eastAsia="宋体" w:cs="宋体"/>
          <w:sz w:val="24"/>
          <w:szCs w:val="24"/>
        </w:rPr>
      </w:pPr>
    </w:p>
    <w:p>
      <w:pPr>
        <w:pStyle w:val="2"/>
        <w:rPr>
          <w:rFonts w:hint="eastAsia"/>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附件二：合同条款方式</w:t>
      </w:r>
    </w:p>
    <w:p>
      <w:pPr>
        <w:rPr>
          <w:rFonts w:hint="eastAsia" w:ascii="宋体" w:hAnsi="宋体" w:eastAsia="宋体" w:cs="宋体"/>
          <w:sz w:val="24"/>
          <w:szCs w:val="24"/>
          <w:lang w:val="en-US" w:eastAsia="zh-CN"/>
        </w:rPr>
      </w:pPr>
      <w:r>
        <w:rPr>
          <w:rFonts w:hint="eastAsia" w:ascii="宋体" w:hAnsi="宋体" w:eastAsia="宋体" w:cs="宋体"/>
          <w:sz w:val="24"/>
          <w:szCs w:val="24"/>
        </w:rPr>
        <w:t>委托方（甲方）：</w:t>
      </w:r>
      <w:r>
        <w:rPr>
          <w:rFonts w:hint="eastAsia" w:ascii="宋体" w:hAnsi="宋体" w:eastAsia="宋体" w:cs="宋体"/>
          <w:sz w:val="24"/>
          <w:szCs w:val="24"/>
          <w:lang w:val="en-US" w:eastAsia="zh-CN"/>
        </w:rPr>
        <w:t>扬州泰州国际机场投资建设有限责任公司</w:t>
      </w:r>
    </w:p>
    <w:p>
      <w:pPr>
        <w:rPr>
          <w:rFonts w:hint="eastAsia"/>
        </w:rPr>
      </w:pPr>
      <w:r>
        <w:rPr>
          <w:rFonts w:hint="eastAsia" w:ascii="宋体" w:hAnsi="宋体" w:eastAsia="宋体" w:cs="宋体"/>
          <w:sz w:val="24"/>
          <w:szCs w:val="24"/>
        </w:rPr>
        <w:t>服务方（乙方）：</w:t>
      </w:r>
    </w:p>
    <w:p>
      <w:pPr>
        <w:numPr>
          <w:ilvl w:val="0"/>
          <w:numId w:val="0"/>
        </w:numPr>
        <w:ind w:right="0" w:firstLine="480"/>
        <w:jc w:val="left"/>
        <w:rPr>
          <w:rFonts w:hint="eastAsia" w:ascii="宋体" w:hAnsi="宋体" w:eastAsia="宋体" w:cs="宋体"/>
          <w:sz w:val="24"/>
          <w:szCs w:val="24"/>
        </w:rPr>
      </w:pPr>
      <w:r>
        <w:rPr>
          <w:rFonts w:hint="eastAsia" w:ascii="宋体" w:hAnsi="宋体" w:eastAsia="宋体" w:cs="宋体"/>
          <w:sz w:val="24"/>
          <w:szCs w:val="24"/>
          <w:lang w:eastAsia="zh-CN"/>
        </w:rPr>
        <w:t>甲、乙</w:t>
      </w:r>
      <w:r>
        <w:rPr>
          <w:rFonts w:hint="eastAsia" w:ascii="宋体" w:hAnsi="宋体" w:eastAsia="宋体" w:cs="宋体"/>
          <w:sz w:val="24"/>
          <w:szCs w:val="24"/>
        </w:rPr>
        <w:t>双方根据《中华人民共和国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》之规定，本着友好合作、协商一致的原则，由</w:t>
      </w:r>
      <w:r>
        <w:rPr>
          <w:rFonts w:hint="eastAsia" w:ascii="宋体" w:hAnsi="宋体" w:eastAsia="宋体" w:cs="宋体"/>
          <w:sz w:val="24"/>
          <w:szCs w:val="24"/>
          <w:lang w:eastAsia="zh-CN"/>
        </w:rPr>
        <w:t>甲方</w:t>
      </w:r>
      <w:r>
        <w:rPr>
          <w:rFonts w:hint="eastAsia" w:ascii="宋体" w:hAnsi="宋体" w:eastAsia="宋体" w:cs="宋体"/>
          <w:sz w:val="24"/>
          <w:szCs w:val="24"/>
        </w:rPr>
        <w:t>同意购入、</w:t>
      </w:r>
      <w:r>
        <w:rPr>
          <w:rFonts w:hint="eastAsia" w:ascii="宋体" w:hAnsi="宋体" w:eastAsia="宋体" w:cs="宋体"/>
          <w:sz w:val="24"/>
          <w:szCs w:val="24"/>
          <w:lang w:eastAsia="zh-CN"/>
        </w:rPr>
        <w:t>乙方</w:t>
      </w:r>
      <w:r>
        <w:rPr>
          <w:rFonts w:hint="eastAsia" w:ascii="宋体" w:hAnsi="宋体" w:eastAsia="宋体" w:cs="宋体"/>
          <w:sz w:val="24"/>
          <w:szCs w:val="24"/>
        </w:rPr>
        <w:t>同意</w:t>
      </w:r>
      <w:r>
        <w:rPr>
          <w:rFonts w:hint="eastAsia" w:ascii="宋体" w:hAnsi="宋体" w:eastAsia="宋体" w:cs="宋体"/>
          <w:sz w:val="24"/>
          <w:szCs w:val="24"/>
          <w:lang w:eastAsia="zh-CN"/>
        </w:rPr>
        <w:t>维修、更换</w:t>
      </w:r>
      <w:r>
        <w:rPr>
          <w:rFonts w:hint="eastAsia" w:ascii="宋体" w:hAnsi="宋体" w:eastAsia="宋体" w:cs="宋体"/>
          <w:sz w:val="24"/>
          <w:szCs w:val="24"/>
        </w:rPr>
        <w:t>以下设备/物资及服务事宜达成如下合同：</w:t>
      </w:r>
    </w:p>
    <w:p>
      <w:pPr>
        <w:numPr>
          <w:ilvl w:val="0"/>
          <w:numId w:val="2"/>
        </w:numPr>
        <w:jc w:val="left"/>
        <w:rPr>
          <w:rFonts w:hint="eastAsia" w:ascii="宋体" w:hAnsi="宋体" w:eastAsia="宋体" w:cs="宋体"/>
          <w:b/>
          <w:sz w:val="24"/>
          <w:szCs w:val="24"/>
        </w:rPr>
      </w:pPr>
      <w:r>
        <w:rPr>
          <w:rFonts w:hint="eastAsia" w:ascii="宋体" w:hAnsi="宋体" w:eastAsia="宋体" w:cs="宋体"/>
          <w:b/>
          <w:sz w:val="24"/>
          <w:szCs w:val="24"/>
        </w:rPr>
        <w:t xml:space="preserve">产品名称、规格型号、数量、价格：                       </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val="0"/>
          <w:sz w:val="24"/>
          <w:szCs w:val="24"/>
        </w:rPr>
        <w:t>单位：元（人民币）</w:t>
      </w:r>
    </w:p>
    <w:tbl>
      <w:tblPr>
        <w:tblStyle w:val="7"/>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1297"/>
        <w:gridCol w:w="3023"/>
        <w:gridCol w:w="1148"/>
        <w:gridCol w:w="1005"/>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97"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品名</w:t>
            </w:r>
          </w:p>
        </w:tc>
        <w:tc>
          <w:tcPr>
            <w:tcW w:w="3023"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品牌型号及主要参数</w:t>
            </w:r>
          </w:p>
        </w:tc>
        <w:tc>
          <w:tcPr>
            <w:tcW w:w="1148" w:type="dxa"/>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005" w:type="dxa"/>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不含税单价</w:t>
            </w:r>
          </w:p>
        </w:tc>
        <w:tc>
          <w:tcPr>
            <w:tcW w:w="1155" w:type="dxa"/>
            <w:vAlign w:val="center"/>
          </w:tcPr>
          <w:p>
            <w:pPr>
              <w:numPr>
                <w:ilvl w:val="0"/>
                <w:numId w:val="0"/>
              </w:numPr>
              <w:ind w:right="0" w:firstLine="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不含税总价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97" w:type="dxa"/>
            <w:vAlign w:val="center"/>
          </w:tcPr>
          <w:p>
            <w:pPr>
              <w:numPr>
                <w:ilvl w:val="0"/>
                <w:numId w:val="0"/>
              </w:numPr>
              <w:ind w:right="0" w:firstLine="0"/>
              <w:jc w:val="center"/>
              <w:rPr>
                <w:rFonts w:hint="eastAsia" w:ascii="宋体" w:hAnsi="宋体" w:eastAsia="宋体" w:cs="宋体"/>
                <w:sz w:val="24"/>
                <w:szCs w:val="24"/>
              </w:rPr>
            </w:pPr>
          </w:p>
        </w:tc>
        <w:tc>
          <w:tcPr>
            <w:tcW w:w="3023" w:type="dxa"/>
            <w:vAlign w:val="center"/>
          </w:tcPr>
          <w:p>
            <w:pPr>
              <w:numPr>
                <w:ilvl w:val="0"/>
                <w:numId w:val="0"/>
              </w:numPr>
              <w:ind w:right="0" w:firstLine="0"/>
              <w:jc w:val="center"/>
              <w:rPr>
                <w:rFonts w:hint="eastAsia" w:ascii="宋体" w:hAnsi="宋体" w:eastAsia="宋体" w:cs="宋体"/>
                <w:sz w:val="24"/>
                <w:szCs w:val="24"/>
              </w:rPr>
            </w:pPr>
          </w:p>
        </w:tc>
        <w:tc>
          <w:tcPr>
            <w:tcW w:w="1148"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005"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155" w:type="dxa"/>
            <w:vAlign w:val="center"/>
          </w:tcPr>
          <w:p>
            <w:pPr>
              <w:numPr>
                <w:ilvl w:val="0"/>
                <w:numId w:val="0"/>
              </w:numPr>
              <w:ind w:right="0" w:firstLine="0"/>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97" w:type="dxa"/>
            <w:vAlign w:val="center"/>
          </w:tcPr>
          <w:p>
            <w:pPr>
              <w:numPr>
                <w:ilvl w:val="0"/>
                <w:numId w:val="0"/>
              </w:numPr>
              <w:ind w:right="0" w:firstLine="0"/>
              <w:jc w:val="center"/>
              <w:rPr>
                <w:rFonts w:hint="eastAsia" w:ascii="宋体" w:hAnsi="宋体" w:eastAsia="宋体" w:cs="宋体"/>
                <w:sz w:val="24"/>
                <w:szCs w:val="24"/>
              </w:rPr>
            </w:pPr>
          </w:p>
        </w:tc>
        <w:tc>
          <w:tcPr>
            <w:tcW w:w="3023" w:type="dxa"/>
            <w:vAlign w:val="center"/>
          </w:tcPr>
          <w:p>
            <w:pPr>
              <w:numPr>
                <w:ilvl w:val="0"/>
                <w:numId w:val="0"/>
              </w:numPr>
              <w:ind w:right="0" w:firstLine="0"/>
              <w:jc w:val="center"/>
              <w:rPr>
                <w:rFonts w:hint="eastAsia" w:ascii="宋体" w:hAnsi="宋体" w:eastAsia="宋体" w:cs="宋体"/>
                <w:sz w:val="24"/>
                <w:szCs w:val="24"/>
              </w:rPr>
            </w:pPr>
          </w:p>
        </w:tc>
        <w:tc>
          <w:tcPr>
            <w:tcW w:w="1148"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005"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155" w:type="dxa"/>
            <w:vAlign w:val="center"/>
          </w:tcPr>
          <w:p>
            <w:pPr>
              <w:numPr>
                <w:ilvl w:val="0"/>
                <w:numId w:val="0"/>
              </w:numPr>
              <w:ind w:right="0" w:firstLine="0"/>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755"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1297" w:type="dxa"/>
            <w:vAlign w:val="center"/>
          </w:tcPr>
          <w:p>
            <w:pPr>
              <w:numPr>
                <w:ilvl w:val="0"/>
                <w:numId w:val="0"/>
              </w:numPr>
              <w:ind w:right="0" w:firstLine="0"/>
              <w:jc w:val="left"/>
              <w:rPr>
                <w:rFonts w:hint="eastAsia" w:ascii="宋体" w:hAnsi="宋体" w:eastAsia="宋体" w:cs="宋体"/>
                <w:sz w:val="24"/>
                <w:szCs w:val="24"/>
              </w:rPr>
            </w:pPr>
          </w:p>
        </w:tc>
        <w:tc>
          <w:tcPr>
            <w:tcW w:w="3023" w:type="dxa"/>
            <w:vAlign w:val="center"/>
          </w:tcPr>
          <w:p>
            <w:pPr>
              <w:numPr>
                <w:ilvl w:val="0"/>
                <w:numId w:val="0"/>
              </w:numPr>
              <w:ind w:right="0" w:firstLine="0"/>
              <w:jc w:val="left"/>
              <w:rPr>
                <w:rFonts w:hint="eastAsia" w:ascii="宋体" w:hAnsi="宋体" w:eastAsia="宋体" w:cs="宋体"/>
                <w:sz w:val="24"/>
                <w:szCs w:val="24"/>
              </w:rPr>
            </w:pPr>
          </w:p>
        </w:tc>
        <w:tc>
          <w:tcPr>
            <w:tcW w:w="1148" w:type="dxa"/>
            <w:vAlign w:val="center"/>
          </w:tcPr>
          <w:p>
            <w:pPr>
              <w:numPr>
                <w:ilvl w:val="0"/>
                <w:numId w:val="0"/>
              </w:numPr>
              <w:ind w:right="0" w:firstLine="0"/>
              <w:jc w:val="left"/>
              <w:rPr>
                <w:rFonts w:hint="eastAsia" w:ascii="宋体" w:hAnsi="宋体" w:eastAsia="宋体" w:cs="宋体"/>
                <w:sz w:val="24"/>
                <w:szCs w:val="24"/>
              </w:rPr>
            </w:pPr>
          </w:p>
        </w:tc>
        <w:tc>
          <w:tcPr>
            <w:tcW w:w="1005" w:type="dxa"/>
            <w:vAlign w:val="center"/>
          </w:tcPr>
          <w:p>
            <w:pPr>
              <w:numPr>
                <w:ilvl w:val="0"/>
                <w:numId w:val="0"/>
              </w:numPr>
              <w:ind w:right="0" w:firstLine="0"/>
              <w:jc w:val="left"/>
              <w:rPr>
                <w:rFonts w:hint="eastAsia" w:ascii="宋体" w:hAnsi="宋体" w:eastAsia="宋体" w:cs="宋体"/>
                <w:sz w:val="24"/>
                <w:szCs w:val="24"/>
              </w:rPr>
            </w:pPr>
          </w:p>
        </w:tc>
        <w:tc>
          <w:tcPr>
            <w:tcW w:w="1155"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不含税总报价</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增值税税率（付款前须提供增值税专用发票）</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含税总报价（固定总价包干）</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bl>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、质量要求、技术标准、供方质量负责的条件和期限：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1.上述产品符合生产厂家出厂质量标准要求，且必须为原厂正品，有原厂合格证及序列号（如有）：具体技术标准及参数以买方招标文件为准。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乙方</w:t>
      </w:r>
      <w:r>
        <w:rPr>
          <w:rFonts w:hint="eastAsia" w:ascii="宋体" w:hAnsi="宋体" w:eastAsia="宋体" w:cs="宋体"/>
          <w:sz w:val="24"/>
          <w:szCs w:val="24"/>
        </w:rPr>
        <w:t>应提供该项目的总报价、项目进度安排、材料供货周期等内容。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3.合同</w:t>
      </w:r>
      <w:r>
        <w:rPr>
          <w:rFonts w:hint="eastAsia" w:ascii="宋体" w:hAnsi="宋体" w:eastAsia="宋体" w:cs="宋体"/>
          <w:sz w:val="24"/>
          <w:szCs w:val="24"/>
        </w:rPr>
        <w:t>总费用含材料费、技术服务费（含人工费、差旅费、食宿费等）、</w:t>
      </w:r>
      <w:r>
        <w:rPr>
          <w:rFonts w:hint="eastAsia" w:ascii="宋体" w:hAnsi="宋体" w:eastAsia="宋体" w:cs="宋体"/>
          <w:sz w:val="24"/>
          <w:szCs w:val="24"/>
          <w:lang w:eastAsia="zh-CN"/>
        </w:rPr>
        <w:t>线路及设备检测费、</w:t>
      </w:r>
      <w:r>
        <w:rPr>
          <w:rFonts w:hint="eastAsia" w:ascii="宋体" w:hAnsi="宋体" w:eastAsia="宋体" w:cs="宋体"/>
          <w:sz w:val="24"/>
          <w:szCs w:val="24"/>
        </w:rPr>
        <w:t>调试费、</w:t>
      </w:r>
      <w:r>
        <w:rPr>
          <w:rFonts w:hint="eastAsia" w:ascii="宋体" w:hAnsi="宋体" w:eastAsia="宋体" w:cs="宋体"/>
          <w:sz w:val="24"/>
          <w:szCs w:val="24"/>
          <w:lang w:eastAsia="zh-CN"/>
        </w:rPr>
        <w:t>措施费（登高费、转场、脚手架、设备机械）、</w:t>
      </w:r>
      <w:r>
        <w:rPr>
          <w:rFonts w:hint="eastAsia" w:ascii="宋体" w:hAnsi="宋体" w:eastAsia="宋体" w:cs="宋体"/>
          <w:sz w:val="24"/>
          <w:szCs w:val="24"/>
        </w:rPr>
        <w:t>税金以及与项目相关的所有费用，</w:t>
      </w:r>
      <w:r>
        <w:rPr>
          <w:rFonts w:hint="eastAsia" w:ascii="宋体" w:hAnsi="宋体" w:eastAsia="宋体" w:cs="宋体"/>
          <w:sz w:val="24"/>
          <w:szCs w:val="24"/>
          <w:lang w:eastAsia="zh-CN"/>
        </w:rPr>
        <w:t>总价中包含</w:t>
      </w:r>
      <w:r>
        <w:rPr>
          <w:rFonts w:hint="eastAsia" w:ascii="宋体" w:hAnsi="宋体" w:eastAsia="宋体" w:cs="宋体"/>
          <w:sz w:val="24"/>
          <w:szCs w:val="24"/>
        </w:rPr>
        <w:t>各分项费用。即</w:t>
      </w:r>
      <w:r>
        <w:rPr>
          <w:rFonts w:hint="eastAsia" w:ascii="宋体" w:hAnsi="宋体" w:eastAsia="宋体" w:cs="宋体"/>
          <w:sz w:val="24"/>
          <w:szCs w:val="24"/>
          <w:lang w:eastAsia="zh-CN"/>
        </w:rPr>
        <w:t>乙方</w:t>
      </w:r>
      <w:r>
        <w:rPr>
          <w:rFonts w:hint="eastAsia" w:ascii="宋体" w:hAnsi="宋体" w:eastAsia="宋体" w:cs="宋体"/>
          <w:sz w:val="24"/>
          <w:szCs w:val="24"/>
        </w:rPr>
        <w:t>所报报价为该项目总报价，直到项目完工验收不再产生新的费用（双方另有书面约定除外）。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乙方已</w:t>
      </w:r>
      <w:r>
        <w:rPr>
          <w:rFonts w:hint="eastAsia" w:ascii="宋体" w:hAnsi="宋体" w:eastAsia="宋体" w:cs="宋体"/>
          <w:sz w:val="24"/>
          <w:szCs w:val="24"/>
        </w:rPr>
        <w:t>严格按照项目内容及要求进行报价。项目实施后各项技术标准必须达到或超出</w:t>
      </w:r>
      <w:r>
        <w:rPr>
          <w:rFonts w:hint="eastAsia" w:ascii="宋体" w:hAnsi="宋体" w:eastAsia="宋体" w:cs="宋体"/>
          <w:sz w:val="24"/>
          <w:szCs w:val="24"/>
          <w:lang w:eastAsia="zh-CN"/>
        </w:rPr>
        <w:t>甲方</w:t>
      </w:r>
      <w:r>
        <w:rPr>
          <w:rFonts w:hint="eastAsia" w:ascii="宋体" w:hAnsi="宋体" w:eastAsia="宋体" w:cs="宋体"/>
          <w:sz w:val="24"/>
          <w:szCs w:val="24"/>
        </w:rPr>
        <w:t>提出的要求，否则将视为废标，如对</w:t>
      </w:r>
      <w:r>
        <w:rPr>
          <w:rFonts w:hint="eastAsia" w:ascii="宋体" w:hAnsi="宋体" w:eastAsia="宋体" w:cs="宋体"/>
          <w:sz w:val="24"/>
          <w:szCs w:val="24"/>
          <w:lang w:eastAsia="zh-CN"/>
        </w:rPr>
        <w:t>甲方</w:t>
      </w:r>
      <w:r>
        <w:rPr>
          <w:rFonts w:hint="eastAsia" w:ascii="宋体" w:hAnsi="宋体" w:eastAsia="宋体" w:cs="宋体"/>
          <w:sz w:val="24"/>
          <w:szCs w:val="24"/>
        </w:rPr>
        <w:t>造成经济、设备等损失的，还需进行赔偿</w:t>
      </w:r>
      <w:r>
        <w:rPr>
          <w:rFonts w:hint="eastAsia" w:ascii="宋体" w:hAnsi="宋体" w:eastAsia="宋体" w:cs="宋体"/>
          <w:sz w:val="24"/>
          <w:szCs w:val="24"/>
          <w:lang w:eastAsia="zh-CN"/>
        </w:rPr>
        <w:t>。</w:t>
      </w:r>
    </w:p>
    <w:p>
      <w:pPr>
        <w:numPr>
          <w:ilvl w:val="0"/>
          <w:numId w:val="0"/>
        </w:numPr>
        <w:ind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5.产品质量保证期≥12个月，从验收合格之日算起。</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在</w:t>
      </w:r>
      <w:r>
        <w:rPr>
          <w:rFonts w:hint="eastAsia" w:ascii="宋体" w:hAnsi="宋体" w:eastAsia="宋体" w:cs="宋体"/>
          <w:sz w:val="24"/>
          <w:szCs w:val="24"/>
          <w:lang w:eastAsia="zh-CN"/>
        </w:rPr>
        <w:t>质保</w:t>
      </w:r>
      <w:r>
        <w:rPr>
          <w:rFonts w:hint="eastAsia" w:ascii="宋体" w:hAnsi="宋体" w:eastAsia="宋体" w:cs="宋体"/>
          <w:sz w:val="24"/>
          <w:szCs w:val="24"/>
        </w:rPr>
        <w:t>期间，</w:t>
      </w:r>
      <w:r>
        <w:rPr>
          <w:rFonts w:hint="eastAsia" w:ascii="宋体" w:hAnsi="宋体" w:eastAsia="宋体" w:cs="宋体"/>
          <w:sz w:val="24"/>
          <w:szCs w:val="24"/>
          <w:lang w:eastAsia="zh-CN"/>
        </w:rPr>
        <w:t>乙方</w:t>
      </w:r>
      <w:r>
        <w:rPr>
          <w:rFonts w:hint="eastAsia" w:ascii="宋体" w:hAnsi="宋体" w:eastAsia="宋体" w:cs="宋体"/>
          <w:sz w:val="24"/>
          <w:szCs w:val="24"/>
        </w:rPr>
        <w:t>必须提供主要技术人员联系电话。</w:t>
      </w:r>
      <w:r>
        <w:rPr>
          <w:rFonts w:hint="eastAsia" w:ascii="宋体" w:hAnsi="宋体" w:eastAsia="宋体" w:cs="宋体"/>
          <w:sz w:val="24"/>
          <w:szCs w:val="24"/>
          <w:lang w:eastAsia="zh-CN"/>
        </w:rPr>
        <w:t>乙方</w:t>
      </w:r>
      <w:r>
        <w:rPr>
          <w:rFonts w:hint="eastAsia" w:ascii="宋体" w:hAnsi="宋体" w:eastAsia="宋体" w:cs="宋体"/>
          <w:sz w:val="24"/>
          <w:szCs w:val="24"/>
        </w:rPr>
        <w:t>需保证备品备件充足，发生故障后应及时进行维修，并且在24小时内恢复系统正常工作。在接到保修电话后，重大故障需2小时内赶到现场进行维修，并在24小时内解决；若不影响系统主要功能的故障，在与</w:t>
      </w:r>
      <w:r>
        <w:rPr>
          <w:rFonts w:hint="eastAsia" w:ascii="宋体" w:hAnsi="宋体" w:eastAsia="宋体" w:cs="宋体"/>
          <w:sz w:val="24"/>
          <w:szCs w:val="24"/>
          <w:lang w:eastAsia="zh-CN"/>
        </w:rPr>
        <w:t>甲方</w:t>
      </w:r>
      <w:r>
        <w:rPr>
          <w:rFonts w:hint="eastAsia" w:ascii="宋体" w:hAnsi="宋体" w:eastAsia="宋体" w:cs="宋体"/>
          <w:sz w:val="24"/>
          <w:szCs w:val="24"/>
        </w:rPr>
        <w:t>设备管理人员协商后，可在7个工作日内解决。</w:t>
      </w:r>
    </w:p>
    <w:p>
      <w:pPr>
        <w:numPr>
          <w:ilvl w:val="0"/>
          <w:numId w:val="0"/>
        </w:numPr>
        <w:ind w:right="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w:t>
      </w:r>
      <w:r>
        <w:rPr>
          <w:rFonts w:hint="eastAsia" w:ascii="宋体" w:hAnsi="宋体" w:eastAsia="宋体" w:cs="宋体"/>
          <w:b/>
          <w:bCs/>
          <w:sz w:val="24"/>
          <w:szCs w:val="24"/>
          <w:lang w:eastAsia="zh-CN"/>
        </w:rPr>
        <w:t>履约保证金</w:t>
      </w:r>
    </w:p>
    <w:p>
      <w:pPr>
        <w:numPr>
          <w:ilvl w:val="0"/>
          <w:numId w:val="0"/>
        </w:numPr>
        <w:ind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1.乙方在接到</w:t>
      </w:r>
      <w:r>
        <w:rPr>
          <w:rFonts w:hint="eastAsia" w:ascii="宋体" w:hAnsi="宋体" w:eastAsia="宋体" w:cs="宋体"/>
          <w:sz w:val="24"/>
          <w:szCs w:val="24"/>
        </w:rPr>
        <w:t>电话通知方式或</w:t>
      </w:r>
      <w:r>
        <w:rPr>
          <w:rFonts w:hint="eastAsia" w:ascii="宋体" w:hAnsi="宋体" w:eastAsia="宋体" w:cs="宋体"/>
          <w:sz w:val="24"/>
          <w:szCs w:val="24"/>
          <w:lang w:eastAsia="zh-CN"/>
        </w:rPr>
        <w:t>收到中标通知书后应缴纳</w:t>
      </w:r>
      <w:r>
        <w:rPr>
          <w:rFonts w:hint="default" w:ascii="宋体" w:hAnsi="宋体" w:eastAsia="宋体" w:cs="宋体"/>
          <w:sz w:val="24"/>
          <w:szCs w:val="24"/>
          <w:lang w:val="en-US" w:eastAsia="zh-CN"/>
        </w:rPr>
        <w:t>10000</w:t>
      </w:r>
      <w:r>
        <w:rPr>
          <w:rFonts w:hint="eastAsia" w:ascii="宋体" w:hAnsi="宋体" w:eastAsia="宋体" w:cs="宋体"/>
          <w:sz w:val="24"/>
          <w:szCs w:val="24"/>
          <w:lang w:val="en-US" w:eastAsia="zh-CN"/>
        </w:rPr>
        <w:t>元作为本合同的履约保证金。</w:t>
      </w:r>
    </w:p>
    <w:p>
      <w:pPr>
        <w:numPr>
          <w:ilvl w:val="0"/>
          <w:numId w:val="0"/>
        </w:numPr>
        <w:ind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2.履约保证金用以约束乙方在合同履行中的行为，以及弥补合同履行中由于乙方自身行为可能给甲方带来的各种损失；若保证金额不足以弥补乙方违约造成甲方损失的，甲方可继续向乙方主张索赔。</w:t>
      </w:r>
    </w:p>
    <w:p>
      <w:pPr>
        <w:numPr>
          <w:ilvl w:val="0"/>
          <w:numId w:val="0"/>
        </w:numPr>
        <w:ind w:right="0" w:firstLine="240" w:firstLine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3.履约保证金扣除甲方应得的补偿后的余额，在本维修项目验收结束后由乙方向甲方申请退还，甲方无息退还。</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、费用负担：</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乙方已</w:t>
      </w:r>
      <w:r>
        <w:rPr>
          <w:rFonts w:hint="eastAsia" w:ascii="宋体" w:hAnsi="宋体" w:eastAsia="宋体" w:cs="宋体"/>
          <w:sz w:val="24"/>
          <w:szCs w:val="24"/>
        </w:rPr>
        <w:t>严格按照项目内容及要求进行报价。</w:t>
      </w:r>
      <w:r>
        <w:rPr>
          <w:rFonts w:hint="eastAsia" w:ascii="宋体" w:hAnsi="宋体" w:eastAsia="宋体" w:cs="宋体"/>
          <w:sz w:val="24"/>
          <w:szCs w:val="24"/>
          <w:lang w:eastAsia="zh-CN"/>
        </w:rPr>
        <w:t>乙方</w:t>
      </w:r>
      <w:r>
        <w:rPr>
          <w:rFonts w:hint="eastAsia" w:ascii="宋体" w:hAnsi="宋体" w:eastAsia="宋体" w:cs="宋体"/>
          <w:sz w:val="24"/>
          <w:szCs w:val="24"/>
        </w:rPr>
        <w:t>报价是招标文件所确定的项目范围内的全部工作内容的价格体现，因此</w:t>
      </w:r>
      <w:r>
        <w:rPr>
          <w:rFonts w:hint="eastAsia" w:ascii="宋体" w:hAnsi="宋体" w:eastAsia="宋体" w:cs="宋体"/>
          <w:sz w:val="24"/>
          <w:szCs w:val="24"/>
          <w:lang w:eastAsia="zh-CN"/>
        </w:rPr>
        <w:t>乙方</w:t>
      </w:r>
      <w:r>
        <w:rPr>
          <w:rFonts w:hint="eastAsia" w:ascii="宋体" w:hAnsi="宋体" w:eastAsia="宋体" w:cs="宋体"/>
          <w:sz w:val="24"/>
          <w:szCs w:val="24"/>
        </w:rPr>
        <w:t>的报价包括根据现场踏勘和参考项目量清单为完成本项目所需的显在的和隐含的一切费用。除非合同另有约定，</w:t>
      </w:r>
      <w:r>
        <w:rPr>
          <w:rFonts w:hint="eastAsia" w:ascii="宋体" w:hAnsi="宋体" w:eastAsia="宋体" w:cs="宋体"/>
          <w:sz w:val="24"/>
          <w:szCs w:val="24"/>
          <w:lang w:eastAsia="zh-CN"/>
        </w:rPr>
        <w:t>乙方</w:t>
      </w:r>
      <w:r>
        <w:rPr>
          <w:rFonts w:hint="eastAsia" w:ascii="宋体" w:hAnsi="宋体" w:eastAsia="宋体" w:cs="宋体"/>
          <w:sz w:val="24"/>
          <w:szCs w:val="24"/>
        </w:rPr>
        <w:t>的报价均已包括了为实施和完成该项目所需的施工设备、劳务、管理、材料、安装、交通、运输、检测、利润、税金及政策性文件规定的各项应有费用，以及合同明示和暗示的所有一切风险、责任和义务。</w:t>
      </w:r>
    </w:p>
    <w:p>
      <w:pPr>
        <w:numPr>
          <w:ilvl w:val="0"/>
          <w:numId w:val="0"/>
        </w:num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验收</w:t>
      </w:r>
      <w:r>
        <w:rPr>
          <w:rFonts w:hint="eastAsia" w:ascii="宋体" w:hAnsi="宋体" w:eastAsia="宋体" w:cs="宋体"/>
          <w:b/>
          <w:bCs/>
          <w:sz w:val="24"/>
          <w:szCs w:val="24"/>
          <w:lang w:eastAsia="zh-CN"/>
        </w:rPr>
        <w:t>标准：</w:t>
      </w:r>
    </w:p>
    <w:p>
      <w:pPr>
        <w:numPr>
          <w:ilvl w:val="0"/>
          <w:numId w:val="0"/>
        </w:num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1.《自动跟踪定位射流灭火系统》、《自动喷水灭火系统设计规范》及《建筑设计消防规范》等规定进行验收。</w:t>
      </w:r>
    </w:p>
    <w:p>
      <w:pPr>
        <w:pStyle w:val="2"/>
        <w:ind w:left="0" w:leftChars="0" w:firstLine="0" w:firstLineChars="0"/>
        <w:rPr>
          <w:rFonts w:hint="default" w:eastAsia="宋体"/>
          <w:lang w:val="en-US" w:eastAsia="zh-CN"/>
        </w:rPr>
      </w:pPr>
      <w:r>
        <w:rPr>
          <w:rFonts w:hint="default" w:ascii="宋体" w:hAnsi="宋体" w:eastAsia="宋体" w:cs="宋体"/>
          <w:sz w:val="24"/>
          <w:szCs w:val="24"/>
          <w:lang w:val="en-US"/>
        </w:rPr>
        <w:t xml:space="preserve">  2.</w:t>
      </w:r>
      <w:r>
        <w:rPr>
          <w:rFonts w:hint="eastAsia" w:ascii="宋体" w:hAnsi="宋体" w:eastAsia="宋体" w:cs="宋体"/>
          <w:sz w:val="24"/>
          <w:szCs w:val="24"/>
          <w:lang w:val="en-US" w:eastAsia="zh-CN"/>
        </w:rPr>
        <w:t>乙方向甲方递交每个批次设备/物资时，需提供产品的合格证、保修卡等相关配套资料，并按本合同第二款规定的要求及标准验收。</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rPr>
        <w:t>.乙方应确保完成所有的</w:t>
      </w:r>
      <w:r>
        <w:rPr>
          <w:rFonts w:hint="eastAsia" w:ascii="宋体" w:hAnsi="宋体" w:eastAsia="宋体" w:cs="宋体"/>
          <w:sz w:val="24"/>
          <w:szCs w:val="24"/>
          <w:lang w:eastAsia="zh-CN"/>
        </w:rPr>
        <w:t>维修</w:t>
      </w:r>
      <w:r>
        <w:rPr>
          <w:rFonts w:hint="eastAsia" w:ascii="宋体" w:hAnsi="宋体" w:eastAsia="宋体" w:cs="宋体"/>
          <w:sz w:val="24"/>
          <w:szCs w:val="24"/>
        </w:rPr>
        <w:t>项目并</w:t>
      </w:r>
      <w:r>
        <w:rPr>
          <w:rFonts w:hint="eastAsia" w:ascii="宋体" w:hAnsi="宋体" w:eastAsia="宋体" w:cs="宋体"/>
          <w:sz w:val="24"/>
          <w:szCs w:val="24"/>
          <w:lang w:val="en-US" w:eastAsia="zh-CN"/>
        </w:rPr>
        <w:t>通过甲方验收。</w:t>
      </w:r>
    </w:p>
    <w:p>
      <w:pPr>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w:t>
      </w:r>
      <w:r>
        <w:rPr>
          <w:rFonts w:hint="eastAsia" w:ascii="宋体" w:hAnsi="宋体" w:eastAsia="宋体" w:cs="宋体"/>
          <w:b/>
          <w:bCs/>
          <w:sz w:val="24"/>
          <w:szCs w:val="24"/>
          <w:lang w:eastAsia="zh-CN"/>
        </w:rPr>
        <w:t>付款</w:t>
      </w:r>
      <w:r>
        <w:rPr>
          <w:rFonts w:hint="eastAsia" w:ascii="宋体" w:hAnsi="宋体" w:eastAsia="宋体" w:cs="宋体"/>
          <w:b/>
          <w:bCs/>
          <w:sz w:val="24"/>
          <w:szCs w:val="24"/>
        </w:rPr>
        <w:t>方式</w:t>
      </w:r>
      <w:r>
        <w:rPr>
          <w:rFonts w:hint="eastAsia" w:ascii="宋体" w:hAnsi="宋体" w:eastAsia="宋体" w:cs="宋体"/>
          <w:b/>
          <w:bCs/>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合同签订后，</w:t>
      </w: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次付款：乙</w:t>
      </w:r>
      <w:r>
        <w:rPr>
          <w:rFonts w:hint="eastAsia" w:ascii="宋体" w:hAnsi="宋体" w:eastAsia="宋体" w:cs="宋体"/>
          <w:sz w:val="24"/>
          <w:szCs w:val="24"/>
        </w:rPr>
        <w:t>方在30个日历日完成本招标文件中维修检查技术要求的所有项目，确保所有设备设施正常运行和使用，并提供维修检查记录表（格式自拟），</w:t>
      </w:r>
      <w:r>
        <w:rPr>
          <w:rFonts w:hint="eastAsia" w:ascii="宋体" w:hAnsi="宋体" w:eastAsia="宋体" w:cs="宋体"/>
          <w:sz w:val="24"/>
          <w:szCs w:val="24"/>
          <w:lang w:eastAsia="zh-CN"/>
        </w:rPr>
        <w:t>甲方</w:t>
      </w:r>
      <w:r>
        <w:rPr>
          <w:rFonts w:hint="eastAsia" w:ascii="宋体" w:hAnsi="宋体" w:eastAsia="宋体" w:cs="宋体"/>
          <w:sz w:val="24"/>
          <w:szCs w:val="24"/>
        </w:rPr>
        <w:t>项目负责部门验收认可，</w:t>
      </w:r>
      <w:r>
        <w:rPr>
          <w:rFonts w:hint="eastAsia" w:ascii="宋体" w:hAnsi="宋体" w:eastAsia="宋体" w:cs="宋体"/>
          <w:sz w:val="24"/>
          <w:szCs w:val="24"/>
          <w:lang w:eastAsia="zh-CN"/>
        </w:rPr>
        <w:t>乙</w:t>
      </w:r>
      <w:r>
        <w:rPr>
          <w:rFonts w:hint="eastAsia" w:ascii="宋体" w:hAnsi="宋体" w:eastAsia="宋体" w:cs="宋体"/>
          <w:sz w:val="24"/>
          <w:szCs w:val="24"/>
        </w:rPr>
        <w:t>方提供全额增值税专用发票后</w:t>
      </w:r>
      <w:r>
        <w:rPr>
          <w:rFonts w:hint="eastAsia" w:ascii="宋体" w:hAnsi="宋体" w:eastAsia="宋体" w:cs="宋体"/>
          <w:sz w:val="24"/>
          <w:szCs w:val="24"/>
          <w:lang w:eastAsia="zh-CN"/>
        </w:rPr>
        <w:t>，甲方向乙方</w:t>
      </w:r>
      <w:r>
        <w:rPr>
          <w:rFonts w:hint="eastAsia" w:ascii="宋体" w:hAnsi="宋体" w:eastAsia="宋体" w:cs="宋体"/>
          <w:sz w:val="24"/>
          <w:szCs w:val="24"/>
        </w:rPr>
        <w:t>支付</w:t>
      </w:r>
      <w:r>
        <w:rPr>
          <w:rFonts w:hint="eastAsia" w:ascii="宋体" w:hAnsi="宋体" w:eastAsia="宋体" w:cs="宋体"/>
          <w:sz w:val="24"/>
          <w:szCs w:val="24"/>
          <w:lang w:eastAsia="zh-CN"/>
        </w:rPr>
        <w:t>合同总价</w:t>
      </w:r>
      <w:r>
        <w:rPr>
          <w:rFonts w:hint="eastAsia" w:ascii="宋体" w:hAnsi="宋体" w:eastAsia="宋体" w:cs="宋体"/>
          <w:sz w:val="24"/>
          <w:szCs w:val="24"/>
        </w:rPr>
        <w:t>的</w:t>
      </w:r>
      <w:r>
        <w:rPr>
          <w:rFonts w:hint="eastAsia" w:ascii="宋体" w:hAnsi="宋体" w:eastAsia="宋体" w:cs="宋体"/>
          <w:sz w:val="24"/>
          <w:szCs w:val="24"/>
          <w:lang w:val="en-US" w:eastAsia="zh-CN"/>
        </w:rPr>
        <w:t>95</w:t>
      </w:r>
      <w:r>
        <w:rPr>
          <w:rFonts w:hint="eastAsia" w:ascii="宋体" w:hAnsi="宋体" w:eastAsia="宋体" w:cs="宋体"/>
          <w:sz w:val="24"/>
          <w:szCs w:val="24"/>
        </w:rPr>
        <w:t>%，</w:t>
      </w: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2次付款，质保期满，所有货物无质量问题，甲、乙双方共同验收合格后，甲方向乙方付清合同总价5</w:t>
      </w:r>
      <w:r>
        <w:rPr>
          <w:rFonts w:hint="eastAsia" w:ascii="宋体" w:hAnsi="宋体" w:eastAsia="宋体" w:cs="宋体"/>
          <w:sz w:val="24"/>
          <w:szCs w:val="24"/>
        </w:rPr>
        <w:t>%</w:t>
      </w:r>
      <w:r>
        <w:rPr>
          <w:rFonts w:hint="eastAsia" w:ascii="宋体" w:hAnsi="宋体" w:eastAsia="宋体" w:cs="宋体"/>
          <w:sz w:val="24"/>
          <w:szCs w:val="24"/>
          <w:lang w:eastAsia="zh-CN"/>
        </w:rPr>
        <w:t>的</w:t>
      </w:r>
      <w:r>
        <w:rPr>
          <w:rFonts w:hint="eastAsia" w:ascii="宋体" w:hAnsi="宋体" w:eastAsia="宋体" w:cs="宋体"/>
          <w:sz w:val="24"/>
          <w:szCs w:val="24"/>
        </w:rPr>
        <w:t>余款</w:t>
      </w:r>
      <w:r>
        <w:rPr>
          <w:rFonts w:hint="eastAsia" w:ascii="宋体" w:hAnsi="宋体" w:eastAsia="宋体" w:cs="宋体"/>
          <w:sz w:val="24"/>
          <w:szCs w:val="24"/>
          <w:lang w:eastAsia="zh-CN"/>
        </w:rPr>
        <w:t>（不计息）。</w:t>
      </w:r>
    </w:p>
    <w:p>
      <w:pPr>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、甲乙双方责任</w:t>
      </w:r>
      <w:r>
        <w:rPr>
          <w:rFonts w:hint="eastAsia" w:ascii="宋体" w:hAnsi="宋体" w:eastAsia="宋体" w:cs="宋体"/>
          <w:b/>
          <w:bCs/>
          <w:sz w:val="24"/>
          <w:szCs w:val="24"/>
          <w:lang w:eastAsia="zh-CN"/>
        </w:rPr>
        <w:t>：</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1.甲方负责施工的现场管理。</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2.乙方必须在不影响机场正常运行的前提下进行设备检查和维修，合理安排时间。</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3.乙方如需进行高空作业施工时，做好相应的保护措施，并承担由此产生的后果。</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4.乙方在同甲方合作期间应遵守并执行甲方要求，任何工作的实施、材料的使用，以及垃圾废物的处理都应必须遵守国家环境保护的法规、条例。</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乙方必须严格遵守甲方的各项安全规章制度，服从甲方现场管理，所有参加项目的管理、施工人员进场前必须要认真学习、熟悉民航的各项安全规章制度，办理好相关的施工手续，因乙方原因造成的任何损失，全部由乙方负责赔偿。</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6.乙方负责对现场施工人员进行安全管理，如出现安全事故，全部由乙方负责处理及赔偿。</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、违约责任</w:t>
      </w:r>
      <w:r>
        <w:rPr>
          <w:rFonts w:hint="eastAsia" w:ascii="宋体" w:hAnsi="宋体" w:eastAsia="宋体" w:cs="宋体"/>
          <w:b/>
          <w:bCs/>
          <w:sz w:val="24"/>
          <w:szCs w:val="24"/>
          <w:lang w:eastAsia="zh-CN"/>
        </w:rPr>
        <w:t>：</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1.本合同一经签订，任何一方均无权擅自终止合同（不可抗自然因素及合同约定情形除外），擅自终止方负全部责任。</w:t>
      </w:r>
    </w:p>
    <w:p>
      <w:p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.在项目实施过程中，乙方不能按合同约定服务内容与承诺进行工作，甲方有权单方面解除合同并保留向乙方追究合同金额双倍的违约金的权利</w:t>
      </w:r>
      <w:r>
        <w:rPr>
          <w:rFonts w:hint="eastAsia" w:ascii="宋体" w:hAnsi="宋体" w:eastAsia="宋体" w:cs="宋体"/>
          <w:sz w:val="24"/>
          <w:szCs w:val="24"/>
          <w:lang w:eastAsia="zh-CN"/>
        </w:rPr>
        <w:t>。</w:t>
      </w:r>
    </w:p>
    <w:p>
      <w:p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在接到甲方要求维修的通知后，应2小时内派技术人员现场查看，并确定维修方案，并在三天内维修完毕。未在规定时间修复的，甲方有权委托第三方进行修复，产生的费用由乙方支付；或由甲方先行支付后，从乙方质保金中扣除。</w:t>
      </w:r>
    </w:p>
    <w:p>
      <w:pPr>
        <w:rPr>
          <w:rFonts w:hint="eastAsia" w:ascii="宋体" w:hAnsi="宋体" w:eastAsia="宋体" w:cs="宋体"/>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bCs/>
          <w:sz w:val="24"/>
          <w:szCs w:val="24"/>
          <w:lang w:eastAsia="zh-CN"/>
        </w:rPr>
        <w:t>合同争议的解决：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如双方在合同履行过程中产生任何争端或分歧，应通过友好协商妥善解决；协商不成时，可向甲方所在地人民法院提起诉讼。</w:t>
      </w:r>
    </w:p>
    <w:p>
      <w:pPr>
        <w:rPr>
          <w:rFonts w:hint="eastAsia" w:ascii="宋体" w:hAnsi="宋体" w:eastAsia="宋体" w:cs="宋体"/>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、其它</w:t>
      </w:r>
      <w:r>
        <w:rPr>
          <w:rFonts w:hint="eastAsia" w:ascii="宋体" w:hAnsi="宋体" w:eastAsia="宋体" w:cs="宋体"/>
          <w:b/>
          <w:bCs/>
          <w:sz w:val="24"/>
          <w:szCs w:val="24"/>
          <w:lang w:eastAsia="zh-CN"/>
        </w:rPr>
        <w:t>约定事项：</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1.本合同有效期为合同签订之日起1年内。</w:t>
      </w:r>
    </w:p>
    <w:p>
      <w:pPr>
        <w:ind w:firstLine="240" w:firstLineChars="1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.本合同未尽事宜，双方通过协商可签订补充协议，并与本合同具有同等的法律效力。</w:t>
      </w:r>
    </w:p>
    <w:p>
      <w:pPr>
        <w:ind w:firstLine="240" w:firstLineChars="1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.本合同由双方法人代表或授权代理人签字、盖公章后生效。</w:t>
      </w:r>
    </w:p>
    <w:p>
      <w:pPr>
        <w:ind w:firstLine="240" w:firstLineChars="1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.本合同一式肆份，由甲方、乙方贰份，具有同等效力。</w:t>
      </w:r>
    </w:p>
    <w:p>
      <w:pPr>
        <w:ind w:firstLine="240" w:firstLineChars="1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.甲方的招标文件、乙方的投标文件、施工安全协议为本合同的组成部分。</w:t>
      </w:r>
    </w:p>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（以下无正文）</w:t>
      </w:r>
    </w:p>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附件一：施工安全协议；</w:t>
      </w:r>
    </w:p>
    <w:p>
      <w:pPr>
        <w:pStyle w:val="2"/>
        <w:ind w:left="0" w:leftChars="0" w:firstLine="0" w:firstLineChars="0"/>
        <w:rPr>
          <w:rFonts w:hint="eastAsia"/>
          <w:lang w:eastAsia="zh-CN"/>
        </w:rPr>
      </w:pPr>
      <w:r>
        <w:rPr>
          <w:rFonts w:hint="eastAsia" w:ascii="宋体" w:hAnsi="宋体" w:eastAsia="宋体" w:cs="宋体"/>
          <w:sz w:val="24"/>
          <w:szCs w:val="24"/>
          <w:lang w:eastAsia="zh-CN"/>
        </w:rPr>
        <w:t>附件二：廉政合同；</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扬州泰州国际机场               乙方（盖章）：</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投资建设有限责任公司         </w:t>
      </w:r>
      <w:r>
        <w:rPr>
          <w:rFonts w:hint="eastAsia" w:ascii="宋体" w:hAnsi="宋体" w:eastAsia="宋体" w:cs="宋体"/>
          <w:sz w:val="24"/>
          <w:szCs w:val="24"/>
        </w:rPr>
        <w:t xml:space="preserve">                                             </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代表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代表</w:t>
      </w:r>
      <w:r>
        <w:rPr>
          <w:rFonts w:hint="eastAsia" w:ascii="宋体" w:hAnsi="宋体" w:eastAsia="宋体" w:cs="宋体"/>
          <w:sz w:val="24"/>
          <w:szCs w:val="24"/>
        </w:rPr>
        <w:t xml:space="preserve">：                 </w:t>
      </w:r>
    </w:p>
    <w:p>
      <w:pPr>
        <w:jc w:val="left"/>
        <w:rPr>
          <w:rFonts w:hint="eastAsia" w:eastAsia="宋体" w:asciiTheme="minorEastAsia" w:hAnsiTheme="minorEastAsia" w:cstheme="minorEastAsia"/>
          <w:sz w:val="24"/>
          <w:szCs w:val="24"/>
          <w:lang w:val="en-US" w:eastAsia="zh-CN"/>
        </w:rPr>
      </w:pPr>
    </w:p>
    <w:p>
      <w:pPr>
        <w:jc w:val="left"/>
        <w:rPr>
          <w:rFonts w:hint="eastAsia" w:ascii="宋体" w:hAnsi="宋体" w:eastAsia="宋体" w:cs="宋体"/>
          <w:sz w:val="36"/>
          <w:szCs w:val="36"/>
        </w:rPr>
      </w:pPr>
      <w:r>
        <w:rPr>
          <w:rFonts w:hint="eastAsia" w:eastAsia="宋体" w:asciiTheme="minorEastAsia" w:hAnsiTheme="minorEastAsia" w:cstheme="minorEastAsia"/>
          <w:sz w:val="24"/>
          <w:szCs w:val="24"/>
          <w:lang w:val="en-US" w:eastAsia="zh-CN"/>
        </w:rPr>
        <w:t>日期                                       日期：</w:t>
      </w: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pStyle w:val="2"/>
        <w:rPr>
          <w:rFonts w:hint="eastAsia"/>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r>
        <w:rPr>
          <w:rFonts w:hint="eastAsia" w:ascii="宋体" w:hAnsi="宋体" w:eastAsia="宋体" w:cs="宋体"/>
          <w:sz w:val="36"/>
          <w:szCs w:val="36"/>
        </w:rPr>
        <w:t>施工安全协议</w:t>
      </w:r>
    </w:p>
    <w:p>
      <w:pPr>
        <w:pStyle w:val="2"/>
        <w:rPr>
          <w:rFonts w:hint="eastAsia"/>
        </w:rPr>
      </w:pP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委托方</w:t>
      </w:r>
      <w:r>
        <w:rPr>
          <w:rFonts w:hint="eastAsia" w:ascii="宋体" w:hAnsi="宋体" w:eastAsia="宋体" w:cs="宋体"/>
          <w:sz w:val="24"/>
          <w:szCs w:val="24"/>
        </w:rPr>
        <w:t>（甲方）：</w:t>
      </w:r>
      <w:r>
        <w:rPr>
          <w:rFonts w:hint="eastAsia" w:ascii="宋体" w:hAnsi="宋体" w:eastAsia="宋体" w:cs="宋体"/>
          <w:sz w:val="24"/>
          <w:szCs w:val="24"/>
          <w:lang w:val="en-US" w:eastAsia="zh-CN"/>
        </w:rPr>
        <w:t>扬州泰州国际机场投资建设有限责任公司</w:t>
      </w:r>
    </w:p>
    <w:p>
      <w:pPr>
        <w:rPr>
          <w:rFonts w:hint="eastAsia" w:ascii="宋体" w:hAnsi="宋体" w:eastAsia="宋体" w:cs="宋体"/>
          <w:sz w:val="24"/>
          <w:szCs w:val="24"/>
        </w:rPr>
      </w:pPr>
      <w:r>
        <w:rPr>
          <w:rFonts w:hint="eastAsia" w:ascii="宋体" w:hAnsi="宋体" w:eastAsia="宋体" w:cs="宋体"/>
          <w:sz w:val="24"/>
          <w:szCs w:val="24"/>
          <w:lang w:eastAsia="zh-CN"/>
        </w:rPr>
        <w:t>服务方</w:t>
      </w:r>
      <w:r>
        <w:rPr>
          <w:rFonts w:hint="eastAsia" w:ascii="宋体" w:hAnsi="宋体" w:eastAsia="宋体" w:cs="宋体"/>
          <w:sz w:val="24"/>
          <w:szCs w:val="24"/>
        </w:rPr>
        <w:t>（乙方）：</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为了贯彻落实“安全第一、预防为主”的安全工作方针，创造安全、高效的施工环境,严格执行国家和地方有关安全生产、劳动保护的法律法规和</w:t>
      </w:r>
      <w:r>
        <w:rPr>
          <w:rFonts w:hint="eastAsia" w:ascii="宋体" w:hAnsi="宋体" w:eastAsia="宋体" w:cs="宋体"/>
          <w:sz w:val="24"/>
          <w:szCs w:val="24"/>
          <w:lang w:val="en-US" w:eastAsia="zh-CN"/>
        </w:rPr>
        <w:t>扬州泰州国际机场</w:t>
      </w:r>
      <w:r>
        <w:rPr>
          <w:rFonts w:hint="eastAsia" w:ascii="宋体" w:hAnsi="宋体" w:eastAsia="宋体" w:cs="宋体"/>
          <w:sz w:val="24"/>
          <w:szCs w:val="24"/>
        </w:rPr>
        <w:t>各项安全生产管理制度，强化安全生产管理，落实安全生产责任制，规范作业安全管理，保障安全生产和作业单位切身利益，经双方协商一致，特签订本协议。</w:t>
      </w:r>
    </w:p>
    <w:p>
      <w:pPr>
        <w:rPr>
          <w:rFonts w:hint="eastAsia" w:ascii="宋体" w:hAnsi="宋体" w:eastAsia="宋体" w:cs="宋体"/>
          <w:sz w:val="24"/>
          <w:szCs w:val="24"/>
        </w:rPr>
      </w:pPr>
      <w:r>
        <w:rPr>
          <w:rFonts w:hint="eastAsia" w:ascii="宋体" w:hAnsi="宋体" w:eastAsia="宋体" w:cs="宋体"/>
          <w:b/>
          <w:bCs/>
          <w:sz w:val="24"/>
          <w:szCs w:val="24"/>
        </w:rPr>
        <w:t>一、作业（施工、经营）项目</w:t>
      </w:r>
    </w:p>
    <w:p>
      <w:pPr>
        <w:rPr>
          <w:rFonts w:hint="eastAsia" w:ascii="宋体" w:hAnsi="宋体" w:eastAsia="宋体" w:cs="宋体"/>
          <w:sz w:val="24"/>
          <w:szCs w:val="24"/>
        </w:rPr>
      </w:pPr>
      <w:r>
        <w:rPr>
          <w:rFonts w:hint="eastAsia" w:ascii="宋体" w:hAnsi="宋体" w:eastAsia="宋体" w:cs="宋体"/>
          <w:sz w:val="24"/>
          <w:szCs w:val="24"/>
        </w:rPr>
        <w:t xml:space="preserve">项目名称：                                                  </w:t>
      </w:r>
    </w:p>
    <w:p>
      <w:pPr>
        <w:rPr>
          <w:rFonts w:hint="eastAsia" w:ascii="宋体" w:hAnsi="宋体" w:eastAsia="宋体" w:cs="宋体"/>
          <w:sz w:val="24"/>
          <w:szCs w:val="24"/>
        </w:rPr>
      </w:pPr>
      <w:r>
        <w:rPr>
          <w:rFonts w:hint="eastAsia" w:ascii="宋体" w:hAnsi="宋体" w:eastAsia="宋体" w:cs="宋体"/>
          <w:sz w:val="24"/>
          <w:szCs w:val="24"/>
        </w:rPr>
        <w:t xml:space="preserve">项目负责人：                              </w:t>
      </w:r>
    </w:p>
    <w:p>
      <w:pPr>
        <w:rPr>
          <w:rFonts w:hint="eastAsia" w:ascii="宋体" w:hAnsi="宋体" w:eastAsia="宋体" w:cs="宋体"/>
          <w:sz w:val="24"/>
          <w:szCs w:val="24"/>
        </w:rPr>
      </w:pPr>
      <w:r>
        <w:rPr>
          <w:rFonts w:hint="eastAsia" w:ascii="宋体" w:hAnsi="宋体" w:eastAsia="宋体" w:cs="宋体"/>
          <w:sz w:val="24"/>
          <w:szCs w:val="24"/>
        </w:rPr>
        <w:t xml:space="preserve">项目部地点：                             </w:t>
      </w:r>
    </w:p>
    <w:p>
      <w:pPr>
        <w:rPr>
          <w:rFonts w:hint="eastAsia" w:ascii="宋体" w:hAnsi="宋体" w:eastAsia="宋体" w:cs="宋体"/>
          <w:sz w:val="24"/>
          <w:szCs w:val="24"/>
        </w:rPr>
      </w:pPr>
      <w:r>
        <w:rPr>
          <w:rFonts w:hint="eastAsia" w:ascii="宋体" w:hAnsi="宋体" w:eastAsia="宋体" w:cs="宋体"/>
          <w:sz w:val="24"/>
          <w:szCs w:val="24"/>
        </w:rPr>
        <w:t xml:space="preserve">作业内容：                               </w:t>
      </w:r>
    </w:p>
    <w:p>
      <w:pPr>
        <w:rPr>
          <w:rFonts w:hint="eastAsia" w:ascii="宋体" w:hAnsi="宋体" w:eastAsia="宋体" w:cs="宋体"/>
          <w:sz w:val="24"/>
          <w:szCs w:val="24"/>
        </w:rPr>
      </w:pPr>
      <w:r>
        <w:rPr>
          <w:rFonts w:hint="eastAsia" w:ascii="宋体" w:hAnsi="宋体" w:eastAsia="宋体" w:cs="宋体"/>
          <w:sz w:val="24"/>
          <w:szCs w:val="24"/>
        </w:rPr>
        <w:t xml:space="preserve">作业范围：                                </w:t>
      </w:r>
    </w:p>
    <w:p>
      <w:pPr>
        <w:rPr>
          <w:rFonts w:hint="eastAsia" w:ascii="宋体" w:hAnsi="宋体" w:eastAsia="宋体" w:cs="宋体"/>
          <w:sz w:val="24"/>
          <w:szCs w:val="24"/>
        </w:rPr>
      </w:pPr>
      <w:r>
        <w:rPr>
          <w:rFonts w:hint="eastAsia" w:ascii="宋体" w:hAnsi="宋体" w:eastAsia="宋体" w:cs="宋体"/>
          <w:sz w:val="24"/>
          <w:szCs w:val="24"/>
        </w:rPr>
        <w:t xml:space="preserve">作业期限：                                </w:t>
      </w:r>
    </w:p>
    <w:p>
      <w:pPr>
        <w:rPr>
          <w:rFonts w:hint="eastAsia" w:ascii="宋体" w:hAnsi="宋体" w:eastAsia="宋体" w:cs="宋体"/>
          <w:sz w:val="24"/>
          <w:szCs w:val="24"/>
        </w:rPr>
      </w:pPr>
      <w:r>
        <w:rPr>
          <w:rFonts w:hint="eastAsia" w:ascii="宋体" w:hAnsi="宋体" w:eastAsia="宋体" w:cs="宋体"/>
          <w:b/>
          <w:bCs/>
          <w:sz w:val="24"/>
          <w:szCs w:val="24"/>
        </w:rPr>
        <w:t>二、安全目标</w:t>
      </w:r>
    </w:p>
    <w:p>
      <w:pPr>
        <w:rPr>
          <w:rFonts w:hint="eastAsia" w:ascii="宋体" w:hAnsi="宋体" w:eastAsia="宋体" w:cs="宋体"/>
          <w:sz w:val="24"/>
          <w:szCs w:val="24"/>
        </w:rPr>
      </w:pPr>
      <w:r>
        <w:rPr>
          <w:rFonts w:hint="eastAsia" w:ascii="宋体" w:hAnsi="宋体" w:eastAsia="宋体" w:cs="宋体"/>
          <w:sz w:val="24"/>
          <w:szCs w:val="24"/>
        </w:rPr>
        <w:t>1．杜绝发生各类安全事故；</w:t>
      </w:r>
    </w:p>
    <w:p>
      <w:pPr>
        <w:rPr>
          <w:rFonts w:hint="eastAsia" w:ascii="宋体" w:hAnsi="宋体" w:eastAsia="宋体" w:cs="宋体"/>
          <w:sz w:val="24"/>
          <w:szCs w:val="24"/>
        </w:rPr>
      </w:pPr>
      <w:r>
        <w:rPr>
          <w:rFonts w:hint="eastAsia" w:ascii="宋体" w:hAnsi="宋体" w:eastAsia="宋体" w:cs="宋体"/>
          <w:sz w:val="24"/>
          <w:szCs w:val="24"/>
        </w:rPr>
        <w:t>2．杜绝发生火灾事故；</w:t>
      </w:r>
    </w:p>
    <w:p>
      <w:pPr>
        <w:rPr>
          <w:rFonts w:hint="eastAsia" w:ascii="宋体" w:hAnsi="宋体" w:eastAsia="宋体" w:cs="宋体"/>
          <w:sz w:val="24"/>
          <w:szCs w:val="24"/>
        </w:rPr>
      </w:pPr>
      <w:r>
        <w:rPr>
          <w:rFonts w:hint="eastAsia" w:ascii="宋体" w:hAnsi="宋体" w:eastAsia="宋体" w:cs="宋体"/>
          <w:sz w:val="24"/>
          <w:szCs w:val="24"/>
        </w:rPr>
        <w:t>3．杜绝发生治安事件；</w:t>
      </w:r>
    </w:p>
    <w:p>
      <w:pPr>
        <w:rPr>
          <w:rFonts w:hint="eastAsia" w:ascii="宋体" w:hAnsi="宋体" w:eastAsia="宋体" w:cs="宋体"/>
          <w:sz w:val="24"/>
          <w:szCs w:val="24"/>
        </w:rPr>
      </w:pPr>
      <w:r>
        <w:rPr>
          <w:rFonts w:hint="eastAsia" w:ascii="宋体" w:hAnsi="宋体" w:eastAsia="宋体" w:cs="宋体"/>
          <w:sz w:val="24"/>
          <w:szCs w:val="24"/>
        </w:rPr>
        <w:t>4．杜绝严重违章违纪行为。</w:t>
      </w:r>
    </w:p>
    <w:p>
      <w:pPr>
        <w:rPr>
          <w:rFonts w:hint="eastAsia" w:ascii="宋体" w:hAnsi="宋体" w:eastAsia="宋体" w:cs="宋体"/>
          <w:sz w:val="24"/>
          <w:szCs w:val="24"/>
        </w:rPr>
      </w:pPr>
      <w:r>
        <w:rPr>
          <w:rFonts w:hint="eastAsia" w:ascii="宋体" w:hAnsi="宋体" w:eastAsia="宋体" w:cs="宋体"/>
          <w:b/>
          <w:bCs/>
          <w:sz w:val="24"/>
          <w:szCs w:val="24"/>
        </w:rPr>
        <w:t>三、甲方职责</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1．严格遵守国家有关安全生产的法律法规，认真执行工程承包合同中的有关安全要求。</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2．按照“安全第一、预防为主”和坚持“管生产必须管安全”的原则进行安全生产管理。</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3．定期召开安全生产会，及时传达政府、行业主管部门及机场有关安全生产的精神。</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4．组织对乙方施工现场安全生产检查，监督乙方，及时处理发现的各种安全隐患。</w:t>
      </w:r>
    </w:p>
    <w:p>
      <w:pPr>
        <w:rPr>
          <w:rFonts w:hint="eastAsia" w:ascii="宋体" w:hAnsi="宋体" w:eastAsia="宋体" w:cs="宋体"/>
          <w:sz w:val="24"/>
          <w:szCs w:val="24"/>
        </w:rPr>
      </w:pPr>
      <w:r>
        <w:rPr>
          <w:rFonts w:hint="eastAsia" w:ascii="宋体" w:hAnsi="宋体" w:eastAsia="宋体" w:cs="宋体"/>
          <w:b/>
          <w:bCs/>
          <w:sz w:val="24"/>
          <w:szCs w:val="24"/>
        </w:rPr>
        <w:t>四、乙方职责</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1．严格遵守国务院第393号令《建设工程安全生产管理条例》中有关安全生产的规定，认真执行工程承包合同中的有关安全要求。施工期间，严格按甲方的要求，依照《建筑施工安全检查标准》（JGJ 59-2011），明确安全责任，做好施工组织设计和施工安全技术交底，服从甲方相关部门的日常管理和检查。</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和总结。</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 1％～3％配备安全员，专职负责所有员工的安全和治安保卫工作及预防事故的发生。安全机构人员有权按有关规定发布指令，并采取保护性措施防止事故发生。</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4．乙方在任何时候都应采取各种合理的预防措施，防止其员工发生任何违法、违禁、暴力或妨碍治安的行为。</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7．操作人员上岗必须按规定穿戴防护用品。施工负责人和安全检查员应随时检查劳动防护用品的穿戴情况，不按规定穿戴防护用品的人员不得上岗。</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8．所有施工机具设备和高空作业的设备均应定期检查，并有安全员的签字记录，保证其经常处于完好状态；不合格的机具、设备和劳动保护用品严禁使用。</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9．施工中采用新技术、新工艺、新设备、新材料时，必须制定相应的安全技术措施，施工现场必须具有相关的安全标志牌。</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10．施工作业地点位于控制区内的，操作人员须提前办理相应控制区通行证，进入控制区应主动佩戴，并接受安检人员的检查。</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11．乙方必须按照本工程项目特点，组织制定本工程实施中的生产安全事故应急救援预案；如果发生安全事故，应及时上报甲方及政府有关部门并严肃处理相关责任人。</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12．因乙方责任造成的甲方一切损失和负面影响，由乙方全部承担。</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13．发生对甲方造成影响的事故，乙方必须立即向甲方报告。报告的内容主要有：时间、地点、事故性质、人员伤亡、初步处理情况及报告人的单位、姓名、电话号码等，事故的损失按责论处。</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14．乙方在进场施工前，应给现场施工作业的每个员工购买意外伤害保险。</w:t>
      </w:r>
    </w:p>
    <w:p>
      <w:pPr>
        <w:rPr>
          <w:rFonts w:hint="eastAsia" w:ascii="宋体" w:hAnsi="宋体" w:eastAsia="宋体" w:cs="宋体"/>
          <w:sz w:val="24"/>
          <w:szCs w:val="24"/>
        </w:rPr>
      </w:pPr>
      <w:r>
        <w:rPr>
          <w:rFonts w:hint="eastAsia" w:ascii="宋体" w:hAnsi="宋体" w:eastAsia="宋体" w:cs="宋体"/>
          <w:b/>
          <w:bCs/>
          <w:sz w:val="24"/>
          <w:szCs w:val="24"/>
        </w:rPr>
        <w:t>五、治安消防工作要求</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1．乙方必须认真遵守国家和地方的有关法律、法规。</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2．乙方须配备至少一名专（兼）职治安消防管理人员，负责本作业区域的治安消防工作；</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3．因乙方责任造成影响的案件如：火灾、治安事件等，事故经济责任、事故法律责任以及事故的善后处理均由乙方独自承担，因此给甲方造成的经济损失由乙方全部承担。</w:t>
      </w:r>
    </w:p>
    <w:p>
      <w:pPr>
        <w:rPr>
          <w:rFonts w:hint="eastAsia" w:ascii="宋体" w:hAnsi="宋体" w:eastAsia="宋体" w:cs="宋体"/>
          <w:sz w:val="24"/>
          <w:szCs w:val="24"/>
        </w:rPr>
      </w:pPr>
      <w:r>
        <w:rPr>
          <w:rFonts w:hint="eastAsia" w:ascii="宋体" w:hAnsi="宋体" w:eastAsia="宋体" w:cs="宋体"/>
          <w:b/>
          <w:bCs/>
          <w:sz w:val="24"/>
          <w:szCs w:val="24"/>
        </w:rPr>
        <w:t>六、争议的处理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协议双方发生争议时，可以通过协商解决，协商不成的可以按司法程序向甲方所在地人民法院起诉。</w:t>
      </w:r>
    </w:p>
    <w:p>
      <w:pPr>
        <w:rPr>
          <w:rFonts w:hint="eastAsia" w:ascii="宋体" w:hAnsi="宋体" w:eastAsia="宋体" w:cs="宋体"/>
          <w:sz w:val="24"/>
          <w:szCs w:val="24"/>
        </w:rPr>
      </w:pPr>
      <w:r>
        <w:rPr>
          <w:rFonts w:hint="eastAsia" w:ascii="宋体" w:hAnsi="宋体" w:eastAsia="宋体" w:cs="宋体"/>
          <w:b/>
          <w:bCs/>
          <w:sz w:val="24"/>
          <w:szCs w:val="24"/>
        </w:rPr>
        <w:t>七、其他补充条款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协议一式两</w:t>
      </w:r>
      <w:r>
        <w:rPr>
          <w:rFonts w:hint="eastAsia" w:ascii="宋体" w:hAnsi="宋体" w:eastAsia="宋体" w:cs="宋体"/>
          <w:sz w:val="24"/>
          <w:szCs w:val="24"/>
        </w:rPr>
        <w:t>份，合同</w:t>
      </w:r>
      <w:r>
        <w:rPr>
          <w:rFonts w:hint="eastAsia" w:ascii="宋体" w:hAnsi="宋体" w:eastAsia="宋体" w:cs="宋体"/>
          <w:sz w:val="24"/>
          <w:szCs w:val="24"/>
          <w:lang w:eastAsia="zh-CN"/>
        </w:rPr>
        <w:t>甲乙双方各</w:t>
      </w:r>
      <w:r>
        <w:rPr>
          <w:rFonts w:hint="eastAsia" w:ascii="宋体" w:hAnsi="宋体" w:eastAsia="宋体" w:cs="宋体"/>
          <w:sz w:val="24"/>
          <w:szCs w:val="24"/>
        </w:rPr>
        <w:t>执一份。由双方法定或授权代表签署与加盖公章后生效，全部工程竣工验收后失效。</w:t>
      </w:r>
    </w:p>
    <w:p>
      <w:pPr>
        <w:rPr>
          <w:rFonts w:hint="eastAsia" w:ascii="宋体" w:hAnsi="宋体" w:eastAsia="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（以下无正文，此页为签章页）</w:t>
      </w:r>
    </w:p>
    <w:p>
      <w:pPr>
        <w:rPr>
          <w:rFonts w:hint="eastAsia" w:ascii="宋体" w:hAnsi="宋体" w:eastAsia="宋体" w:cs="宋体"/>
          <w:sz w:val="24"/>
          <w:szCs w:val="24"/>
        </w:rPr>
      </w:pPr>
      <w:r>
        <w:rPr>
          <w:rFonts w:hint="eastAsia" w:ascii="宋体" w:hAnsi="宋体" w:eastAsia="宋体" w:cs="宋体"/>
          <w:sz w:val="24"/>
          <w:szCs w:val="24"/>
        </w:rPr>
        <w:t>甲方（盖章）：                   乙方（盖章）：</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法定（或授权）代表：            法定（或授权）代表：</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日期：                          日期：</w:t>
      </w: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jc w:val="center"/>
        <w:rPr>
          <w:rFonts w:hint="eastAsia" w:ascii="宋体" w:hAnsi="宋体" w:eastAsia="宋体" w:cs="宋体"/>
          <w:sz w:val="36"/>
          <w:szCs w:val="36"/>
        </w:rPr>
      </w:pPr>
      <w:r>
        <w:rPr>
          <w:rFonts w:hint="eastAsia" w:ascii="宋体" w:hAnsi="宋体" w:eastAsia="宋体" w:cs="宋体"/>
          <w:sz w:val="36"/>
          <w:szCs w:val="36"/>
        </w:rPr>
        <w:t>廉政合同</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项目名称：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根据国家有关法律法规以及中纪委、江苏省纪委党风廉政建设有关规定，为做好合同项目的廉政建设，预防和制止违纪违法行为，保证资金安全和有效使用，经双方协商一致，订立本合同。</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甲方工作人员不得参加乙方的宴请、健身、娱乐等高消费活动；不得索取和接受乙方赠送的礼品、礼金、贵重物品和各种有价证券、信用卡及其他支付凭证；不得索取和接受乙方任何好处费及项目回扣；不得向乙方报销应由甲方支付的任何费用；不得借用、租用乙方的交通工具、通讯工具等；不得参加乙方组织的有可能影响公正履行合同的任何祝贺庆典活动。</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甲方工作人员的配偶、子女及亲属，不得承包或从事与项目有关的材料供应、工程分包、工程监理、工程装潢和装修、组织提供劳务等活动；不得向乙方推荐分包单位；不得要求乙方购买合同规定外的材料和设备。</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甲方工作人员如有违反第一、二两条规定，经乙方或其他线索检举，被纪检监察组织核实认定的，按照管理权限，依据有关规定给予（索贿方单位或个人）党纪、政纪或组织处理；涉嫌犯罪的，移交司法机关追究刑事责任。</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乙方不得以任何形式邀请甲方人员、中介方人员，吃、玩或赠送礼品、礼金、各种有价证券、信用卡及其他支付凭证或贵重物品；乙方不得以咨询费、劳务费等名义支付甲方人员、中介方人员回扣或变相回扣；不得为甲方、中介方报销应由单位或个人承担的任何费用。</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五、乙方如有违反第四条规定的，由有关行政主管部门对乙方给予扣减应付合同金额的3%-5%。</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六、乙方在项目实施过程中贿赂甲方人员，被相关纪检监察组织或司法机关立案查处的，甲方有权立即中止项目合同，由此给甲方所造成的损失以及发生的一切费用均由乙方承担。</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七、凡是未按规定签订《廉政合同》，属工程建设项目的不得办理工程建设项目施工许可证等相关手续，不得擅自同意或者进行施工（勘察、设计、监理），属非工程建设项目的一律不得组织实施。违者将由纪检监察组织根据管理权限追究党纪政纪责任，由有关行政主管部门依照有关法律法规进行处罚。</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八、甲方和乙方双方单位应严格履行本合同规定内容，发现对方在业务活动中有违反廉政建设规定的行为倾向时，应及时给予提醒和纠正。双方上级主管部门、纪检监察组织有权对本合同签订、执行情况进行定期不定期的检查。</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九、本合同为项目合同的附件，与项目合同具有同等法律效力。</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十、本合同自双方签字并经纪检监察组织监证后立即生效。</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十一、本合同一式陆份：甲方和乙方双方各叁份。</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甲方单位（公章）：                       乙方单位：（公章）</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甲方法定代表人 ：                        乙方法定代表人：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（或授权委托人）：                       （或授权委托人）: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地址：                                    地址：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电话：                                    电话：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年   月   日                               年   月   日</w:t>
      </w:r>
    </w:p>
    <w:p>
      <w:pPr>
        <w:pStyle w:val="2"/>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ind w:left="0" w:leftChars="0" w:firstLine="0" w:firstLineChars="0"/>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附件三：投标文件组成</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一、投标函（格式附后）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二、报价清单（格式附后）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三、法定代表人授权书（格式附后）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四、合格投标人资格证明文件（包括但不限于招标文件第二条内容）</w:t>
      </w:r>
    </w:p>
    <w:p>
      <w:pPr>
        <w:numPr>
          <w:ilvl w:val="0"/>
          <w:numId w:val="0"/>
        </w:numPr>
        <w:ind w:right="0" w:firstLine="0"/>
        <w:jc w:val="left"/>
        <w:rPr>
          <w:rFonts w:hint="eastAsia" w:ascii="宋体" w:hAnsi="宋体" w:eastAsia="宋体" w:cs="宋体"/>
          <w:sz w:val="24"/>
          <w:szCs w:val="24"/>
          <w:lang w:eastAsia="zh-CN"/>
        </w:rPr>
      </w:pPr>
      <w:r>
        <w:rPr>
          <w:rFonts w:hint="eastAsia" w:ascii="宋体" w:hAnsi="宋体" w:eastAsia="宋体" w:cs="宋体"/>
          <w:sz w:val="24"/>
          <w:szCs w:val="24"/>
        </w:rPr>
        <w:t>五、投标人认为应提交的其它材料</w:t>
      </w:r>
      <w:r>
        <w:rPr>
          <w:rFonts w:hint="eastAsia" w:ascii="宋体" w:hAnsi="宋体" w:eastAsia="宋体" w:cs="宋体"/>
          <w:sz w:val="24"/>
          <w:szCs w:val="24"/>
          <w:lang w:eastAsia="zh-CN"/>
        </w:rPr>
        <w:t>（包括但不限于招标文件第四条评审办法要求提供的证明材料）</w:t>
      </w:r>
    </w:p>
    <w:p>
      <w:pPr>
        <w:pStyle w:val="2"/>
        <w:ind w:left="0" w:leftChars="0" w:firstLine="0" w:firstLineChars="0"/>
        <w:rPr>
          <w:rFonts w:hint="eastAsia" w:eastAsia="宋体"/>
          <w:lang w:eastAsia="zh-CN"/>
        </w:rPr>
      </w:pPr>
      <w:r>
        <w:rPr>
          <w:rFonts w:hint="eastAsia" w:ascii="宋体" w:hAnsi="宋体" w:eastAsia="宋体" w:cs="宋体"/>
          <w:sz w:val="24"/>
          <w:szCs w:val="24"/>
          <w:lang w:eastAsia="zh-CN"/>
        </w:rPr>
        <w:t>六、对招标文件所提出的技术要求作出解释说明</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center"/>
        <w:rPr>
          <w:rFonts w:hint="eastAsia" w:ascii="宋体" w:hAnsi="宋体" w:eastAsia="宋体" w:cs="宋体"/>
          <w:b/>
          <w:sz w:val="24"/>
          <w:szCs w:val="24"/>
        </w:rPr>
      </w:pPr>
      <w:r>
        <w:rPr>
          <w:rFonts w:hint="eastAsia" w:ascii="宋体" w:hAnsi="宋体" w:eastAsia="宋体" w:cs="宋体"/>
          <w:b/>
          <w:sz w:val="24"/>
          <w:szCs w:val="24"/>
        </w:rPr>
        <w:t>一、投标函（格式）</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________（投标人全称）________授权______(全权代表姓名、职务）______为全权代表，参加贵方组织的_____(项目名称）______的有关活动，为此：</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1.提供投标文件规定的全部投标文件（正本___份，副本___份）。</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2.提供按招标文件要求的货物的报价为人民币（大写）_______元（RMB_____）(详见报价清单）。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3.投标人将按招标文件的规定履行全部责任和义务。</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4.投标人已详细审查全部招标文件，我们完全理解并同意放弃对招标文件提出的质疑及/或争议的权利。</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5.愿意向贵方提供任何与该项投标文件有关的数据、情况和技术资料，完全理解贵方不一定接受最低价的投标文件或收到的任何投标文件。</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6.我方授权贵方查询或调查我们递交的与本投标文件有关的声明、文件和资料，并同意在贵方的要求下提供相关文件或证书的原件及其他相关书面材料。</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7.我方承诺：投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8.我方承诺：现阶段国家没有标准的产品，在国家标准出台后我方将必须根据招标人要求无偿升级。</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9.我方承诺：从中标通知书发出/合同签订之日起____日历日内完成供货工作。</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10.我方承诺：本项目质保期___个月，质保期内非人为损坏所发生的故障或破损免费更换和维修。</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11.与本投标文件有关的一切往来联系电话（手机）：___________________;邮件地址___________________.</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投标人名称（盖章）：_____________________</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投标人代表（签字）：_____________________</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日             期：_____________________</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center"/>
        <w:rPr>
          <w:rFonts w:hint="eastAsia" w:ascii="宋体" w:hAnsi="宋体" w:eastAsia="宋体" w:cs="宋体"/>
          <w:b/>
          <w:sz w:val="24"/>
          <w:szCs w:val="24"/>
        </w:rPr>
      </w:pPr>
      <w:r>
        <w:rPr>
          <w:rFonts w:hint="eastAsia" w:ascii="宋体" w:hAnsi="宋体" w:eastAsia="宋体" w:cs="宋体"/>
          <w:b/>
          <w:sz w:val="24"/>
          <w:szCs w:val="24"/>
        </w:rPr>
        <w:t>二、报价清单（格式）</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项目名称：</w:t>
      </w:r>
    </w:p>
    <w:tbl>
      <w:tblPr>
        <w:tblStyle w:val="7"/>
        <w:tblW w:w="89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865"/>
        <w:gridCol w:w="559"/>
        <w:gridCol w:w="2002"/>
        <w:gridCol w:w="1057"/>
        <w:gridCol w:w="1283"/>
        <w:gridCol w:w="1283"/>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4"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序号</w:t>
            </w:r>
          </w:p>
        </w:tc>
        <w:tc>
          <w:tcPr>
            <w:tcW w:w="1424"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品名</w:t>
            </w:r>
          </w:p>
        </w:tc>
        <w:tc>
          <w:tcPr>
            <w:tcW w:w="2002"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型号及配置参数</w:t>
            </w:r>
          </w:p>
        </w:tc>
        <w:tc>
          <w:tcPr>
            <w:tcW w:w="1057"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83"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283"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总价（元）</w:t>
            </w:r>
          </w:p>
        </w:tc>
        <w:tc>
          <w:tcPr>
            <w:tcW w:w="1283" w:type="dxa"/>
            <w:vAlign w:val="center"/>
          </w:tcPr>
          <w:p>
            <w:pPr>
              <w:numPr>
                <w:ilvl w:val="0"/>
                <w:numId w:val="0"/>
              </w:numPr>
              <w:ind w:right="0"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1424" w:type="dxa"/>
            <w:gridSpan w:val="2"/>
            <w:vAlign w:val="center"/>
          </w:tcPr>
          <w:p>
            <w:pPr>
              <w:numPr>
                <w:ilvl w:val="0"/>
                <w:numId w:val="0"/>
              </w:numPr>
              <w:ind w:right="0" w:firstLine="0"/>
              <w:jc w:val="left"/>
              <w:rPr>
                <w:rFonts w:hint="eastAsia" w:ascii="宋体" w:hAnsi="宋体" w:eastAsia="宋体" w:cs="宋体"/>
                <w:sz w:val="24"/>
                <w:szCs w:val="24"/>
              </w:rPr>
            </w:pPr>
          </w:p>
        </w:tc>
        <w:tc>
          <w:tcPr>
            <w:tcW w:w="2002" w:type="dxa"/>
            <w:vAlign w:val="center"/>
          </w:tcPr>
          <w:p>
            <w:pPr>
              <w:numPr>
                <w:ilvl w:val="0"/>
                <w:numId w:val="0"/>
              </w:numPr>
              <w:ind w:right="0" w:firstLine="0"/>
              <w:jc w:val="left"/>
              <w:rPr>
                <w:rFonts w:hint="eastAsia" w:ascii="宋体" w:hAnsi="宋体" w:eastAsia="宋体" w:cs="宋体"/>
                <w:sz w:val="24"/>
                <w:szCs w:val="24"/>
              </w:rPr>
            </w:pPr>
          </w:p>
        </w:tc>
        <w:tc>
          <w:tcPr>
            <w:tcW w:w="1057" w:type="dxa"/>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1424" w:type="dxa"/>
            <w:gridSpan w:val="2"/>
            <w:vAlign w:val="center"/>
          </w:tcPr>
          <w:p>
            <w:pPr>
              <w:numPr>
                <w:ilvl w:val="0"/>
                <w:numId w:val="0"/>
              </w:numPr>
              <w:ind w:right="0" w:firstLine="0"/>
              <w:jc w:val="left"/>
              <w:rPr>
                <w:rFonts w:hint="eastAsia" w:ascii="宋体" w:hAnsi="宋体" w:eastAsia="宋体" w:cs="宋体"/>
                <w:sz w:val="24"/>
                <w:szCs w:val="24"/>
              </w:rPr>
            </w:pPr>
          </w:p>
        </w:tc>
        <w:tc>
          <w:tcPr>
            <w:tcW w:w="2002" w:type="dxa"/>
            <w:vAlign w:val="center"/>
          </w:tcPr>
          <w:p>
            <w:pPr>
              <w:numPr>
                <w:ilvl w:val="0"/>
                <w:numId w:val="0"/>
              </w:numPr>
              <w:ind w:right="0" w:firstLine="0"/>
              <w:jc w:val="left"/>
              <w:rPr>
                <w:rFonts w:hint="eastAsia" w:ascii="宋体" w:hAnsi="宋体" w:eastAsia="宋体" w:cs="宋体"/>
                <w:sz w:val="24"/>
                <w:szCs w:val="24"/>
              </w:rPr>
            </w:pPr>
          </w:p>
        </w:tc>
        <w:tc>
          <w:tcPr>
            <w:tcW w:w="1057" w:type="dxa"/>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1424" w:type="dxa"/>
            <w:gridSpan w:val="2"/>
            <w:vAlign w:val="center"/>
          </w:tcPr>
          <w:p>
            <w:pPr>
              <w:numPr>
                <w:ilvl w:val="0"/>
                <w:numId w:val="0"/>
              </w:numPr>
              <w:ind w:right="0" w:firstLine="0"/>
              <w:jc w:val="left"/>
              <w:rPr>
                <w:rFonts w:hint="eastAsia" w:ascii="宋体" w:hAnsi="宋体" w:eastAsia="宋体" w:cs="宋体"/>
                <w:sz w:val="24"/>
                <w:szCs w:val="24"/>
              </w:rPr>
            </w:pPr>
          </w:p>
        </w:tc>
        <w:tc>
          <w:tcPr>
            <w:tcW w:w="2002" w:type="dxa"/>
            <w:vAlign w:val="center"/>
          </w:tcPr>
          <w:p>
            <w:pPr>
              <w:numPr>
                <w:ilvl w:val="0"/>
                <w:numId w:val="0"/>
              </w:numPr>
              <w:ind w:right="0" w:firstLine="0"/>
              <w:jc w:val="left"/>
              <w:rPr>
                <w:rFonts w:hint="eastAsia" w:ascii="宋体" w:hAnsi="宋体" w:eastAsia="宋体" w:cs="宋体"/>
                <w:sz w:val="24"/>
                <w:szCs w:val="24"/>
              </w:rPr>
            </w:pPr>
          </w:p>
        </w:tc>
        <w:tc>
          <w:tcPr>
            <w:tcW w:w="1057" w:type="dxa"/>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27"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不含税总报价（1＋……）</w:t>
            </w:r>
          </w:p>
        </w:tc>
        <w:tc>
          <w:tcPr>
            <w:tcW w:w="2566" w:type="dxa"/>
            <w:gridSpan w:val="2"/>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27"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增值税税率（付款前须提供增值税专用发票）</w:t>
            </w:r>
          </w:p>
        </w:tc>
        <w:tc>
          <w:tcPr>
            <w:tcW w:w="2566" w:type="dxa"/>
            <w:gridSpan w:val="2"/>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27"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含税总报价</w:t>
            </w:r>
          </w:p>
        </w:tc>
        <w:tc>
          <w:tcPr>
            <w:tcW w:w="2566" w:type="dxa"/>
            <w:gridSpan w:val="2"/>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9"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lang w:eastAsia="zh-CN"/>
              </w:rPr>
              <w:t>维修供货</w:t>
            </w:r>
            <w:r>
              <w:rPr>
                <w:rFonts w:hint="eastAsia" w:ascii="宋体" w:hAnsi="宋体" w:eastAsia="宋体" w:cs="宋体"/>
                <w:sz w:val="24"/>
                <w:szCs w:val="24"/>
              </w:rPr>
              <w:t>期</w:t>
            </w:r>
          </w:p>
        </w:tc>
        <w:tc>
          <w:tcPr>
            <w:tcW w:w="2561" w:type="dxa"/>
            <w:gridSpan w:val="2"/>
            <w:vAlign w:val="center"/>
          </w:tcPr>
          <w:p>
            <w:pPr>
              <w:numPr>
                <w:ilvl w:val="0"/>
                <w:numId w:val="0"/>
              </w:numPr>
              <w:ind w:right="0" w:firstLine="0"/>
              <w:jc w:val="left"/>
              <w:rPr>
                <w:rFonts w:hint="eastAsia" w:ascii="宋体" w:hAnsi="宋体" w:eastAsia="宋体" w:cs="宋体"/>
                <w:sz w:val="24"/>
                <w:szCs w:val="24"/>
              </w:rPr>
            </w:pPr>
          </w:p>
        </w:tc>
        <w:tc>
          <w:tcPr>
            <w:tcW w:w="1057"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2566" w:type="dxa"/>
            <w:gridSpan w:val="2"/>
            <w:vAlign w:val="center"/>
          </w:tcPr>
          <w:p>
            <w:pPr>
              <w:numPr>
                <w:ilvl w:val="0"/>
                <w:numId w:val="0"/>
              </w:numPr>
              <w:ind w:right="0" w:firstLine="0"/>
              <w:jc w:val="left"/>
              <w:rPr>
                <w:rFonts w:hint="eastAsia" w:ascii="宋体" w:hAnsi="宋体" w:eastAsia="宋体" w:cs="宋体"/>
                <w:sz w:val="24"/>
                <w:szCs w:val="24"/>
              </w:rPr>
            </w:pPr>
          </w:p>
        </w:tc>
        <w:tc>
          <w:tcPr>
            <w:tcW w:w="1283" w:type="dxa"/>
            <w:vAlign w:val="center"/>
          </w:tcPr>
          <w:p>
            <w:pPr>
              <w:numPr>
                <w:ilvl w:val="0"/>
                <w:numId w:val="0"/>
              </w:numPr>
              <w:ind w:right="0" w:firstLine="0"/>
              <w:jc w:val="left"/>
              <w:rPr>
                <w:rFonts w:hint="eastAsia" w:ascii="宋体" w:hAnsi="宋体" w:eastAsia="宋体" w:cs="宋体"/>
                <w:sz w:val="24"/>
                <w:szCs w:val="24"/>
              </w:rPr>
            </w:pPr>
          </w:p>
        </w:tc>
      </w:tr>
    </w:tbl>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注：1.总报价包含设备/物资、随机附件、到扬州泰州国际机场</w:t>
      </w:r>
      <w:r>
        <w:rPr>
          <w:rFonts w:hint="eastAsia" w:ascii="宋体" w:hAnsi="宋体" w:eastAsia="宋体" w:cs="宋体"/>
          <w:sz w:val="24"/>
          <w:szCs w:val="24"/>
          <w:lang w:eastAsia="zh-CN"/>
        </w:rPr>
        <w:t>维修费、保养费、升级费、检测费、</w:t>
      </w:r>
      <w:r>
        <w:rPr>
          <w:rFonts w:hint="eastAsia" w:ascii="宋体" w:hAnsi="宋体" w:eastAsia="宋体" w:cs="宋体"/>
          <w:sz w:val="24"/>
          <w:szCs w:val="24"/>
        </w:rPr>
        <w:t>运保费、安装调试费、培训费等相关费用及投标人认为需要的其它费用。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2.型号及配置参数需完全满足招标文件要求，否则可能被作废标处理。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不</w:t>
      </w:r>
      <w:r>
        <w:rPr>
          <w:rFonts w:hint="eastAsia" w:ascii="宋体" w:hAnsi="宋体" w:eastAsia="宋体" w:cs="宋体"/>
          <w:sz w:val="24"/>
          <w:szCs w:val="24"/>
        </w:rPr>
        <w:t>含税总报价为评标依据。</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4.质保期≥12个月，招标单位自行申报。</w:t>
      </w:r>
    </w:p>
    <w:p>
      <w:pPr>
        <w:pStyle w:val="2"/>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5.维修期≤30天，招标单位自行申报。</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投标人授权代表签字:                投标人全称（盖章）：</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三、法定代表人授权书（格式）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本授权书声明：注册于[</w:t>
      </w:r>
      <w:r>
        <w:rPr>
          <w:rFonts w:hint="eastAsia" w:ascii="宋体" w:hAnsi="宋体" w:eastAsia="宋体" w:cs="宋体"/>
          <w:sz w:val="24"/>
          <w:szCs w:val="24"/>
          <w:u w:val="single"/>
        </w:rPr>
        <w:t>国家或地区的名称</w:t>
      </w:r>
      <w:r>
        <w:rPr>
          <w:rFonts w:hint="eastAsia" w:ascii="宋体" w:hAnsi="宋体" w:eastAsia="宋体" w:cs="宋体"/>
          <w:sz w:val="24"/>
          <w:szCs w:val="24"/>
        </w:rPr>
        <w:t>]的[</w:t>
      </w:r>
      <w:r>
        <w:rPr>
          <w:rFonts w:hint="eastAsia" w:ascii="宋体" w:hAnsi="宋体" w:eastAsia="宋体" w:cs="宋体"/>
          <w:sz w:val="24"/>
          <w:szCs w:val="24"/>
          <w:u w:val="single"/>
        </w:rPr>
        <w:t>公司名称</w:t>
      </w:r>
      <w:r>
        <w:rPr>
          <w:rFonts w:hint="eastAsia" w:ascii="宋体" w:hAnsi="宋体" w:eastAsia="宋体" w:cs="宋体"/>
          <w:sz w:val="24"/>
          <w:szCs w:val="24"/>
        </w:rPr>
        <w:t>]的在下面签字的[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w:t>
      </w:r>
      <w:r>
        <w:rPr>
          <w:rFonts w:hint="eastAsia" w:ascii="宋体" w:hAnsi="宋体" w:eastAsia="宋体" w:cs="宋体"/>
          <w:sz w:val="24"/>
          <w:szCs w:val="24"/>
          <w:u w:val="single"/>
        </w:rPr>
        <w:t>单位名称</w:t>
      </w:r>
      <w:r>
        <w:rPr>
          <w:rFonts w:hint="eastAsia" w:ascii="宋体" w:hAnsi="宋体" w:eastAsia="宋体" w:cs="宋体"/>
          <w:sz w:val="24"/>
          <w:szCs w:val="24"/>
        </w:rPr>
        <w:t>]的在下面签字的[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]为本公司的合法代理人，就[</w:t>
      </w:r>
      <w:r>
        <w:rPr>
          <w:rFonts w:hint="eastAsia" w:ascii="宋体" w:hAnsi="宋体" w:eastAsia="宋体" w:cs="宋体"/>
          <w:sz w:val="24"/>
          <w:szCs w:val="24"/>
          <w:u w:val="single"/>
        </w:rPr>
        <w:t>项目名称</w:t>
      </w:r>
      <w:r>
        <w:rPr>
          <w:rFonts w:hint="eastAsia" w:ascii="宋体" w:hAnsi="宋体" w:eastAsia="宋体" w:cs="宋体"/>
          <w:sz w:val="24"/>
          <w:szCs w:val="24"/>
        </w:rPr>
        <w:t>]参与投标，以本公司名义处理一切与之有关的事务。</w:t>
      </w:r>
    </w:p>
    <w:p>
      <w:pPr>
        <w:spacing w:after="720"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本授权书于[]年[]月[]日签字生效，特此声明。</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投标人名称（盖章）</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法定代表人签字</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被授权人签字</w:t>
      </w:r>
    </w:p>
    <w:p>
      <w:pPr>
        <w:snapToGrid w:val="0"/>
        <w:spacing w:line="360" w:lineRule="auto"/>
        <w:rPr>
          <w:rFonts w:hint="eastAsia" w:ascii="宋体" w:hAnsi="宋体" w:eastAsia="宋体" w:cs="宋体"/>
          <w:b/>
          <w:sz w:val="24"/>
          <w:szCs w:val="24"/>
        </w:rPr>
      </w:pPr>
      <w:r>
        <w:rPr>
          <w:rFonts w:hint="eastAsia" w:ascii="宋体" w:hAnsi="宋体" w:eastAsia="宋体" w:cs="宋体"/>
          <w:sz w:val="24"/>
          <w:szCs w:val="24"/>
          <w:u w:val="single"/>
        </w:rPr>
        <w:t>注：投标人非法定代表人签署文件，须提供授权书。</w:t>
      </w:r>
    </w:p>
    <w:p>
      <w:pPr>
        <w:numPr>
          <w:ilvl w:val="0"/>
          <w:numId w:val="0"/>
        </w:numPr>
        <w:ind w:right="0" w:firstLine="0"/>
        <w:jc w:val="left"/>
        <w:rPr>
          <w:rFonts w:hint="eastAsia" w:ascii="宋体" w:hAnsi="宋体" w:eastAsia="宋体" w:cs="宋体"/>
          <w:sz w:val="24"/>
          <w:szCs w:val="24"/>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chineseCounting"/>
      <w:suff w:val="nothing"/>
      <w:lvlText w:val="%1、"/>
      <w:lvlJc w:val="left"/>
      <w:rPr>
        <w:rFonts w:hint="eastAsia"/>
      </w:rPr>
    </w:lvl>
    <w:lvl w:ilvl="1" w:tentative="0">
      <w:start w:val="1"/>
      <w:numFmt w:val="chineseCounting"/>
      <w:suff w:val="nothing"/>
      <w:lvlText w:val="%1、"/>
      <w:lvlJc w:val="left"/>
      <w:rPr>
        <w:rFonts w:hint="eastAsia"/>
      </w:rPr>
    </w:lvl>
    <w:lvl w:ilvl="2" w:tentative="0">
      <w:start w:val="1"/>
      <w:numFmt w:val="chineseCounting"/>
      <w:suff w:val="nothing"/>
      <w:lvlText w:val="%1、"/>
      <w:lvlJc w:val="left"/>
      <w:rPr>
        <w:rFonts w:hint="eastAsia"/>
      </w:rPr>
    </w:lvl>
    <w:lvl w:ilvl="3" w:tentative="0">
      <w:start w:val="1"/>
      <w:numFmt w:val="chineseCounting"/>
      <w:suff w:val="nothing"/>
      <w:lvlText w:val="%1、"/>
      <w:lvlJc w:val="left"/>
      <w:rPr>
        <w:rFonts w:hint="eastAsia"/>
      </w:rPr>
    </w:lvl>
    <w:lvl w:ilvl="4" w:tentative="0">
      <w:start w:val="1"/>
      <w:numFmt w:val="chineseCounting"/>
      <w:suff w:val="nothing"/>
      <w:lvlText w:val="%1、"/>
      <w:lvlJc w:val="left"/>
      <w:rPr>
        <w:rFonts w:hint="eastAsia"/>
      </w:rPr>
    </w:lvl>
    <w:lvl w:ilvl="5" w:tentative="0">
      <w:start w:val="1"/>
      <w:numFmt w:val="chineseCounting"/>
      <w:suff w:val="nothing"/>
      <w:lvlText w:val="%1、"/>
      <w:lvlJc w:val="left"/>
      <w:rPr>
        <w:rFonts w:hint="eastAsia"/>
      </w:rPr>
    </w:lvl>
    <w:lvl w:ilvl="6" w:tentative="0">
      <w:start w:val="1"/>
      <w:numFmt w:val="chineseCounting"/>
      <w:suff w:val="nothing"/>
      <w:lvlText w:val="%1、"/>
      <w:lvlJc w:val="left"/>
      <w:rPr>
        <w:rFonts w:hint="eastAsia"/>
      </w:rPr>
    </w:lvl>
    <w:lvl w:ilvl="7" w:tentative="0">
      <w:start w:val="1"/>
      <w:numFmt w:val="chineseCounting"/>
      <w:suff w:val="nothing"/>
      <w:lvlText w:val="%1、"/>
      <w:lvlJc w:val="left"/>
      <w:rPr>
        <w:rFonts w:hint="eastAsia"/>
      </w:rPr>
    </w:lvl>
    <w:lvl w:ilvl="8" w:tentative="0">
      <w:start w:val="1"/>
      <w:numFmt w:val="chineseCounting"/>
      <w:suff w:val="nothing"/>
      <w:lvlText w:val="%1、"/>
      <w:lvlJc w:val="left"/>
      <w:rPr>
        <w:rFonts w:hint="eastAsia"/>
      </w:rPr>
    </w:lvl>
  </w:abstractNum>
  <w:abstractNum w:abstractNumId="1">
    <w:nsid w:val="61DCB731"/>
    <w:multiLevelType w:val="singleLevel"/>
    <w:tmpl w:val="61DCB73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NjBlMzAyYTJjNWY1ZDZmMjZmMzNkMjI4NzM5ODBkODAifQ=="/>
  </w:docVars>
  <w:rsids>
    <w:rsidRoot w:val="00000000"/>
    <w:rsid w:val="001A4B56"/>
    <w:rsid w:val="03854276"/>
    <w:rsid w:val="042351ED"/>
    <w:rsid w:val="06F0052C"/>
    <w:rsid w:val="0727226D"/>
    <w:rsid w:val="07BA280A"/>
    <w:rsid w:val="098F6050"/>
    <w:rsid w:val="0BA40D21"/>
    <w:rsid w:val="0BE60D45"/>
    <w:rsid w:val="0C8F20CC"/>
    <w:rsid w:val="0D9F21F3"/>
    <w:rsid w:val="103B3C17"/>
    <w:rsid w:val="10D76A77"/>
    <w:rsid w:val="11E74262"/>
    <w:rsid w:val="12823240"/>
    <w:rsid w:val="13AA2523"/>
    <w:rsid w:val="13EC0F5F"/>
    <w:rsid w:val="14321EBD"/>
    <w:rsid w:val="14AD7C86"/>
    <w:rsid w:val="15254809"/>
    <w:rsid w:val="169E1162"/>
    <w:rsid w:val="172B25B8"/>
    <w:rsid w:val="17606755"/>
    <w:rsid w:val="1B691943"/>
    <w:rsid w:val="1B9E314F"/>
    <w:rsid w:val="1D212196"/>
    <w:rsid w:val="1E4672D8"/>
    <w:rsid w:val="228C384F"/>
    <w:rsid w:val="24516216"/>
    <w:rsid w:val="24E83D5D"/>
    <w:rsid w:val="25BE6D81"/>
    <w:rsid w:val="27083E0D"/>
    <w:rsid w:val="271908DD"/>
    <w:rsid w:val="27550ED1"/>
    <w:rsid w:val="27E62FDE"/>
    <w:rsid w:val="2E7870BB"/>
    <w:rsid w:val="2E7F3F1F"/>
    <w:rsid w:val="2ECC6D5B"/>
    <w:rsid w:val="2F081D0C"/>
    <w:rsid w:val="301753E8"/>
    <w:rsid w:val="31422F89"/>
    <w:rsid w:val="31A80790"/>
    <w:rsid w:val="31AC6C97"/>
    <w:rsid w:val="337B5B90"/>
    <w:rsid w:val="349E2F7E"/>
    <w:rsid w:val="34C842D9"/>
    <w:rsid w:val="36E352EB"/>
    <w:rsid w:val="38501448"/>
    <w:rsid w:val="3B682287"/>
    <w:rsid w:val="3CDA2195"/>
    <w:rsid w:val="3ED00C8A"/>
    <w:rsid w:val="40112933"/>
    <w:rsid w:val="403D0100"/>
    <w:rsid w:val="4364219C"/>
    <w:rsid w:val="43782C8A"/>
    <w:rsid w:val="43BF3C0D"/>
    <w:rsid w:val="48237E54"/>
    <w:rsid w:val="4ADF3CC4"/>
    <w:rsid w:val="4C933489"/>
    <w:rsid w:val="4F62474E"/>
    <w:rsid w:val="4F6E65F5"/>
    <w:rsid w:val="4F7F1EEB"/>
    <w:rsid w:val="4FC353CD"/>
    <w:rsid w:val="5004181D"/>
    <w:rsid w:val="50BF780C"/>
    <w:rsid w:val="51761DC4"/>
    <w:rsid w:val="51ED5617"/>
    <w:rsid w:val="5637001C"/>
    <w:rsid w:val="567D24D3"/>
    <w:rsid w:val="585B4B31"/>
    <w:rsid w:val="5DF205A7"/>
    <w:rsid w:val="6037618B"/>
    <w:rsid w:val="60D21D8F"/>
    <w:rsid w:val="62FB2BD5"/>
    <w:rsid w:val="63E05080"/>
    <w:rsid w:val="64255D88"/>
    <w:rsid w:val="67892830"/>
    <w:rsid w:val="68277455"/>
    <w:rsid w:val="6837613C"/>
    <w:rsid w:val="6A257437"/>
    <w:rsid w:val="6AF26A08"/>
    <w:rsid w:val="6B067A4B"/>
    <w:rsid w:val="6D294632"/>
    <w:rsid w:val="6EFD30ED"/>
    <w:rsid w:val="708705A2"/>
    <w:rsid w:val="70C64185"/>
    <w:rsid w:val="71042A8B"/>
    <w:rsid w:val="72000686"/>
    <w:rsid w:val="727D783D"/>
    <w:rsid w:val="733F6DC4"/>
    <w:rsid w:val="747519BA"/>
    <w:rsid w:val="74891247"/>
    <w:rsid w:val="77110622"/>
    <w:rsid w:val="77924263"/>
    <w:rsid w:val="77947778"/>
    <w:rsid w:val="7838234A"/>
    <w:rsid w:val="78634B25"/>
    <w:rsid w:val="7932518B"/>
    <w:rsid w:val="799D1443"/>
    <w:rsid w:val="7ABD30D4"/>
    <w:rsid w:val="7B8236C6"/>
    <w:rsid w:val="7C6B4A06"/>
    <w:rsid w:val="7D0546EF"/>
    <w:rsid w:val="7EDF249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heme="minorHAnsi" w:hAnsiTheme="minorHAnsi" w:eastAsiaTheme="minorEastAsia" w:cstheme="minorBidi"/>
      <w:sz w:val="21"/>
      <w:szCs w:val="21"/>
    </w:rPr>
  </w:style>
  <w:style w:type="character" w:default="1" w:styleId="8">
    <w:name w:val="Default Paragraph Font"/>
    <w:semiHidden/>
    <w:qFormat/>
    <w:uiPriority w:val="2"/>
  </w:style>
  <w:style w:type="table" w:default="1" w:styleId="6">
    <w:name w:val="Normal Table"/>
    <w:semiHidden/>
    <w:qFormat/>
    <w:uiPriority w:val="3"/>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table" w:styleId="7">
    <w:name w:val="Table Grid"/>
    <w:basedOn w:val="6"/>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8289</Words>
  <Characters>8697</Characters>
  <Lines>0</Lines>
  <Paragraphs>0</Paragraphs>
  <TotalTime>13</TotalTime>
  <ScaleCrop>false</ScaleCrop>
  <LinksUpToDate>false</LinksUpToDate>
  <CharactersWithSpaces>9314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2020-02-25T03:16:00Z</dcterms:created>
  <dc:creator>Mr.曹</dc:creator>
  <cp:lastModifiedBy>蒋斌</cp:lastModifiedBy>
  <cp:lastPrinted>2020-08-07T05:29:00Z</cp:lastPrinted>
  <dcterms:modified xsi:type="dcterms:W3CDTF">2022-11-11T02:34:56Z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75CF3E423A75422E960EF5A186CC8511</vt:lpwstr>
  </property>
</Properties>
</file>