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rPr>
        <w:t>扬州泰州国际机场泛在感知网建设项目招标文件</w:t>
      </w:r>
    </w:p>
    <w:p>
      <w:pPr>
        <w:spacing w:line="360" w:lineRule="auto"/>
        <w:ind w:firstLine="480" w:firstLineChars="200"/>
        <w:rPr>
          <w:sz w:val="24"/>
          <w:szCs w:val="24"/>
        </w:rPr>
      </w:pPr>
    </w:p>
    <w:p>
      <w:pPr>
        <w:spacing w:line="360" w:lineRule="auto"/>
        <w:ind w:firstLine="480" w:firstLineChars="200"/>
        <w:rPr>
          <w:sz w:val="24"/>
          <w:szCs w:val="24"/>
        </w:rPr>
      </w:pPr>
      <w:r>
        <w:rPr>
          <w:rFonts w:hint="eastAsia"/>
          <w:sz w:val="24"/>
          <w:szCs w:val="24"/>
        </w:rPr>
        <w:t>为规范流程、节约建设成本。扬州泰州国际机场将对泛在感知网建设项目进行自主招标，兹邀请符合本次评标要求的投标人参加投标。</w:t>
      </w:r>
    </w:p>
    <w:p>
      <w:pPr>
        <w:spacing w:line="360" w:lineRule="auto"/>
        <w:rPr>
          <w:b/>
          <w:bCs/>
          <w:sz w:val="24"/>
          <w:szCs w:val="24"/>
        </w:rPr>
      </w:pPr>
      <w:r>
        <w:rPr>
          <w:rFonts w:hint="eastAsia"/>
          <w:b/>
          <w:bCs/>
          <w:sz w:val="24"/>
          <w:szCs w:val="24"/>
        </w:rPr>
        <w:t>一、招标项目名称：</w:t>
      </w:r>
    </w:p>
    <w:p>
      <w:pPr>
        <w:spacing w:line="360" w:lineRule="auto"/>
        <w:ind w:firstLine="480" w:firstLineChars="200"/>
        <w:rPr>
          <w:sz w:val="24"/>
          <w:szCs w:val="24"/>
        </w:rPr>
      </w:pPr>
      <w:r>
        <w:rPr>
          <w:rFonts w:hint="eastAsia"/>
          <w:sz w:val="24"/>
          <w:szCs w:val="24"/>
        </w:rPr>
        <w:t xml:space="preserve">项目名称：扬州泰州国际机场泛在感知网建设项目     </w:t>
      </w:r>
    </w:p>
    <w:p>
      <w:pPr>
        <w:spacing w:line="360" w:lineRule="auto"/>
        <w:ind w:firstLine="480" w:firstLineChars="200"/>
        <w:rPr>
          <w:sz w:val="24"/>
          <w:szCs w:val="24"/>
        </w:rPr>
      </w:pPr>
      <w:r>
        <w:rPr>
          <w:rFonts w:hint="eastAsia"/>
          <w:sz w:val="24"/>
          <w:szCs w:val="24"/>
        </w:rPr>
        <w:t>控制价： 8万元（含税金、设备、运输、施工、安装调试等完成该项目的所有费用）。</w:t>
      </w:r>
    </w:p>
    <w:p>
      <w:pPr>
        <w:spacing w:line="360" w:lineRule="auto"/>
        <w:ind w:firstLine="480" w:firstLineChars="200"/>
        <w:rPr>
          <w:sz w:val="24"/>
          <w:szCs w:val="24"/>
        </w:rPr>
      </w:pPr>
      <w:r>
        <w:rPr>
          <w:rFonts w:hint="eastAsia"/>
          <w:sz w:val="24"/>
          <w:szCs w:val="24"/>
        </w:rPr>
        <w:t>供货安装周期：合同签订</w:t>
      </w:r>
      <w:r>
        <w:rPr>
          <w:sz w:val="24"/>
          <w:szCs w:val="24"/>
        </w:rPr>
        <w:t>7</w:t>
      </w:r>
      <w:r>
        <w:rPr>
          <w:rFonts w:hint="eastAsia"/>
          <w:sz w:val="24"/>
          <w:szCs w:val="24"/>
        </w:rPr>
        <w:t>日内，根据合同要求，将项目所需货物送至招标人指定地点。并于</w:t>
      </w:r>
      <w:r>
        <w:rPr>
          <w:sz w:val="24"/>
          <w:szCs w:val="24"/>
        </w:rPr>
        <w:t>30</w:t>
      </w:r>
      <w:r>
        <w:rPr>
          <w:rFonts w:hint="eastAsia"/>
          <w:sz w:val="24"/>
          <w:szCs w:val="24"/>
        </w:rPr>
        <w:t>日内完成安装调试工作。</w:t>
      </w:r>
    </w:p>
    <w:p>
      <w:pPr>
        <w:spacing w:line="360" w:lineRule="auto"/>
        <w:rPr>
          <w:rFonts w:eastAsia="黑体"/>
          <w:b/>
          <w:bCs/>
          <w:sz w:val="24"/>
          <w:szCs w:val="24"/>
        </w:rPr>
      </w:pPr>
      <w:r>
        <w:rPr>
          <w:rFonts w:hint="eastAsia"/>
          <w:b/>
          <w:bCs/>
          <w:sz w:val="24"/>
          <w:szCs w:val="24"/>
        </w:rPr>
        <w:t>二、</w:t>
      </w:r>
      <w:r>
        <w:rPr>
          <w:rFonts w:hint="eastAsia" w:ascii="黑体" w:hAnsi="黑体" w:eastAsia="黑体" w:cs="黑体"/>
          <w:b/>
          <w:bCs/>
          <w:sz w:val="24"/>
          <w:szCs w:val="24"/>
        </w:rPr>
        <w:t>合格投标人资格要求：</w:t>
      </w:r>
    </w:p>
    <w:p>
      <w:pPr>
        <w:spacing w:line="360" w:lineRule="auto"/>
        <w:rPr>
          <w:sz w:val="24"/>
          <w:szCs w:val="24"/>
        </w:rPr>
      </w:pPr>
      <w:r>
        <w:rPr>
          <w:sz w:val="24"/>
          <w:szCs w:val="24"/>
        </w:rPr>
        <w:t xml:space="preserve">    </w:t>
      </w:r>
      <w:r>
        <w:rPr>
          <w:rFonts w:hint="eastAsia"/>
          <w:sz w:val="24"/>
          <w:szCs w:val="24"/>
        </w:rPr>
        <w:t>1、投标人须为注册资本不小于10万元人民币的独立法人。（提供营业执照复印件并加盖公章，原件备查）</w:t>
      </w:r>
    </w:p>
    <w:p>
      <w:pPr>
        <w:spacing w:line="360" w:lineRule="auto"/>
        <w:rPr>
          <w:sz w:val="24"/>
          <w:szCs w:val="24"/>
        </w:rPr>
      </w:pPr>
      <w:r>
        <w:rPr>
          <w:rFonts w:hint="eastAsia"/>
          <w:sz w:val="24"/>
          <w:szCs w:val="24"/>
        </w:rPr>
        <w:t>　　2、财务要求：投标人企业财务和经营状况良好，具备履行合同能力，近三年（201</w:t>
      </w:r>
      <w:r>
        <w:rPr>
          <w:sz w:val="24"/>
          <w:szCs w:val="24"/>
        </w:rPr>
        <w:t>9</w:t>
      </w:r>
      <w:r>
        <w:rPr>
          <w:rFonts w:hint="eastAsia"/>
          <w:sz w:val="24"/>
          <w:szCs w:val="24"/>
        </w:rPr>
        <w:t>年1月1日至投标截止日）无不良经营行为，提供相应内容的承诺书。</w:t>
      </w:r>
    </w:p>
    <w:p>
      <w:pPr>
        <w:spacing w:line="360" w:lineRule="auto"/>
        <w:rPr>
          <w:sz w:val="24"/>
          <w:szCs w:val="24"/>
        </w:rPr>
      </w:pPr>
      <w:r>
        <w:rPr>
          <w:sz w:val="24"/>
          <w:szCs w:val="24"/>
        </w:rPr>
        <w:t xml:space="preserve">    </w:t>
      </w:r>
      <w:r>
        <w:rPr>
          <w:rFonts w:hint="eastAsia"/>
          <w:sz w:val="24"/>
          <w:szCs w:val="24"/>
        </w:rPr>
        <w:t>3、信誉要求：投标人近三年（2019年1月1日至投标截止日）没有骗取中标和严重违约行为，提供相应内容的承诺书。</w:t>
      </w:r>
    </w:p>
    <w:p>
      <w:pPr>
        <w:spacing w:line="360" w:lineRule="auto"/>
        <w:rPr>
          <w:sz w:val="24"/>
          <w:szCs w:val="24"/>
        </w:rPr>
      </w:pPr>
      <w:r>
        <w:rPr>
          <w:sz w:val="24"/>
          <w:szCs w:val="24"/>
        </w:rPr>
        <w:t xml:space="preserve">    4</w:t>
      </w:r>
      <w:r>
        <w:rPr>
          <w:rFonts w:hint="eastAsia"/>
          <w:sz w:val="24"/>
          <w:szCs w:val="24"/>
        </w:rPr>
        <w:t>、业绩要求：201</w:t>
      </w:r>
      <w:r>
        <w:rPr>
          <w:sz w:val="24"/>
          <w:szCs w:val="24"/>
        </w:rPr>
        <w:t>9</w:t>
      </w:r>
      <w:r>
        <w:rPr>
          <w:rFonts w:hint="eastAsia"/>
          <w:sz w:val="24"/>
          <w:szCs w:val="24"/>
        </w:rPr>
        <w:t>年9月以来（以合同签订的时间为准），投标人承担过类似工程</w:t>
      </w:r>
      <w:r>
        <w:rPr>
          <w:sz w:val="24"/>
          <w:szCs w:val="24"/>
        </w:rPr>
        <w:t>1</w:t>
      </w:r>
      <w:r>
        <w:rPr>
          <w:rFonts w:hint="eastAsia"/>
          <w:sz w:val="24"/>
          <w:szCs w:val="24"/>
        </w:rPr>
        <w:t>个以上。（提供合同及发票复印件加盖公章，二者缺一不可）</w:t>
      </w:r>
    </w:p>
    <w:p>
      <w:pPr>
        <w:spacing w:line="360" w:lineRule="auto"/>
        <w:rPr>
          <w:sz w:val="24"/>
          <w:szCs w:val="24"/>
        </w:rPr>
      </w:pPr>
      <w:r>
        <w:rPr>
          <w:rFonts w:hint="eastAsia"/>
          <w:sz w:val="24"/>
          <w:szCs w:val="24"/>
        </w:rPr>
        <w:t>　　</w:t>
      </w:r>
      <w:r>
        <w:rPr>
          <w:sz w:val="24"/>
          <w:szCs w:val="24"/>
        </w:rPr>
        <w:t>5</w:t>
      </w:r>
      <w:r>
        <w:rPr>
          <w:rFonts w:hint="eastAsia"/>
          <w:sz w:val="24"/>
          <w:szCs w:val="24"/>
        </w:rPr>
        <w:t>、本次招标不接受联合体投标。</w:t>
      </w:r>
    </w:p>
    <w:p>
      <w:pPr>
        <w:spacing w:line="360" w:lineRule="auto"/>
        <w:rPr>
          <w:b/>
          <w:bCs/>
          <w:sz w:val="24"/>
          <w:szCs w:val="24"/>
        </w:rPr>
      </w:pPr>
      <w:r>
        <w:rPr>
          <w:rFonts w:hint="eastAsia"/>
          <w:b/>
          <w:bCs/>
          <w:sz w:val="24"/>
          <w:szCs w:val="24"/>
        </w:rPr>
        <w:t>三、项目清单及评标办法：</w:t>
      </w:r>
    </w:p>
    <w:p>
      <w:pPr>
        <w:spacing w:line="360" w:lineRule="auto"/>
        <w:ind w:firstLine="480" w:firstLineChars="200"/>
        <w:rPr>
          <w:sz w:val="24"/>
          <w:szCs w:val="24"/>
        </w:rPr>
      </w:pPr>
      <w:r>
        <w:rPr>
          <w:rFonts w:hint="eastAsia"/>
          <w:sz w:val="24"/>
          <w:szCs w:val="24"/>
        </w:rPr>
        <w:t>（一）项目清单：</w:t>
      </w:r>
    </w:p>
    <w:tbl>
      <w:tblPr>
        <w:tblStyle w:val="9"/>
        <w:tblW w:w="7980" w:type="dxa"/>
        <w:tblInd w:w="113" w:type="dxa"/>
        <w:tblLayout w:type="fixed"/>
        <w:tblCellMar>
          <w:top w:w="0" w:type="dxa"/>
          <w:left w:w="108" w:type="dxa"/>
          <w:bottom w:w="0" w:type="dxa"/>
          <w:right w:w="108" w:type="dxa"/>
        </w:tblCellMar>
      </w:tblPr>
      <w:tblGrid>
        <w:gridCol w:w="593"/>
        <w:gridCol w:w="1614"/>
        <w:gridCol w:w="2074"/>
        <w:gridCol w:w="593"/>
        <w:gridCol w:w="593"/>
        <w:gridCol w:w="731"/>
        <w:gridCol w:w="731"/>
        <w:gridCol w:w="1051"/>
      </w:tblGrid>
      <w:tr>
        <w:tblPrEx>
          <w:tblCellMar>
            <w:top w:w="0" w:type="dxa"/>
            <w:left w:w="108" w:type="dxa"/>
            <w:bottom w:w="0" w:type="dxa"/>
            <w:right w:w="108" w:type="dxa"/>
          </w:tblCellMar>
        </w:tblPrEx>
        <w:trPr>
          <w:trHeight w:val="241" w:hRule="atLeast"/>
        </w:trPr>
        <w:tc>
          <w:tcPr>
            <w:tcW w:w="7980"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Calibri"/>
                <w:color w:val="000000"/>
                <w:kern w:val="0"/>
                <w:sz w:val="20"/>
                <w:szCs w:val="20"/>
              </w:rPr>
            </w:pPr>
            <w:r>
              <w:rPr>
                <w:rFonts w:hint="eastAsia" w:ascii="楷体" w:hAnsi="楷体" w:eastAsia="楷体" w:cs="Calibri"/>
                <w:color w:val="000000"/>
                <w:kern w:val="0"/>
                <w:sz w:val="20"/>
                <w:szCs w:val="20"/>
              </w:rPr>
              <w:t>扬泰机场泛在感知网监控建设清单及报价</w:t>
            </w:r>
          </w:p>
        </w:tc>
      </w:tr>
      <w:tr>
        <w:tblPrEx>
          <w:tblCellMar>
            <w:top w:w="0" w:type="dxa"/>
            <w:left w:w="108" w:type="dxa"/>
            <w:bottom w:w="0" w:type="dxa"/>
            <w:right w:w="108" w:type="dxa"/>
          </w:tblCellMar>
        </w:tblPrEx>
        <w:trPr>
          <w:trHeight w:val="466" w:hRule="atLeast"/>
        </w:trPr>
        <w:tc>
          <w:tcPr>
            <w:tcW w:w="5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序号</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产品名称</w:t>
            </w:r>
          </w:p>
        </w:tc>
        <w:tc>
          <w:tcPr>
            <w:tcW w:w="20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型号</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单位</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数量</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单价</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金额</w:t>
            </w: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Times New Roman" w:cs="Calibri"/>
                <w:color w:val="000000"/>
                <w:kern w:val="0"/>
                <w:sz w:val="20"/>
                <w:szCs w:val="20"/>
              </w:rPr>
            </w:pPr>
            <w:r>
              <w:rPr>
                <w:rFonts w:ascii="宋体" w:hAnsi="宋体" w:cs="宋体"/>
                <w:color w:val="000000"/>
                <w:kern w:val="0"/>
                <w:sz w:val="20"/>
                <w:szCs w:val="20"/>
              </w:rPr>
              <w:t>备注</w:t>
            </w:r>
          </w:p>
        </w:tc>
      </w:tr>
      <w:tr>
        <w:tblPrEx>
          <w:tblCellMar>
            <w:top w:w="0" w:type="dxa"/>
            <w:left w:w="108" w:type="dxa"/>
            <w:bottom w:w="0" w:type="dxa"/>
            <w:right w:w="108" w:type="dxa"/>
          </w:tblCellMar>
        </w:tblPrEx>
        <w:trPr>
          <w:trHeight w:val="691" w:hRule="atLeast"/>
        </w:trPr>
        <w:tc>
          <w:tcPr>
            <w:tcW w:w="5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Calibri"/>
                <w:color w:val="000000"/>
                <w:kern w:val="0"/>
                <w:sz w:val="20"/>
                <w:szCs w:val="20"/>
              </w:rPr>
            </w:pPr>
            <w:r>
              <w:rPr>
                <w:rFonts w:hint="eastAsia" w:ascii="楷体" w:hAnsi="楷体" w:eastAsia="楷体" w:cs="Calibri"/>
                <w:color w:val="000000"/>
                <w:kern w:val="0"/>
                <w:sz w:val="20"/>
                <w:szCs w:val="20"/>
              </w:rPr>
              <w:t>1</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室内人脸半球</w:t>
            </w:r>
          </w:p>
        </w:tc>
        <w:tc>
          <w:tcPr>
            <w:tcW w:w="207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DS-2CD7147EWD-XZS(2.7-8mm)</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台</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4</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Times New Roman" w:cs="Calibri"/>
                <w:color w:val="000000"/>
                <w:kern w:val="0"/>
                <w:sz w:val="20"/>
                <w:szCs w:val="20"/>
              </w:rPr>
            </w:pPr>
            <w:r>
              <w:rPr>
                <w:rFonts w:eastAsia="Times New Roman" w:cs="Calibri"/>
                <w:color w:val="000000"/>
                <w:kern w:val="0"/>
                <w:sz w:val="20"/>
                <w:szCs w:val="20"/>
              </w:rPr>
              <w:t> </w:t>
            </w:r>
          </w:p>
        </w:tc>
      </w:tr>
      <w:tr>
        <w:tblPrEx>
          <w:tblCellMar>
            <w:top w:w="0" w:type="dxa"/>
            <w:left w:w="108" w:type="dxa"/>
            <w:bottom w:w="0" w:type="dxa"/>
            <w:right w:w="108" w:type="dxa"/>
          </w:tblCellMar>
        </w:tblPrEx>
        <w:trPr>
          <w:trHeight w:val="691" w:hRule="atLeast"/>
        </w:trPr>
        <w:tc>
          <w:tcPr>
            <w:tcW w:w="5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Calibri"/>
                <w:color w:val="000000"/>
                <w:kern w:val="0"/>
                <w:sz w:val="20"/>
                <w:szCs w:val="20"/>
              </w:rPr>
            </w:pPr>
            <w:r>
              <w:rPr>
                <w:rFonts w:hint="eastAsia" w:ascii="楷体" w:hAnsi="楷体" w:eastAsia="楷体" w:cs="Calibri"/>
                <w:color w:val="000000"/>
                <w:kern w:val="0"/>
                <w:sz w:val="20"/>
                <w:szCs w:val="20"/>
              </w:rPr>
              <w:t>2</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车牌抓拍机</w:t>
            </w:r>
          </w:p>
        </w:tc>
        <w:tc>
          <w:tcPr>
            <w:tcW w:w="20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DS-TCG405-E</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台</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6</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Times New Roman" w:cs="Calibri"/>
                <w:color w:val="000000"/>
                <w:kern w:val="0"/>
                <w:sz w:val="20"/>
                <w:szCs w:val="20"/>
              </w:rPr>
            </w:pPr>
            <w:r>
              <w:rPr>
                <w:rFonts w:eastAsia="Times New Roman" w:cs="Calibri"/>
                <w:color w:val="000000"/>
                <w:kern w:val="0"/>
                <w:sz w:val="20"/>
                <w:szCs w:val="20"/>
              </w:rPr>
              <w:t> </w:t>
            </w:r>
          </w:p>
        </w:tc>
      </w:tr>
      <w:tr>
        <w:tblPrEx>
          <w:tblCellMar>
            <w:top w:w="0" w:type="dxa"/>
            <w:left w:w="108" w:type="dxa"/>
            <w:bottom w:w="0" w:type="dxa"/>
            <w:right w:w="108" w:type="dxa"/>
          </w:tblCellMar>
        </w:tblPrEx>
        <w:trPr>
          <w:trHeight w:val="466" w:hRule="atLeast"/>
        </w:trPr>
        <w:tc>
          <w:tcPr>
            <w:tcW w:w="5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Calibri"/>
                <w:color w:val="000000"/>
                <w:kern w:val="0"/>
                <w:sz w:val="20"/>
                <w:szCs w:val="20"/>
              </w:rPr>
            </w:pPr>
            <w:r>
              <w:rPr>
                <w:rFonts w:hint="eastAsia" w:ascii="楷体" w:hAnsi="楷体" w:eastAsia="楷体" w:cs="Calibri"/>
                <w:color w:val="000000"/>
                <w:kern w:val="0"/>
                <w:sz w:val="20"/>
                <w:szCs w:val="20"/>
              </w:rPr>
              <w:t>3</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摄像机(球机）</w:t>
            </w:r>
          </w:p>
        </w:tc>
        <w:tc>
          <w:tcPr>
            <w:tcW w:w="20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DS-4423IW</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台</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2</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Times New Roman" w:cs="Calibri"/>
                <w:color w:val="000000"/>
                <w:kern w:val="0"/>
                <w:sz w:val="20"/>
                <w:szCs w:val="20"/>
              </w:rPr>
            </w:pPr>
            <w:r>
              <w:rPr>
                <w:rFonts w:eastAsia="Times New Roman" w:cs="Calibri"/>
                <w:color w:val="000000"/>
                <w:kern w:val="0"/>
                <w:sz w:val="20"/>
                <w:szCs w:val="20"/>
              </w:rPr>
              <w:t> </w:t>
            </w:r>
          </w:p>
        </w:tc>
      </w:tr>
      <w:tr>
        <w:tblPrEx>
          <w:tblCellMar>
            <w:top w:w="0" w:type="dxa"/>
            <w:left w:w="108" w:type="dxa"/>
            <w:bottom w:w="0" w:type="dxa"/>
            <w:right w:w="108" w:type="dxa"/>
          </w:tblCellMar>
        </w:tblPrEx>
        <w:trPr>
          <w:trHeight w:val="917" w:hRule="atLeast"/>
        </w:trPr>
        <w:tc>
          <w:tcPr>
            <w:tcW w:w="5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Calibri"/>
                <w:color w:val="000000"/>
                <w:kern w:val="0"/>
                <w:sz w:val="20"/>
                <w:szCs w:val="20"/>
              </w:rPr>
            </w:pPr>
            <w:r>
              <w:rPr>
                <w:rFonts w:hint="eastAsia" w:ascii="楷体" w:hAnsi="楷体" w:eastAsia="楷体" w:cs="Calibri"/>
                <w:color w:val="000000"/>
                <w:kern w:val="0"/>
                <w:sz w:val="20"/>
                <w:szCs w:val="20"/>
              </w:rPr>
              <w:t>4</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摄像机（枪机）</w:t>
            </w:r>
          </w:p>
        </w:tc>
        <w:tc>
          <w:tcPr>
            <w:tcW w:w="20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DS-3T47EWDLV3-L</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台</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2</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Times New Roman" w:cs="Calibri"/>
                <w:color w:val="000000"/>
                <w:kern w:val="0"/>
                <w:sz w:val="20"/>
                <w:szCs w:val="20"/>
              </w:rPr>
            </w:pPr>
            <w:r>
              <w:rPr>
                <w:rFonts w:eastAsia="Times New Roman" w:cs="Calibri"/>
                <w:color w:val="000000"/>
                <w:kern w:val="0"/>
                <w:sz w:val="20"/>
                <w:szCs w:val="20"/>
              </w:rPr>
              <w:t> </w:t>
            </w:r>
          </w:p>
        </w:tc>
      </w:tr>
      <w:tr>
        <w:tblPrEx>
          <w:tblCellMar>
            <w:top w:w="0" w:type="dxa"/>
            <w:left w:w="108" w:type="dxa"/>
            <w:bottom w:w="0" w:type="dxa"/>
            <w:right w:w="108" w:type="dxa"/>
          </w:tblCellMar>
        </w:tblPrEx>
        <w:trPr>
          <w:trHeight w:val="241" w:hRule="atLeast"/>
        </w:trPr>
        <w:tc>
          <w:tcPr>
            <w:tcW w:w="5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Calibri"/>
                <w:color w:val="000000"/>
                <w:kern w:val="0"/>
                <w:sz w:val="20"/>
                <w:szCs w:val="20"/>
              </w:rPr>
            </w:pPr>
            <w:r>
              <w:rPr>
                <w:rFonts w:hint="eastAsia" w:ascii="楷体" w:hAnsi="楷体" w:eastAsia="楷体" w:cs="Calibri"/>
                <w:color w:val="000000"/>
                <w:kern w:val="0"/>
                <w:sz w:val="20"/>
                <w:szCs w:val="20"/>
              </w:rPr>
              <w:t>5</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支架</w:t>
            </w:r>
          </w:p>
        </w:tc>
        <w:tc>
          <w:tcPr>
            <w:tcW w:w="20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海康威视</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根</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2</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Times New Roman" w:cs="Calibri"/>
                <w:color w:val="000000"/>
                <w:kern w:val="0"/>
                <w:sz w:val="20"/>
                <w:szCs w:val="20"/>
              </w:rPr>
            </w:pPr>
            <w:r>
              <w:rPr>
                <w:rFonts w:eastAsia="Times New Roman" w:cs="Calibri"/>
                <w:color w:val="000000"/>
                <w:kern w:val="0"/>
                <w:sz w:val="20"/>
                <w:szCs w:val="20"/>
              </w:rPr>
              <w:t> </w:t>
            </w:r>
          </w:p>
        </w:tc>
      </w:tr>
      <w:tr>
        <w:tblPrEx>
          <w:tblCellMar>
            <w:top w:w="0" w:type="dxa"/>
            <w:left w:w="108" w:type="dxa"/>
            <w:bottom w:w="0" w:type="dxa"/>
            <w:right w:w="108" w:type="dxa"/>
          </w:tblCellMar>
        </w:tblPrEx>
        <w:trPr>
          <w:trHeight w:val="691" w:hRule="atLeast"/>
        </w:trPr>
        <w:tc>
          <w:tcPr>
            <w:tcW w:w="5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Calibri"/>
                <w:color w:val="000000"/>
                <w:kern w:val="0"/>
                <w:sz w:val="20"/>
                <w:szCs w:val="20"/>
              </w:rPr>
            </w:pPr>
            <w:r>
              <w:rPr>
                <w:rFonts w:hint="eastAsia" w:ascii="楷体" w:hAnsi="楷体" w:eastAsia="楷体" w:cs="Calibri"/>
                <w:color w:val="000000"/>
                <w:kern w:val="0"/>
                <w:sz w:val="20"/>
                <w:szCs w:val="20"/>
              </w:rPr>
              <w:t>6</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球机吊装支架</w:t>
            </w:r>
          </w:p>
        </w:tc>
        <w:tc>
          <w:tcPr>
            <w:tcW w:w="20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1M</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根</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1</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Times New Roman" w:cs="Calibri"/>
                <w:color w:val="000000"/>
                <w:kern w:val="0"/>
                <w:sz w:val="20"/>
                <w:szCs w:val="20"/>
              </w:rPr>
            </w:pPr>
            <w:r>
              <w:rPr>
                <w:rFonts w:eastAsia="Times New Roman" w:cs="Calibri"/>
                <w:color w:val="000000"/>
                <w:kern w:val="0"/>
                <w:sz w:val="20"/>
                <w:szCs w:val="20"/>
              </w:rPr>
              <w:t> </w:t>
            </w:r>
          </w:p>
        </w:tc>
      </w:tr>
      <w:tr>
        <w:tblPrEx>
          <w:tblCellMar>
            <w:top w:w="0" w:type="dxa"/>
            <w:left w:w="108" w:type="dxa"/>
            <w:bottom w:w="0" w:type="dxa"/>
            <w:right w:w="108" w:type="dxa"/>
          </w:tblCellMar>
        </w:tblPrEx>
        <w:trPr>
          <w:trHeight w:val="691" w:hRule="atLeast"/>
        </w:trPr>
        <w:tc>
          <w:tcPr>
            <w:tcW w:w="5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Calibri"/>
                <w:color w:val="000000"/>
                <w:kern w:val="0"/>
                <w:sz w:val="20"/>
                <w:szCs w:val="20"/>
              </w:rPr>
            </w:pPr>
            <w:r>
              <w:rPr>
                <w:rFonts w:hint="eastAsia" w:ascii="楷体" w:hAnsi="楷体" w:eastAsia="楷体" w:cs="Calibri"/>
                <w:color w:val="000000"/>
                <w:kern w:val="0"/>
                <w:sz w:val="20"/>
                <w:szCs w:val="20"/>
              </w:rPr>
              <w:t>7</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球机立杆支架</w:t>
            </w:r>
          </w:p>
        </w:tc>
        <w:tc>
          <w:tcPr>
            <w:tcW w:w="20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1.5M</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根</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1</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Times New Roman" w:cs="Calibri"/>
                <w:color w:val="000000"/>
                <w:kern w:val="0"/>
                <w:sz w:val="20"/>
                <w:szCs w:val="20"/>
              </w:rPr>
            </w:pPr>
            <w:r>
              <w:rPr>
                <w:rFonts w:eastAsia="Times New Roman" w:cs="Calibri"/>
                <w:color w:val="000000"/>
                <w:kern w:val="0"/>
                <w:sz w:val="20"/>
                <w:szCs w:val="20"/>
              </w:rPr>
              <w:t> </w:t>
            </w:r>
          </w:p>
        </w:tc>
      </w:tr>
      <w:tr>
        <w:tblPrEx>
          <w:tblCellMar>
            <w:top w:w="0" w:type="dxa"/>
            <w:left w:w="108" w:type="dxa"/>
            <w:bottom w:w="0" w:type="dxa"/>
            <w:right w:w="108" w:type="dxa"/>
          </w:tblCellMar>
        </w:tblPrEx>
        <w:trPr>
          <w:trHeight w:val="1142" w:hRule="atLeast"/>
        </w:trPr>
        <w:tc>
          <w:tcPr>
            <w:tcW w:w="5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Calibri"/>
                <w:color w:val="000000"/>
                <w:kern w:val="0"/>
                <w:sz w:val="20"/>
                <w:szCs w:val="20"/>
              </w:rPr>
            </w:pPr>
            <w:r>
              <w:rPr>
                <w:rFonts w:hint="eastAsia" w:ascii="楷体" w:hAnsi="楷体" w:eastAsia="楷体" w:cs="Calibri"/>
                <w:color w:val="000000"/>
                <w:kern w:val="0"/>
                <w:sz w:val="20"/>
                <w:szCs w:val="20"/>
              </w:rPr>
              <w:t>8</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硬盘</w:t>
            </w:r>
          </w:p>
        </w:tc>
        <w:tc>
          <w:tcPr>
            <w:tcW w:w="20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ST4T</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块</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4</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1051"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可满足14台摄像机每台30天存储</w:t>
            </w:r>
          </w:p>
        </w:tc>
      </w:tr>
      <w:tr>
        <w:tblPrEx>
          <w:tblCellMar>
            <w:top w:w="0" w:type="dxa"/>
            <w:left w:w="108" w:type="dxa"/>
            <w:bottom w:w="0" w:type="dxa"/>
            <w:right w:w="108" w:type="dxa"/>
          </w:tblCellMar>
        </w:tblPrEx>
        <w:trPr>
          <w:trHeight w:val="466" w:hRule="atLeast"/>
        </w:trPr>
        <w:tc>
          <w:tcPr>
            <w:tcW w:w="5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9</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录像机</w:t>
            </w:r>
          </w:p>
        </w:tc>
        <w:tc>
          <w:tcPr>
            <w:tcW w:w="20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DS-7916N-R4</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台</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1</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Times New Roman" w:cs="Calibri"/>
                <w:color w:val="000000"/>
                <w:kern w:val="0"/>
                <w:sz w:val="20"/>
                <w:szCs w:val="20"/>
              </w:rPr>
            </w:pPr>
            <w:r>
              <w:rPr>
                <w:rFonts w:eastAsia="Times New Roman" w:cs="Calibri"/>
                <w:color w:val="000000"/>
                <w:kern w:val="0"/>
                <w:sz w:val="20"/>
                <w:szCs w:val="20"/>
              </w:rPr>
              <w:t> </w:t>
            </w:r>
          </w:p>
        </w:tc>
      </w:tr>
      <w:tr>
        <w:tblPrEx>
          <w:tblCellMar>
            <w:top w:w="0" w:type="dxa"/>
            <w:left w:w="108" w:type="dxa"/>
            <w:bottom w:w="0" w:type="dxa"/>
            <w:right w:w="108" w:type="dxa"/>
          </w:tblCellMar>
        </w:tblPrEx>
        <w:trPr>
          <w:trHeight w:val="466" w:hRule="atLeast"/>
        </w:trPr>
        <w:tc>
          <w:tcPr>
            <w:tcW w:w="5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Calibri"/>
                <w:color w:val="000000"/>
                <w:kern w:val="0"/>
                <w:sz w:val="20"/>
                <w:szCs w:val="20"/>
              </w:rPr>
            </w:pPr>
            <w:r>
              <w:rPr>
                <w:rFonts w:hint="eastAsia" w:ascii="楷体" w:hAnsi="楷体" w:eastAsia="楷体" w:cs="Calibri"/>
                <w:color w:val="000000"/>
                <w:kern w:val="0"/>
                <w:sz w:val="20"/>
                <w:szCs w:val="20"/>
              </w:rPr>
              <w:t>10</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交换机</w:t>
            </w:r>
          </w:p>
        </w:tc>
        <w:tc>
          <w:tcPr>
            <w:tcW w:w="20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5口POE交换机</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台</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1</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Times New Roman" w:cs="Calibri"/>
                <w:color w:val="000000"/>
                <w:kern w:val="0"/>
                <w:sz w:val="20"/>
                <w:szCs w:val="20"/>
              </w:rPr>
            </w:pPr>
            <w:r>
              <w:rPr>
                <w:rFonts w:eastAsia="Times New Roman" w:cs="Calibri"/>
                <w:color w:val="000000"/>
                <w:kern w:val="0"/>
                <w:sz w:val="20"/>
                <w:szCs w:val="20"/>
              </w:rPr>
              <w:t> </w:t>
            </w:r>
          </w:p>
        </w:tc>
      </w:tr>
      <w:tr>
        <w:tblPrEx>
          <w:tblCellMar>
            <w:top w:w="0" w:type="dxa"/>
            <w:left w:w="108" w:type="dxa"/>
            <w:bottom w:w="0" w:type="dxa"/>
            <w:right w:w="108" w:type="dxa"/>
          </w:tblCellMar>
        </w:tblPrEx>
        <w:trPr>
          <w:trHeight w:val="466" w:hRule="atLeast"/>
        </w:trPr>
        <w:tc>
          <w:tcPr>
            <w:tcW w:w="5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Calibri"/>
                <w:color w:val="000000"/>
                <w:kern w:val="0"/>
                <w:sz w:val="20"/>
                <w:szCs w:val="20"/>
              </w:rPr>
            </w:pPr>
            <w:r>
              <w:rPr>
                <w:rFonts w:hint="eastAsia" w:ascii="楷体" w:hAnsi="楷体" w:eastAsia="楷体" w:cs="Calibri"/>
                <w:color w:val="000000"/>
                <w:kern w:val="0"/>
                <w:sz w:val="20"/>
                <w:szCs w:val="20"/>
              </w:rPr>
              <w:t>11</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交换机</w:t>
            </w:r>
          </w:p>
        </w:tc>
        <w:tc>
          <w:tcPr>
            <w:tcW w:w="20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8口千兆交换机</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台</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1</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Times New Roman" w:cs="Calibri"/>
                <w:color w:val="000000"/>
                <w:kern w:val="0"/>
                <w:sz w:val="20"/>
                <w:szCs w:val="20"/>
              </w:rPr>
            </w:pPr>
            <w:r>
              <w:rPr>
                <w:rFonts w:eastAsia="Times New Roman" w:cs="Calibri"/>
                <w:color w:val="000000"/>
                <w:kern w:val="0"/>
                <w:sz w:val="20"/>
                <w:szCs w:val="20"/>
              </w:rPr>
              <w:t> </w:t>
            </w:r>
          </w:p>
        </w:tc>
      </w:tr>
      <w:tr>
        <w:tblPrEx>
          <w:tblCellMar>
            <w:top w:w="0" w:type="dxa"/>
            <w:left w:w="108" w:type="dxa"/>
            <w:bottom w:w="0" w:type="dxa"/>
            <w:right w:w="108" w:type="dxa"/>
          </w:tblCellMar>
        </w:tblPrEx>
        <w:trPr>
          <w:trHeight w:val="241" w:hRule="atLeast"/>
        </w:trPr>
        <w:tc>
          <w:tcPr>
            <w:tcW w:w="5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Calibri"/>
                <w:color w:val="000000"/>
                <w:kern w:val="0"/>
                <w:sz w:val="20"/>
                <w:szCs w:val="20"/>
              </w:rPr>
            </w:pPr>
            <w:r>
              <w:rPr>
                <w:rFonts w:hint="eastAsia" w:ascii="楷体" w:hAnsi="楷体" w:eastAsia="楷体" w:cs="Calibri"/>
                <w:color w:val="000000"/>
                <w:kern w:val="0"/>
                <w:sz w:val="20"/>
                <w:szCs w:val="20"/>
              </w:rPr>
              <w:t>12</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立杆</w:t>
            </w:r>
          </w:p>
        </w:tc>
        <w:tc>
          <w:tcPr>
            <w:tcW w:w="20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eastAsia="楷体" w:cs="Calibri"/>
                <w:color w:val="000000"/>
                <w:kern w:val="0"/>
                <w:sz w:val="20"/>
                <w:szCs w:val="20"/>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根</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6</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Times New Roman" w:cs="Calibri"/>
                <w:color w:val="000000"/>
                <w:kern w:val="0"/>
                <w:sz w:val="20"/>
                <w:szCs w:val="20"/>
              </w:rPr>
            </w:pPr>
            <w:r>
              <w:rPr>
                <w:rFonts w:eastAsia="Times New Roman" w:cs="Calibri"/>
                <w:color w:val="000000"/>
                <w:kern w:val="0"/>
                <w:sz w:val="20"/>
                <w:szCs w:val="20"/>
              </w:rPr>
              <w:t> </w:t>
            </w:r>
          </w:p>
        </w:tc>
      </w:tr>
      <w:tr>
        <w:tblPrEx>
          <w:tblCellMar>
            <w:top w:w="0" w:type="dxa"/>
            <w:left w:w="108" w:type="dxa"/>
            <w:bottom w:w="0" w:type="dxa"/>
            <w:right w:w="108" w:type="dxa"/>
          </w:tblCellMar>
        </w:tblPrEx>
        <w:trPr>
          <w:trHeight w:val="466" w:hRule="atLeast"/>
        </w:trPr>
        <w:tc>
          <w:tcPr>
            <w:tcW w:w="5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Calibri"/>
                <w:color w:val="000000"/>
                <w:kern w:val="0"/>
                <w:sz w:val="20"/>
                <w:szCs w:val="20"/>
              </w:rPr>
            </w:pPr>
            <w:r>
              <w:rPr>
                <w:rFonts w:hint="eastAsia" w:ascii="楷体" w:hAnsi="楷体" w:eastAsia="楷体" w:cs="Calibri"/>
                <w:color w:val="000000"/>
                <w:kern w:val="0"/>
                <w:sz w:val="20"/>
                <w:szCs w:val="20"/>
              </w:rPr>
              <w:t>13</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补光灯</w:t>
            </w:r>
          </w:p>
        </w:tc>
        <w:tc>
          <w:tcPr>
            <w:tcW w:w="20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CXBG-TL2000C</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台</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6</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Times New Roman" w:cs="Calibri"/>
                <w:color w:val="000000"/>
                <w:kern w:val="0"/>
                <w:sz w:val="20"/>
                <w:szCs w:val="20"/>
              </w:rPr>
            </w:pPr>
            <w:r>
              <w:rPr>
                <w:rFonts w:eastAsia="Times New Roman" w:cs="Calibri"/>
                <w:color w:val="000000"/>
                <w:kern w:val="0"/>
                <w:sz w:val="20"/>
                <w:szCs w:val="20"/>
              </w:rPr>
              <w:t> </w:t>
            </w:r>
          </w:p>
        </w:tc>
      </w:tr>
      <w:tr>
        <w:tblPrEx>
          <w:tblCellMar>
            <w:top w:w="0" w:type="dxa"/>
            <w:left w:w="108" w:type="dxa"/>
            <w:bottom w:w="0" w:type="dxa"/>
            <w:right w:w="108" w:type="dxa"/>
          </w:tblCellMar>
        </w:tblPrEx>
        <w:trPr>
          <w:trHeight w:val="466" w:hRule="atLeast"/>
        </w:trPr>
        <w:tc>
          <w:tcPr>
            <w:tcW w:w="5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Calibri"/>
                <w:color w:val="000000"/>
                <w:kern w:val="0"/>
                <w:sz w:val="20"/>
                <w:szCs w:val="20"/>
              </w:rPr>
            </w:pPr>
            <w:r>
              <w:rPr>
                <w:rFonts w:hint="eastAsia" w:ascii="楷体" w:hAnsi="楷体" w:eastAsia="楷体" w:cs="Calibri"/>
                <w:color w:val="000000"/>
                <w:kern w:val="0"/>
                <w:sz w:val="20"/>
                <w:szCs w:val="20"/>
              </w:rPr>
              <w:t>14</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网络线</w:t>
            </w:r>
          </w:p>
        </w:tc>
        <w:tc>
          <w:tcPr>
            <w:tcW w:w="20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DS-1LN6-UE</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米</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720</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Times New Roman" w:cs="Calibri"/>
                <w:color w:val="000000"/>
                <w:kern w:val="0"/>
                <w:sz w:val="20"/>
                <w:szCs w:val="20"/>
              </w:rPr>
            </w:pPr>
            <w:r>
              <w:rPr>
                <w:rFonts w:eastAsia="Times New Roman" w:cs="Calibri"/>
                <w:color w:val="000000"/>
                <w:kern w:val="0"/>
                <w:sz w:val="20"/>
                <w:szCs w:val="20"/>
              </w:rPr>
              <w:t> </w:t>
            </w:r>
          </w:p>
        </w:tc>
      </w:tr>
      <w:tr>
        <w:tblPrEx>
          <w:tblCellMar>
            <w:top w:w="0" w:type="dxa"/>
            <w:left w:w="108" w:type="dxa"/>
            <w:bottom w:w="0" w:type="dxa"/>
            <w:right w:w="108" w:type="dxa"/>
          </w:tblCellMar>
        </w:tblPrEx>
        <w:trPr>
          <w:trHeight w:val="466" w:hRule="atLeast"/>
        </w:trPr>
        <w:tc>
          <w:tcPr>
            <w:tcW w:w="5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Calibri"/>
                <w:color w:val="000000"/>
                <w:kern w:val="0"/>
                <w:sz w:val="20"/>
                <w:szCs w:val="20"/>
              </w:rPr>
            </w:pPr>
            <w:r>
              <w:rPr>
                <w:rFonts w:hint="eastAsia" w:ascii="楷体" w:hAnsi="楷体" w:eastAsia="楷体" w:cs="Calibri"/>
                <w:color w:val="000000"/>
                <w:kern w:val="0"/>
                <w:sz w:val="20"/>
                <w:szCs w:val="20"/>
              </w:rPr>
              <w:t>15</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网络线</w:t>
            </w:r>
          </w:p>
        </w:tc>
        <w:tc>
          <w:tcPr>
            <w:tcW w:w="20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DS-LINS/E</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米</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220</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Times New Roman" w:cs="Calibri"/>
                <w:color w:val="000000"/>
                <w:kern w:val="0"/>
                <w:sz w:val="20"/>
                <w:szCs w:val="20"/>
              </w:rPr>
            </w:pPr>
            <w:r>
              <w:rPr>
                <w:rFonts w:eastAsia="Times New Roman" w:cs="Calibri"/>
                <w:color w:val="000000"/>
                <w:kern w:val="0"/>
                <w:sz w:val="20"/>
                <w:szCs w:val="20"/>
              </w:rPr>
              <w:t> </w:t>
            </w:r>
          </w:p>
        </w:tc>
      </w:tr>
      <w:tr>
        <w:tblPrEx>
          <w:tblCellMar>
            <w:top w:w="0" w:type="dxa"/>
            <w:left w:w="108" w:type="dxa"/>
            <w:bottom w:w="0" w:type="dxa"/>
            <w:right w:w="108" w:type="dxa"/>
          </w:tblCellMar>
        </w:tblPrEx>
        <w:trPr>
          <w:trHeight w:val="466" w:hRule="atLeast"/>
        </w:trPr>
        <w:tc>
          <w:tcPr>
            <w:tcW w:w="5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Calibri"/>
                <w:color w:val="000000"/>
                <w:kern w:val="0"/>
                <w:sz w:val="20"/>
                <w:szCs w:val="20"/>
              </w:rPr>
            </w:pPr>
            <w:r>
              <w:rPr>
                <w:rFonts w:hint="eastAsia" w:ascii="楷体" w:hAnsi="楷体" w:eastAsia="楷体" w:cs="Calibri"/>
                <w:color w:val="000000"/>
                <w:kern w:val="0"/>
                <w:sz w:val="20"/>
                <w:szCs w:val="20"/>
              </w:rPr>
              <w:t>16</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电源线</w:t>
            </w:r>
          </w:p>
        </w:tc>
        <w:tc>
          <w:tcPr>
            <w:tcW w:w="20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RVV3*2.5</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米</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500</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Times New Roman" w:cs="Calibri"/>
                <w:color w:val="000000"/>
                <w:kern w:val="0"/>
                <w:sz w:val="20"/>
                <w:szCs w:val="20"/>
              </w:rPr>
            </w:pPr>
            <w:r>
              <w:rPr>
                <w:rFonts w:eastAsia="Times New Roman" w:cs="Calibri"/>
                <w:color w:val="000000"/>
                <w:kern w:val="0"/>
                <w:sz w:val="20"/>
                <w:szCs w:val="20"/>
              </w:rPr>
              <w:t> </w:t>
            </w:r>
          </w:p>
        </w:tc>
      </w:tr>
      <w:tr>
        <w:tblPrEx>
          <w:tblCellMar>
            <w:top w:w="0" w:type="dxa"/>
            <w:left w:w="108" w:type="dxa"/>
            <w:bottom w:w="0" w:type="dxa"/>
            <w:right w:w="108" w:type="dxa"/>
          </w:tblCellMar>
        </w:tblPrEx>
        <w:trPr>
          <w:trHeight w:val="466" w:hRule="atLeast"/>
        </w:trPr>
        <w:tc>
          <w:tcPr>
            <w:tcW w:w="5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Calibri"/>
                <w:color w:val="000000"/>
                <w:kern w:val="0"/>
                <w:sz w:val="20"/>
                <w:szCs w:val="20"/>
              </w:rPr>
            </w:pPr>
            <w:r>
              <w:rPr>
                <w:rFonts w:hint="eastAsia" w:ascii="楷体" w:hAnsi="楷体" w:eastAsia="楷体" w:cs="Calibri"/>
                <w:color w:val="000000"/>
                <w:kern w:val="0"/>
                <w:sz w:val="20"/>
                <w:szCs w:val="20"/>
              </w:rPr>
              <w:t>17</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电源线</w:t>
            </w:r>
          </w:p>
        </w:tc>
        <w:tc>
          <w:tcPr>
            <w:tcW w:w="20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RVV2*1.0</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米</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220</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Times New Roman" w:cs="Calibri"/>
                <w:color w:val="000000"/>
                <w:kern w:val="0"/>
                <w:sz w:val="20"/>
                <w:szCs w:val="20"/>
              </w:rPr>
            </w:pPr>
            <w:r>
              <w:rPr>
                <w:rFonts w:eastAsia="Times New Roman" w:cs="Calibri"/>
                <w:color w:val="000000"/>
                <w:kern w:val="0"/>
                <w:sz w:val="20"/>
                <w:szCs w:val="20"/>
              </w:rPr>
              <w:t> </w:t>
            </w:r>
          </w:p>
        </w:tc>
      </w:tr>
      <w:tr>
        <w:tblPrEx>
          <w:tblCellMar>
            <w:top w:w="0" w:type="dxa"/>
            <w:left w:w="108" w:type="dxa"/>
            <w:bottom w:w="0" w:type="dxa"/>
            <w:right w:w="108" w:type="dxa"/>
          </w:tblCellMar>
        </w:tblPrEx>
        <w:trPr>
          <w:trHeight w:val="466" w:hRule="atLeast"/>
        </w:trPr>
        <w:tc>
          <w:tcPr>
            <w:tcW w:w="5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Calibri"/>
                <w:color w:val="000000"/>
                <w:kern w:val="0"/>
                <w:sz w:val="20"/>
                <w:szCs w:val="20"/>
              </w:rPr>
            </w:pPr>
            <w:r>
              <w:rPr>
                <w:rFonts w:hint="eastAsia" w:ascii="楷体" w:hAnsi="楷体" w:eastAsia="楷体" w:cs="Calibri"/>
                <w:color w:val="000000"/>
                <w:kern w:val="0"/>
                <w:sz w:val="20"/>
                <w:szCs w:val="20"/>
              </w:rPr>
              <w:t>18</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监控电源</w:t>
            </w:r>
          </w:p>
        </w:tc>
        <w:tc>
          <w:tcPr>
            <w:tcW w:w="20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12V2A</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只</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2</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Times New Roman" w:cs="Calibri"/>
                <w:color w:val="000000"/>
                <w:kern w:val="0"/>
                <w:sz w:val="20"/>
                <w:szCs w:val="20"/>
              </w:rPr>
            </w:pPr>
            <w:r>
              <w:rPr>
                <w:rFonts w:eastAsia="Times New Roman" w:cs="Calibri"/>
                <w:color w:val="000000"/>
                <w:kern w:val="0"/>
                <w:sz w:val="20"/>
                <w:szCs w:val="20"/>
              </w:rPr>
              <w:t> </w:t>
            </w:r>
          </w:p>
        </w:tc>
      </w:tr>
      <w:tr>
        <w:tblPrEx>
          <w:tblCellMar>
            <w:top w:w="0" w:type="dxa"/>
            <w:left w:w="108" w:type="dxa"/>
            <w:bottom w:w="0" w:type="dxa"/>
            <w:right w:w="108" w:type="dxa"/>
          </w:tblCellMar>
        </w:tblPrEx>
        <w:trPr>
          <w:trHeight w:val="466" w:hRule="atLeast"/>
        </w:trPr>
        <w:tc>
          <w:tcPr>
            <w:tcW w:w="5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Calibri"/>
                <w:color w:val="000000"/>
                <w:kern w:val="0"/>
                <w:sz w:val="20"/>
                <w:szCs w:val="20"/>
              </w:rPr>
            </w:pPr>
            <w:r>
              <w:rPr>
                <w:rFonts w:hint="eastAsia" w:ascii="楷体" w:hAnsi="楷体" w:eastAsia="楷体" w:cs="Calibri"/>
                <w:color w:val="000000"/>
                <w:kern w:val="0"/>
                <w:sz w:val="20"/>
                <w:szCs w:val="20"/>
              </w:rPr>
              <w:t>19</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穿线管</w:t>
            </w:r>
          </w:p>
        </w:tc>
        <w:tc>
          <w:tcPr>
            <w:tcW w:w="20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KBG20MM</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米</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30</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Times New Roman" w:cs="Calibri"/>
                <w:color w:val="000000"/>
                <w:kern w:val="0"/>
                <w:sz w:val="20"/>
                <w:szCs w:val="20"/>
              </w:rPr>
            </w:pPr>
            <w:r>
              <w:rPr>
                <w:rFonts w:eastAsia="Times New Roman" w:cs="Calibri"/>
                <w:color w:val="000000"/>
                <w:kern w:val="0"/>
                <w:sz w:val="20"/>
                <w:szCs w:val="20"/>
              </w:rPr>
              <w:t> </w:t>
            </w:r>
          </w:p>
        </w:tc>
      </w:tr>
      <w:tr>
        <w:tblPrEx>
          <w:tblCellMar>
            <w:top w:w="0" w:type="dxa"/>
            <w:left w:w="108" w:type="dxa"/>
            <w:bottom w:w="0" w:type="dxa"/>
            <w:right w:w="108" w:type="dxa"/>
          </w:tblCellMar>
        </w:tblPrEx>
        <w:trPr>
          <w:trHeight w:val="466" w:hRule="atLeast"/>
        </w:trPr>
        <w:tc>
          <w:tcPr>
            <w:tcW w:w="5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Calibri"/>
                <w:color w:val="000000"/>
                <w:kern w:val="0"/>
                <w:sz w:val="20"/>
                <w:szCs w:val="20"/>
              </w:rPr>
            </w:pPr>
            <w:r>
              <w:rPr>
                <w:rFonts w:hint="eastAsia" w:ascii="楷体" w:hAnsi="楷体" w:eastAsia="楷体" w:cs="Calibri"/>
                <w:color w:val="000000"/>
                <w:kern w:val="0"/>
                <w:sz w:val="20"/>
                <w:szCs w:val="20"/>
              </w:rPr>
              <w:t>20</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辅助材料</w:t>
            </w:r>
          </w:p>
        </w:tc>
        <w:tc>
          <w:tcPr>
            <w:tcW w:w="20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水泥、PE管等</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批</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1</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Times New Roman" w:cs="Calibri"/>
                <w:color w:val="000000"/>
                <w:kern w:val="0"/>
                <w:sz w:val="20"/>
                <w:szCs w:val="20"/>
              </w:rPr>
            </w:pPr>
            <w:r>
              <w:rPr>
                <w:rFonts w:eastAsia="Times New Roman" w:cs="Calibri"/>
                <w:color w:val="000000"/>
                <w:kern w:val="0"/>
                <w:sz w:val="20"/>
                <w:szCs w:val="20"/>
              </w:rPr>
              <w:t> </w:t>
            </w:r>
          </w:p>
        </w:tc>
      </w:tr>
      <w:tr>
        <w:tblPrEx>
          <w:tblCellMar>
            <w:top w:w="0" w:type="dxa"/>
            <w:left w:w="108" w:type="dxa"/>
            <w:bottom w:w="0" w:type="dxa"/>
            <w:right w:w="108" w:type="dxa"/>
          </w:tblCellMar>
        </w:tblPrEx>
        <w:trPr>
          <w:trHeight w:val="466" w:hRule="atLeast"/>
        </w:trPr>
        <w:tc>
          <w:tcPr>
            <w:tcW w:w="5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Calibri"/>
                <w:color w:val="000000"/>
                <w:kern w:val="0"/>
                <w:sz w:val="20"/>
                <w:szCs w:val="20"/>
              </w:rPr>
            </w:pPr>
            <w:r>
              <w:rPr>
                <w:rFonts w:hint="eastAsia" w:ascii="楷体" w:hAnsi="楷体" w:eastAsia="楷体" w:cs="Calibri"/>
                <w:color w:val="000000"/>
                <w:kern w:val="0"/>
                <w:sz w:val="20"/>
                <w:szCs w:val="20"/>
              </w:rPr>
              <w:t>21</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安装调试</w:t>
            </w:r>
          </w:p>
        </w:tc>
        <w:tc>
          <w:tcPr>
            <w:tcW w:w="20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eastAsia="楷体" w:cs="Calibri"/>
                <w:color w:val="000000"/>
                <w:kern w:val="0"/>
                <w:sz w:val="20"/>
                <w:szCs w:val="20"/>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项</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1</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Times New Roman" w:cs="Calibri"/>
                <w:color w:val="000000"/>
                <w:kern w:val="0"/>
                <w:sz w:val="20"/>
                <w:szCs w:val="20"/>
              </w:rPr>
            </w:pPr>
            <w:r>
              <w:rPr>
                <w:rFonts w:eastAsia="Times New Roman" w:cs="Calibri"/>
                <w:color w:val="000000"/>
                <w:kern w:val="0"/>
                <w:sz w:val="20"/>
                <w:szCs w:val="20"/>
              </w:rPr>
              <w:t> </w:t>
            </w:r>
          </w:p>
        </w:tc>
      </w:tr>
      <w:tr>
        <w:tblPrEx>
          <w:tblCellMar>
            <w:top w:w="0" w:type="dxa"/>
            <w:left w:w="108" w:type="dxa"/>
            <w:bottom w:w="0" w:type="dxa"/>
            <w:right w:w="108" w:type="dxa"/>
          </w:tblCellMar>
        </w:tblPrEx>
        <w:trPr>
          <w:trHeight w:val="1142" w:hRule="atLeast"/>
        </w:trPr>
        <w:tc>
          <w:tcPr>
            <w:tcW w:w="5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 w:hAnsi="楷体" w:eastAsia="楷体" w:cs="Calibri"/>
                <w:color w:val="000000"/>
                <w:kern w:val="0"/>
                <w:sz w:val="20"/>
                <w:szCs w:val="20"/>
              </w:rPr>
            </w:pPr>
            <w:r>
              <w:rPr>
                <w:rFonts w:hint="eastAsia" w:ascii="楷体" w:hAnsi="楷体" w:eastAsia="楷体" w:cs="Calibri"/>
                <w:color w:val="000000"/>
                <w:kern w:val="0"/>
                <w:sz w:val="20"/>
                <w:szCs w:val="20"/>
              </w:rPr>
              <w:t>22</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接入公安专线（两年）</w:t>
            </w:r>
          </w:p>
        </w:tc>
        <w:tc>
          <w:tcPr>
            <w:tcW w:w="20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100M</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条</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1</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1051"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从机场汇聚点接入公安平台</w:t>
            </w:r>
          </w:p>
        </w:tc>
      </w:tr>
      <w:tr>
        <w:tblPrEx>
          <w:tblCellMar>
            <w:top w:w="0" w:type="dxa"/>
            <w:left w:w="108" w:type="dxa"/>
            <w:bottom w:w="0" w:type="dxa"/>
            <w:right w:w="108" w:type="dxa"/>
          </w:tblCellMar>
        </w:tblPrEx>
        <w:trPr>
          <w:trHeight w:val="1142" w:hRule="atLeast"/>
        </w:trPr>
        <w:tc>
          <w:tcPr>
            <w:tcW w:w="5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23</w:t>
            </w:r>
          </w:p>
        </w:tc>
        <w:tc>
          <w:tcPr>
            <w:tcW w:w="1614" w:type="dxa"/>
            <w:tcBorders>
              <w:top w:val="nil"/>
              <w:left w:val="nil"/>
              <w:bottom w:val="single" w:color="auto" w:sz="4" w:space="0"/>
              <w:right w:val="single" w:color="auto" w:sz="4" w:space="0"/>
            </w:tcBorders>
            <w:shd w:val="clear" w:color="auto" w:fill="auto"/>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平台接入费（两年）</w:t>
            </w:r>
          </w:p>
        </w:tc>
        <w:tc>
          <w:tcPr>
            <w:tcW w:w="207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eastAsia="楷体" w:cs="Calibri"/>
                <w:color w:val="000000"/>
                <w:kern w:val="0"/>
                <w:sz w:val="20"/>
                <w:szCs w:val="20"/>
              </w:rPr>
              <w:t> </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点</w:t>
            </w:r>
          </w:p>
        </w:tc>
        <w:tc>
          <w:tcPr>
            <w:tcW w:w="59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14</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Times New Roman" w:cs="Calibri"/>
                <w:color w:val="000000"/>
                <w:kern w:val="0"/>
                <w:sz w:val="20"/>
                <w:szCs w:val="20"/>
              </w:rPr>
            </w:pPr>
            <w:r>
              <w:rPr>
                <w:rFonts w:eastAsia="Times New Roman" w:cs="Calibri"/>
                <w:color w:val="000000"/>
                <w:kern w:val="0"/>
                <w:sz w:val="20"/>
                <w:szCs w:val="20"/>
              </w:rPr>
              <w:t> </w:t>
            </w:r>
          </w:p>
        </w:tc>
      </w:tr>
      <w:tr>
        <w:tblPrEx>
          <w:tblCellMar>
            <w:top w:w="0" w:type="dxa"/>
            <w:left w:w="108" w:type="dxa"/>
            <w:bottom w:w="0" w:type="dxa"/>
            <w:right w:w="108" w:type="dxa"/>
          </w:tblCellMar>
        </w:tblPrEx>
        <w:trPr>
          <w:trHeight w:val="255" w:hRule="atLeast"/>
        </w:trPr>
        <w:tc>
          <w:tcPr>
            <w:tcW w:w="5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楷体" w:hAnsi="楷体" w:eastAsia="楷体" w:cs="Calibri"/>
                <w:color w:val="000000"/>
                <w:kern w:val="0"/>
                <w:sz w:val="20"/>
                <w:szCs w:val="20"/>
                <w:lang w:val="en-US" w:eastAsia="zh-CN"/>
              </w:rPr>
            </w:pPr>
            <w:r>
              <w:rPr>
                <w:rFonts w:hint="eastAsia" w:eastAsia="楷体" w:cs="Calibri"/>
                <w:color w:val="000000"/>
                <w:kern w:val="0"/>
                <w:sz w:val="20"/>
                <w:szCs w:val="20"/>
                <w:lang w:val="en-US" w:eastAsia="zh-CN"/>
              </w:rPr>
              <w:t>24</w:t>
            </w:r>
          </w:p>
        </w:tc>
        <w:tc>
          <w:tcPr>
            <w:tcW w:w="5605"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楷体" w:hAnsi="楷体" w:eastAsia="楷体" w:cs="Calibri"/>
                <w:color w:val="000000"/>
                <w:kern w:val="0"/>
                <w:sz w:val="20"/>
                <w:szCs w:val="20"/>
              </w:rPr>
            </w:pPr>
            <w:r>
              <w:rPr>
                <w:rFonts w:hint="eastAsia" w:ascii="楷体" w:hAnsi="楷体" w:eastAsia="楷体" w:cs="Calibri"/>
                <w:color w:val="000000"/>
                <w:kern w:val="0"/>
                <w:sz w:val="20"/>
                <w:szCs w:val="20"/>
              </w:rPr>
              <w:t>总计</w:t>
            </w:r>
          </w:p>
        </w:tc>
        <w:tc>
          <w:tcPr>
            <w:tcW w:w="7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楷体" w:hAnsi="楷体" w:eastAsia="楷体" w:cs="Calibri"/>
                <w:color w:val="000000"/>
                <w:kern w:val="0"/>
                <w:sz w:val="20"/>
                <w:szCs w:val="20"/>
              </w:rPr>
            </w:pPr>
          </w:p>
        </w:tc>
        <w:tc>
          <w:tcPr>
            <w:tcW w:w="10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Times New Roman" w:cs="Calibri"/>
                <w:color w:val="000000"/>
                <w:kern w:val="0"/>
                <w:sz w:val="20"/>
                <w:szCs w:val="20"/>
              </w:rPr>
            </w:pPr>
            <w:r>
              <w:rPr>
                <w:rFonts w:ascii="宋体" w:hAnsi="宋体" w:cs="宋体"/>
                <w:color w:val="000000"/>
                <w:kern w:val="0"/>
                <w:sz w:val="20"/>
                <w:szCs w:val="20"/>
              </w:rPr>
              <w:t>含税价</w:t>
            </w:r>
          </w:p>
        </w:tc>
      </w:tr>
    </w:tbl>
    <w:p>
      <w:pPr>
        <w:spacing w:line="360" w:lineRule="auto"/>
        <w:ind w:firstLine="480" w:firstLineChars="200"/>
        <w:rPr>
          <w:rFonts w:hint="eastAsia"/>
          <w:sz w:val="24"/>
          <w:szCs w:val="24"/>
        </w:rPr>
      </w:pPr>
    </w:p>
    <w:p>
      <w:pPr>
        <w:spacing w:line="360" w:lineRule="auto"/>
        <w:rPr>
          <w:sz w:val="24"/>
          <w:szCs w:val="24"/>
        </w:rPr>
      </w:pPr>
      <w:r>
        <w:rPr>
          <w:sz w:val="24"/>
          <w:szCs w:val="24"/>
        </w:rPr>
        <w:t xml:space="preserve">    </w:t>
      </w:r>
      <w:r>
        <w:rPr>
          <w:rFonts w:hint="eastAsia"/>
          <w:sz w:val="24"/>
          <w:szCs w:val="24"/>
        </w:rPr>
        <w:t>1</w:t>
      </w:r>
      <w:r>
        <w:rPr>
          <w:sz w:val="24"/>
          <w:szCs w:val="24"/>
        </w:rPr>
        <w:t>.</w:t>
      </w:r>
      <w:r>
        <w:rPr>
          <w:rFonts w:hint="eastAsia"/>
          <w:sz w:val="24"/>
          <w:szCs w:val="24"/>
        </w:rPr>
        <w:t>项目选用的产品须提供相应的质量保障，与产品的名称、商标、批号或生产日期相一致的检验合格证。</w:t>
      </w:r>
    </w:p>
    <w:p>
      <w:pPr>
        <w:spacing w:line="360" w:lineRule="auto"/>
        <w:rPr>
          <w:sz w:val="24"/>
          <w:szCs w:val="24"/>
        </w:rPr>
      </w:pPr>
      <w:r>
        <w:rPr>
          <w:sz w:val="24"/>
          <w:szCs w:val="24"/>
        </w:rPr>
        <w:t xml:space="preserve">    2.</w:t>
      </w:r>
      <w:r>
        <w:rPr>
          <w:rFonts w:hint="eastAsia"/>
          <w:sz w:val="24"/>
          <w:szCs w:val="24"/>
        </w:rPr>
        <w:t>本项目不接受联合体投标，本项目禁止转包和分包，如参选单位中选后将本项目转包和分包给其它单位或个人，委托人有权取消其中选资格。</w:t>
      </w:r>
    </w:p>
    <w:p>
      <w:pPr>
        <w:spacing w:line="420" w:lineRule="exact"/>
        <w:rPr>
          <w:rFonts w:ascii="黑体" w:hAnsi="黑体" w:eastAsia="黑体" w:cs="黑体"/>
          <w:sz w:val="24"/>
          <w:szCs w:val="24"/>
        </w:rPr>
      </w:pPr>
      <w:r>
        <w:rPr>
          <w:rFonts w:hint="eastAsia" w:ascii="黑体" w:hAnsi="黑体" w:eastAsia="黑体" w:cs="黑体"/>
          <w:sz w:val="24"/>
          <w:szCs w:val="24"/>
        </w:rPr>
        <w:t>（二）评标办法：</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1.评审办法：经评审的最低投标价法。（含税）</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2.投标文件有下述情形之一的，视为未能对招标文件作出实质性响应，作为无效投标文件处理：</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（1）不满足合格投标人资格要求的。</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（2）投标文件中的报价函未加盖投标人的公章的。</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（3）未按招标文件规定的格式填写，内容不全或关键内容字迹模糊、无法辨认的。</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（4）投标人递交多份内容不同的投标文件，或对同一项目报有两个或多个报价的。</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（5）改变招标文件提供的设备/物资清单中的数量的。</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（6）未满足招标文件清单中所有服务要求。</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（7）未完全响应招标文件合同条款格式内容的。</w:t>
      </w:r>
    </w:p>
    <w:p>
      <w:pPr>
        <w:spacing w:line="4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（8）经评审委员会认定投标人的报价低于成本价的。</w:t>
      </w:r>
    </w:p>
    <w:p>
      <w:pPr>
        <w:spacing w:line="420" w:lineRule="exact"/>
        <w:ind w:firstLine="480" w:firstLineChars="200"/>
        <w:rPr>
          <w:rFonts w:asciiTheme="minorEastAsia" w:hAnsiTheme="minorEastAsia" w:eastAsiaTheme="minorEastAsia"/>
          <w:color w:val="0000FF"/>
          <w:sz w:val="24"/>
          <w:szCs w:val="24"/>
        </w:rPr>
      </w:pPr>
      <w:r>
        <w:rPr>
          <w:rFonts w:hint="eastAsia" w:asciiTheme="minorEastAsia" w:hAnsiTheme="minorEastAsia" w:eastAsiaTheme="minorEastAsia" w:cstheme="minorEastAsia"/>
          <w:sz w:val="24"/>
          <w:szCs w:val="24"/>
        </w:rPr>
        <w:t>（9）超过项目招标限价的（如有）。</w:t>
      </w:r>
    </w:p>
    <w:p>
      <w:pPr>
        <w:spacing w:line="360" w:lineRule="auto"/>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四、服务要求</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1.施工要求：投标人必须在招标人要求的时间将所需器材送达指定地点，并完成施工，待安装调试结束，需通过验收；</w:t>
      </w:r>
    </w:p>
    <w:p>
      <w:pPr>
        <w:spacing w:line="360" w:lineRule="auto"/>
        <w:rPr>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2.主体责任明确：投标公司如在运输、施工过程中发生任何意外情况，造成人、物或设备等损失，由投标人负责并自行处理；</w:t>
      </w:r>
    </w:p>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3.本项目中标后，招标人有权</w:t>
      </w:r>
      <w:r>
        <w:rPr>
          <w:rFonts w:hint="eastAsia" w:ascii="宋体" w:hAnsi="宋体"/>
          <w:b/>
          <w:bCs/>
          <w:color w:val="000000" w:themeColor="text1"/>
          <w:sz w:val="24"/>
          <w:szCs w:val="24"/>
          <w14:textFill>
            <w14:solidFill>
              <w14:schemeClr w14:val="tx1"/>
            </w14:solidFill>
          </w14:textFill>
        </w:rPr>
        <w:t>根据实际需要对项目进行调整，</w:t>
      </w:r>
      <w:r>
        <w:rPr>
          <w:rFonts w:hint="eastAsia" w:ascii="宋体" w:hAnsi="宋体"/>
          <w:color w:val="000000" w:themeColor="text1"/>
          <w:sz w:val="24"/>
          <w:szCs w:val="24"/>
          <w14:textFill>
            <w14:solidFill>
              <w14:schemeClr w14:val="tx1"/>
            </w14:solidFill>
          </w14:textFill>
        </w:rPr>
        <w:t>但原则上调整金额不超出中标金额的</w:t>
      </w:r>
      <w:r>
        <w:rPr>
          <w:rFonts w:hint="eastAsia" w:ascii="宋体" w:hAnsi="宋体" w:cs="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10%，投标人应无条件满足。</w:t>
      </w:r>
    </w:p>
    <w:p>
      <w:pPr>
        <w:spacing w:line="360" w:lineRule="auto"/>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五、中标及合同授予</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1．确定中标人后，招标人以电话通知方式或书面通知中标人，并签订具体的项目合同，未接到中标通知的单位视为不中标，招标人没有义务解释不中标原因。</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2．中标单位如在项目实施时, 违反了国家法律法规或严重违反招标方公司相关规定，以及产品、服务质量差，不符合招标方要求，招标人可终止合同，取消该单位中标人资格。招标方可通知第二候选单位中标。 </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3．招标人一旦发现投标人的投标文件中资质证明等材料文件造假，有权取消该投标人的中标资格，且该投标人将被列入不诚信单位名单。</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4．非招标人原因中标人拒签合同或中标人严重违约的，该中标人将被列入不诚信单位名单。</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5．被列入不诚信单位名单的单位，招标人有权拒绝该单位之后其它项目的投标。</w:t>
      </w:r>
    </w:p>
    <w:p>
      <w:pPr>
        <w:spacing w:line="360" w:lineRule="auto"/>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六、合同条款格式：</w:t>
      </w:r>
    </w:p>
    <w:p>
      <w:pPr>
        <w:spacing w:line="360" w:lineRule="auto"/>
        <w:ind w:firstLine="48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详见附件一</w:t>
      </w:r>
    </w:p>
    <w:p>
      <w:pPr>
        <w:spacing w:line="360" w:lineRule="auto"/>
        <w:rPr>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七、投标文件的递交:</w:t>
      </w:r>
    </w:p>
    <w:p>
      <w:pPr>
        <w:spacing w:line="360" w:lineRule="auto"/>
        <w:ind w:firstLine="48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、投标文件一式三份（正本一份、副本二份），并明确标明“正本”和“副本”，正、副本如有不同之处，以正本为准。</w:t>
      </w:r>
    </w:p>
    <w:p>
      <w:pPr>
        <w:spacing w:line="360" w:lineRule="auto"/>
        <w:ind w:firstLine="48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2</w:t>
      </w:r>
      <w:r>
        <w:rPr>
          <w:rFonts w:hint="eastAsia" w:asciiTheme="minorEastAsia" w:hAnsiTheme="minorEastAsia" w:eastAsiaTheme="minorEastAsia"/>
          <w:color w:val="000000" w:themeColor="text1"/>
          <w:sz w:val="24"/>
          <w:szCs w:val="24"/>
          <w14:textFill>
            <w14:solidFill>
              <w14:schemeClr w14:val="tx1"/>
            </w14:solidFill>
          </w14:textFill>
        </w:rPr>
        <w:t>、密封后加盖公章，否则无效。</w:t>
      </w:r>
    </w:p>
    <w:p>
      <w:pPr>
        <w:spacing w:line="360" w:lineRule="auto"/>
        <w:ind w:firstLine="480"/>
        <w:rPr>
          <w:rFonts w:asciiTheme="minorEastAsia" w:hAnsiTheme="minorEastAsia" w:eastAsiaTheme="minorEastAsia"/>
          <w:sz w:val="24"/>
          <w:szCs w:val="24"/>
        </w:rPr>
      </w:pPr>
      <w:r>
        <w:rPr>
          <w:rFonts w:asciiTheme="minorEastAsia" w:hAnsiTheme="minorEastAsia" w:eastAsiaTheme="minorEastAsia"/>
          <w:color w:val="000000" w:themeColor="text1"/>
          <w:sz w:val="24"/>
          <w:szCs w:val="24"/>
          <w14:textFill>
            <w14:solidFill>
              <w14:schemeClr w14:val="tx1"/>
            </w14:solidFill>
          </w14:textFill>
        </w:rPr>
        <w:t>3</w:t>
      </w:r>
      <w:r>
        <w:rPr>
          <w:rFonts w:hint="eastAsia" w:asciiTheme="minorEastAsia" w:hAnsiTheme="minorEastAsia" w:eastAsiaTheme="minorEastAsia"/>
          <w:color w:val="000000" w:themeColor="text1"/>
          <w:sz w:val="24"/>
          <w:szCs w:val="24"/>
          <w14:textFill>
            <w14:solidFill>
              <w14:schemeClr w14:val="tx1"/>
            </w14:solidFill>
          </w14:textFill>
        </w:rPr>
        <w:t>、投标人在收到招标文件后，若需答疑，应以书面形式在投标文件的截止时间</w:t>
      </w:r>
      <w:r>
        <w:rPr>
          <w:rFonts w:asciiTheme="minorEastAsia" w:hAnsiTheme="minorEastAsia" w:eastAsiaTheme="minorEastAsia"/>
          <w:sz w:val="24"/>
          <w:szCs w:val="24"/>
        </w:rPr>
        <w:t>48</w:t>
      </w:r>
      <w:r>
        <w:rPr>
          <w:rFonts w:hint="eastAsia" w:asciiTheme="minorEastAsia" w:hAnsiTheme="minorEastAsia" w:eastAsiaTheme="minorEastAsia"/>
          <w:sz w:val="24"/>
          <w:szCs w:val="24"/>
        </w:rPr>
        <w:t>小时前向招标人提出。</w:t>
      </w:r>
    </w:p>
    <w:p>
      <w:pPr>
        <w:spacing w:line="360" w:lineRule="auto"/>
        <w:ind w:firstLine="480" w:firstLineChars="200"/>
        <w:rPr>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w:t>
      </w:r>
      <w:r>
        <w:rPr>
          <w:rFonts w:hint="eastAsia"/>
          <w:sz w:val="24"/>
          <w:szCs w:val="24"/>
        </w:rPr>
        <w:t>开标时间和地点另行通知，开标前须将投标文件按通知要求递交至指定开标地点，开标约定时间之后递交无效。</w:t>
      </w:r>
    </w:p>
    <w:p>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5、联系人：李工</w:t>
      </w:r>
    </w:p>
    <w:p>
      <w:pPr>
        <w:spacing w:line="360" w:lineRule="auto"/>
        <w:ind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   联系电话：0514-86100268</w:t>
      </w:r>
    </w:p>
    <w:p>
      <w:pPr>
        <w:pStyle w:val="2"/>
        <w:rPr>
          <w:rFonts w:hint="eastAsia" w:asciiTheme="minorEastAsia" w:hAnsiTheme="minorEastAsia" w:eastAsiaTheme="minorEastAsia"/>
          <w:sz w:val="24"/>
          <w:szCs w:val="24"/>
        </w:rPr>
      </w:pPr>
    </w:p>
    <w:p>
      <w:pPr>
        <w:pStyle w:val="2"/>
        <w:rPr>
          <w:rFonts w:hint="eastAsia" w:asciiTheme="minorEastAsia" w:hAnsiTheme="minorEastAsia" w:eastAsiaTheme="minorEastAsia"/>
          <w:sz w:val="24"/>
          <w:szCs w:val="24"/>
        </w:rPr>
      </w:pPr>
    </w:p>
    <w:p>
      <w:pPr>
        <w:pStyle w:val="2"/>
        <w:rPr>
          <w:rFonts w:hint="eastAsia" w:asciiTheme="minorEastAsia" w:hAnsiTheme="minorEastAsia" w:eastAsiaTheme="minorEastAsia"/>
          <w:sz w:val="24"/>
          <w:szCs w:val="24"/>
        </w:rPr>
      </w:pPr>
    </w:p>
    <w:p>
      <w:pPr>
        <w:spacing w:line="360" w:lineRule="auto"/>
        <w:ind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扬州泰州国际机场投资建设有限责任公司</w:t>
      </w:r>
    </w:p>
    <w:p>
      <w:pPr>
        <w:spacing w:line="360" w:lineRule="auto"/>
        <w:ind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20</w:t>
      </w:r>
      <w:r>
        <w:rPr>
          <w:rFonts w:hint="eastAsia" w:asciiTheme="minorEastAsia" w:hAnsiTheme="minorEastAsia" w:eastAsiaTheme="minorEastAsia"/>
          <w:sz w:val="24"/>
          <w:szCs w:val="24"/>
        </w:rPr>
        <w:t>22年</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color w:val="000000" w:themeColor="text1"/>
          <w:sz w:val="24"/>
          <w:szCs w:val="24"/>
          <w14:textFill>
            <w14:solidFill>
              <w14:schemeClr w14:val="tx1"/>
            </w14:solidFill>
          </w14:textFill>
        </w:rPr>
        <w:t>月</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8</w:t>
      </w:r>
      <w:bookmarkStart w:id="21" w:name="_GoBack"/>
      <w:bookmarkEnd w:id="21"/>
      <w:r>
        <w:rPr>
          <w:rFonts w:hint="eastAsia" w:asciiTheme="minorEastAsia" w:hAnsiTheme="minorEastAsia" w:eastAsiaTheme="minorEastAsia"/>
          <w:color w:val="000000" w:themeColor="text1"/>
          <w:sz w:val="24"/>
          <w:szCs w:val="24"/>
          <w14:textFill>
            <w14:solidFill>
              <w14:schemeClr w14:val="tx1"/>
            </w14:solidFill>
          </w14:textFill>
        </w:rPr>
        <w:t>日</w:t>
      </w:r>
    </w:p>
    <w:p>
      <w:pPr>
        <w:widowControl/>
        <w:jc w:val="left"/>
        <w:rPr>
          <w:rFonts w:ascii="宋体" w:hAnsi="宋体"/>
          <w:kern w:val="0"/>
          <w:sz w:val="24"/>
          <w:szCs w:val="24"/>
        </w:rPr>
      </w:pPr>
      <w:r>
        <w:rPr>
          <w:rFonts w:ascii="宋体" w:hAnsi="宋体"/>
          <w:kern w:val="0"/>
          <w:sz w:val="24"/>
          <w:szCs w:val="24"/>
        </w:rPr>
        <w:br w:type="page"/>
      </w:r>
    </w:p>
    <w:p>
      <w:pPr>
        <w:snapToGrid w:val="0"/>
        <w:spacing w:line="360" w:lineRule="auto"/>
        <w:jc w:val="center"/>
        <w:rPr>
          <w:rFonts w:ascii="黑体" w:hAnsi="黑体" w:eastAsia="黑体"/>
          <w:sz w:val="32"/>
          <w:szCs w:val="32"/>
        </w:rPr>
      </w:pPr>
      <w:r>
        <w:rPr>
          <w:rFonts w:hint="eastAsia" w:ascii="黑体" w:hAnsi="黑体" w:eastAsia="黑体"/>
          <w:sz w:val="32"/>
          <w:szCs w:val="32"/>
        </w:rPr>
        <w:t>投标文件组成</w:t>
      </w:r>
    </w:p>
    <w:p>
      <w:pPr>
        <w:snapToGrid w:val="0"/>
        <w:spacing w:line="360" w:lineRule="auto"/>
        <w:jc w:val="center"/>
        <w:rPr>
          <w:rFonts w:ascii="宋体" w:hAnsi="宋体"/>
          <w:sz w:val="30"/>
          <w:szCs w:val="30"/>
        </w:rPr>
      </w:pPr>
    </w:p>
    <w:p>
      <w:pPr>
        <w:numPr>
          <w:ilvl w:val="0"/>
          <w:numId w:val="1"/>
        </w:numPr>
        <w:adjustRightInd w:val="0"/>
        <w:snapToGrid w:val="0"/>
        <w:spacing w:line="360" w:lineRule="auto"/>
        <w:rPr>
          <w:rFonts w:ascii="宋体" w:hAnsi="宋体"/>
          <w:snapToGrid w:val="0"/>
        </w:rPr>
      </w:pPr>
      <w:r>
        <w:rPr>
          <w:rFonts w:hint="eastAsia" w:ascii="宋体" w:hAnsi="宋体"/>
          <w:snapToGrid w:val="0"/>
        </w:rPr>
        <w:t>投标函（格式附后）</w:t>
      </w:r>
    </w:p>
    <w:p>
      <w:pPr>
        <w:numPr>
          <w:ilvl w:val="0"/>
          <w:numId w:val="1"/>
        </w:numPr>
        <w:adjustRightInd w:val="0"/>
        <w:snapToGrid w:val="0"/>
        <w:spacing w:line="360" w:lineRule="auto"/>
        <w:rPr>
          <w:rFonts w:ascii="宋体" w:hAnsi="宋体"/>
        </w:rPr>
      </w:pPr>
      <w:r>
        <w:rPr>
          <w:rFonts w:hint="eastAsia" w:ascii="宋体" w:hAnsi="宋体"/>
          <w:snapToGrid w:val="0"/>
        </w:rPr>
        <w:t>报价清单</w:t>
      </w:r>
    </w:p>
    <w:p>
      <w:pPr>
        <w:numPr>
          <w:ilvl w:val="0"/>
          <w:numId w:val="1"/>
        </w:numPr>
        <w:adjustRightInd w:val="0"/>
        <w:snapToGrid w:val="0"/>
        <w:spacing w:line="360" w:lineRule="auto"/>
        <w:rPr>
          <w:rFonts w:ascii="宋体" w:hAnsi="宋体"/>
        </w:rPr>
      </w:pPr>
      <w:r>
        <w:rPr>
          <w:rFonts w:hint="eastAsia" w:ascii="宋体" w:hAnsi="宋体"/>
          <w:snapToGrid w:val="0"/>
        </w:rPr>
        <w:t>营业执照和资质证书复印件（复印件加盖公章，原件备查）</w:t>
      </w:r>
    </w:p>
    <w:p>
      <w:pPr>
        <w:numPr>
          <w:ilvl w:val="0"/>
          <w:numId w:val="1"/>
        </w:numPr>
        <w:adjustRightInd w:val="0"/>
        <w:snapToGrid w:val="0"/>
        <w:spacing w:line="360" w:lineRule="auto"/>
        <w:rPr>
          <w:rFonts w:ascii="宋体" w:hAnsi="宋体"/>
        </w:rPr>
      </w:pPr>
      <w:r>
        <w:rPr>
          <w:rFonts w:hint="eastAsia" w:ascii="宋体" w:hAnsi="宋体"/>
        </w:rPr>
        <w:t>业绩证明材料</w:t>
      </w:r>
      <w:r>
        <w:rPr>
          <w:rFonts w:hint="eastAsia" w:ascii="宋体" w:hAnsi="宋体"/>
          <w:snapToGrid w:val="0"/>
        </w:rPr>
        <w:t>（复印件加盖公章，原件备查）</w:t>
      </w:r>
    </w:p>
    <w:p>
      <w:pPr>
        <w:numPr>
          <w:ilvl w:val="0"/>
          <w:numId w:val="1"/>
        </w:numPr>
        <w:adjustRightInd w:val="0"/>
        <w:snapToGrid w:val="0"/>
        <w:spacing w:line="360" w:lineRule="auto"/>
        <w:rPr>
          <w:rFonts w:ascii="宋体" w:hAnsi="宋体"/>
          <w:snapToGrid w:val="0"/>
        </w:rPr>
      </w:pPr>
      <w:r>
        <w:rPr>
          <w:rFonts w:hint="eastAsia" w:ascii="宋体" w:hAnsi="宋体"/>
          <w:snapToGrid w:val="0"/>
        </w:rPr>
        <w:t>报价人认为应提交的其它材料</w:t>
      </w:r>
    </w:p>
    <w:p>
      <w:pPr>
        <w:adjustRightInd w:val="0"/>
        <w:snapToGrid w:val="0"/>
        <w:spacing w:line="360" w:lineRule="auto"/>
        <w:rPr>
          <w:rFonts w:ascii="宋体" w:hAnsi="宋体"/>
          <w:snapToGrid w:val="0"/>
        </w:rPr>
      </w:pPr>
    </w:p>
    <w:p>
      <w:pPr>
        <w:adjustRightInd w:val="0"/>
        <w:snapToGrid w:val="0"/>
        <w:spacing w:line="360" w:lineRule="auto"/>
        <w:rPr>
          <w:rFonts w:ascii="宋体" w:hAnsi="宋体"/>
          <w:snapToGrid w:val="0"/>
        </w:rPr>
      </w:pPr>
    </w:p>
    <w:p>
      <w:pPr>
        <w:numPr>
          <w:ilvl w:val="0"/>
          <w:numId w:val="2"/>
        </w:numPr>
        <w:adjustRightInd w:val="0"/>
        <w:snapToGrid w:val="0"/>
        <w:spacing w:line="360" w:lineRule="auto"/>
        <w:rPr>
          <w:rFonts w:ascii="宋体" w:hAnsi="宋体"/>
          <w:sz w:val="30"/>
          <w:szCs w:val="30"/>
        </w:rPr>
      </w:pPr>
      <w:r>
        <w:rPr>
          <w:rFonts w:ascii="宋体" w:hAnsi="宋体"/>
          <w:sz w:val="30"/>
          <w:szCs w:val="30"/>
        </w:rPr>
        <w:br w:type="page"/>
      </w:r>
      <w:r>
        <w:rPr>
          <w:rFonts w:hint="eastAsia" w:ascii="宋体" w:hAnsi="宋体"/>
          <w:sz w:val="30"/>
          <w:szCs w:val="30"/>
        </w:rPr>
        <w:t>投标函（格式）</w:t>
      </w:r>
    </w:p>
    <w:p>
      <w:pPr>
        <w:spacing w:line="300" w:lineRule="auto"/>
        <w:rPr>
          <w:rFonts w:ascii="宋体" w:hAnsi="宋体"/>
          <w:szCs w:val="21"/>
        </w:rPr>
      </w:pPr>
      <w:r>
        <w:rPr>
          <w:rFonts w:hint="eastAsia" w:ascii="宋体" w:hAnsi="宋体"/>
          <w:szCs w:val="21"/>
        </w:rPr>
        <w:t>扬州泰州国际机场</w:t>
      </w:r>
      <w:r>
        <w:rPr>
          <w:rFonts w:hint="eastAsia" w:ascii="宋体" w:hAnsi="宋体"/>
          <w:color w:val="FF0000"/>
          <w:szCs w:val="21"/>
        </w:rPr>
        <w:t>投资建设</w:t>
      </w:r>
      <w:r>
        <w:rPr>
          <w:rFonts w:hint="eastAsia" w:ascii="宋体" w:hAnsi="宋体"/>
          <w:szCs w:val="21"/>
        </w:rPr>
        <w:t>有限责任公司：</w:t>
      </w:r>
    </w:p>
    <w:p>
      <w:pPr>
        <w:spacing w:line="300" w:lineRule="auto"/>
        <w:rPr>
          <w:rFonts w:ascii="宋体" w:hAnsi="宋体"/>
          <w:szCs w:val="21"/>
        </w:rPr>
      </w:pPr>
      <w:r>
        <w:rPr>
          <w:rFonts w:hint="eastAsia" w:ascii="宋体" w:hAnsi="宋体"/>
          <w:szCs w:val="21"/>
          <w:u w:val="single"/>
        </w:rPr>
        <w:t>（投标人全称）</w:t>
      </w:r>
      <w:r>
        <w:rPr>
          <w:rFonts w:hint="eastAsia" w:ascii="宋体" w:hAnsi="宋体"/>
          <w:szCs w:val="21"/>
        </w:rPr>
        <w:t>授权</w:t>
      </w:r>
      <w:r>
        <w:rPr>
          <w:rFonts w:hint="eastAsia" w:ascii="宋体" w:hAnsi="宋体"/>
          <w:szCs w:val="21"/>
          <w:u w:val="single"/>
        </w:rPr>
        <w:t>（全权代表姓名、职务、职称）</w:t>
      </w:r>
      <w:r>
        <w:rPr>
          <w:rFonts w:hint="eastAsia" w:ascii="宋体" w:hAnsi="宋体"/>
          <w:szCs w:val="21"/>
        </w:rPr>
        <w:t>为全权代表，参加贵方组织的</w:t>
      </w:r>
      <w:r>
        <w:rPr>
          <w:rFonts w:hint="eastAsia" w:ascii="宋体" w:hAnsi="宋体"/>
          <w:szCs w:val="21"/>
          <w:u w:val="single"/>
        </w:rPr>
        <w:t>（项目名称）</w:t>
      </w:r>
      <w:r>
        <w:rPr>
          <w:rFonts w:hint="eastAsia" w:ascii="宋体" w:hAnsi="宋体"/>
          <w:szCs w:val="21"/>
        </w:rPr>
        <w:t>的有关活动，为此：</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szCs w:val="21"/>
        </w:rPr>
        <w:t>提供投标人须知规定的全部投标文件（正本一份，副本二份）。</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szCs w:val="21"/>
        </w:rPr>
        <w:t>提供按招标文件要求的货物</w:t>
      </w:r>
      <w:r>
        <w:rPr>
          <w:rFonts w:ascii="宋体" w:hAnsi="宋体"/>
          <w:szCs w:val="21"/>
        </w:rPr>
        <w:t>/</w:t>
      </w:r>
      <w:r>
        <w:rPr>
          <w:rFonts w:hint="eastAsia" w:ascii="宋体" w:hAnsi="宋体"/>
          <w:szCs w:val="21"/>
        </w:rPr>
        <w:t>服务的报价为人民币（大写）元（</w:t>
      </w:r>
      <w:r>
        <w:rPr>
          <w:rFonts w:ascii="宋体" w:hAnsi="宋体"/>
          <w:szCs w:val="21"/>
        </w:rPr>
        <w:t>RMB:</w:t>
      </w:r>
      <w:r>
        <w:rPr>
          <w:rFonts w:hint="eastAsia" w:ascii="宋体" w:hAnsi="宋体"/>
          <w:szCs w:val="21"/>
        </w:rPr>
        <w:t>）（</w:t>
      </w:r>
      <w:r>
        <w:rPr>
          <w:rFonts w:hint="eastAsia" w:ascii="宋体" w:hAnsi="宋体"/>
          <w:szCs w:val="21"/>
          <w:u w:val="single"/>
        </w:rPr>
        <w:t>详见报价清单</w:t>
      </w:r>
      <w:r>
        <w:rPr>
          <w:rFonts w:hint="eastAsia" w:ascii="宋体" w:hAnsi="宋体"/>
          <w:szCs w:val="21"/>
        </w:rPr>
        <w:t>）。</w:t>
      </w:r>
    </w:p>
    <w:p>
      <w:pPr>
        <w:numPr>
          <w:ilvl w:val="0"/>
          <w:numId w:val="3"/>
        </w:numPr>
        <w:spacing w:line="300" w:lineRule="auto"/>
        <w:rPr>
          <w:rFonts w:ascii="宋体" w:hAnsi="宋体"/>
          <w:szCs w:val="21"/>
        </w:rPr>
      </w:pPr>
      <w:r>
        <w:rPr>
          <w:rFonts w:hint="eastAsia" w:ascii="宋体" w:hAnsi="宋体"/>
          <w:szCs w:val="21"/>
        </w:rPr>
        <w:t>投标人将按招标文件的规定履行全部责任和义务。</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szCs w:val="21"/>
        </w:rPr>
        <w:t>投标人已详细审查全部招标文件，我们完全理解并同意放弃对招标文件提出质疑及</w:t>
      </w:r>
      <w:r>
        <w:rPr>
          <w:rFonts w:ascii="宋体" w:hAnsi="宋体"/>
          <w:szCs w:val="21"/>
        </w:rPr>
        <w:t>/</w:t>
      </w:r>
      <w:r>
        <w:rPr>
          <w:rFonts w:hint="eastAsia" w:ascii="宋体" w:hAnsi="宋体"/>
          <w:szCs w:val="21"/>
        </w:rPr>
        <w:t>或争议的权利。</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szCs w:val="21"/>
        </w:rPr>
        <w:t>愿意向贵方提供任何与该项投标文件有关的数据、情况和技术资料，完全理解贵方不一定接受最低价的投标文件或收到的任何投标文件。</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szCs w:val="21"/>
        </w:rPr>
        <w:t>我方授权贵方查询或调查我们递交的与本投标文件有关的声明、文件和资料，并同意在贵方的要求下提供相关文件或证书的原件及其他相关书面材料，以及通过我们的开户银行和客户澄清投标文件中有关财务和技术方面的问题。</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bCs/>
          <w:szCs w:val="21"/>
        </w:rPr>
        <w:t>我方承诺：</w:t>
      </w:r>
      <w:r>
        <w:rPr>
          <w:rFonts w:hint="eastAsia" w:ascii="宋体" w:hAnsi="宋体"/>
          <w:szCs w:val="21"/>
        </w:rPr>
        <w:t>提供并承诺派专人负责项目施工事宜和售后服务负责人相关信息：售后服务负责人     ，联系电话         ；</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color w:val="FF0000"/>
          <w:szCs w:val="21"/>
        </w:rPr>
        <w:t>我方承诺：所提供设备的型号、配置、质量满足建设项目的要求，并与我方投标文件的约定完全一致，否则贵方有权停止合作，并由我方承担违约责任。</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szCs w:val="21"/>
        </w:rPr>
        <w:t>我方承诺：在经营活动中无重大违法违规行为。</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szCs w:val="21"/>
        </w:rPr>
        <w:t>与本投标文件有关的一切往来通讯请寄：</w:t>
      </w:r>
    </w:p>
    <w:p>
      <w:pPr>
        <w:spacing w:line="300" w:lineRule="auto"/>
        <w:ind w:left="420"/>
        <w:rPr>
          <w:rFonts w:ascii="宋体" w:hAnsi="宋体"/>
          <w:szCs w:val="21"/>
        </w:rPr>
      </w:pPr>
    </w:p>
    <w:p>
      <w:pPr>
        <w:spacing w:line="300" w:lineRule="auto"/>
        <w:rPr>
          <w:rFonts w:ascii="宋体" w:hAnsi="宋体"/>
          <w:szCs w:val="21"/>
        </w:rPr>
      </w:pPr>
      <w:r>
        <w:rPr>
          <w:rFonts w:hint="eastAsia" w:ascii="宋体" w:hAnsi="宋体"/>
          <w:szCs w:val="21"/>
        </w:rPr>
        <w:t>地址传真</w:t>
      </w:r>
    </w:p>
    <w:p>
      <w:pPr>
        <w:spacing w:line="300" w:lineRule="auto"/>
        <w:rPr>
          <w:rFonts w:ascii="宋体" w:hAnsi="宋体"/>
          <w:szCs w:val="21"/>
        </w:rPr>
      </w:pPr>
      <w:r>
        <w:rPr>
          <w:rFonts w:hint="eastAsia" w:ascii="宋体" w:hAnsi="宋体"/>
          <w:szCs w:val="21"/>
        </w:rPr>
        <w:t>电话电子函件</w:t>
      </w:r>
    </w:p>
    <w:p>
      <w:pPr>
        <w:spacing w:line="300" w:lineRule="auto"/>
        <w:rPr>
          <w:rFonts w:ascii="宋体" w:hAnsi="宋体"/>
          <w:szCs w:val="21"/>
        </w:rPr>
      </w:pPr>
    </w:p>
    <w:p>
      <w:pPr>
        <w:spacing w:line="300" w:lineRule="auto"/>
        <w:rPr>
          <w:rFonts w:ascii="宋体" w:hAnsi="宋体"/>
          <w:szCs w:val="21"/>
        </w:rPr>
      </w:pPr>
      <w:r>
        <w:rPr>
          <w:rFonts w:hint="eastAsia" w:ascii="宋体" w:hAnsi="宋体"/>
          <w:szCs w:val="21"/>
        </w:rPr>
        <w:t>投标人名称（盖章）：</w:t>
      </w:r>
    </w:p>
    <w:p>
      <w:pPr>
        <w:spacing w:line="300" w:lineRule="auto"/>
        <w:rPr>
          <w:rFonts w:ascii="宋体" w:hAnsi="宋体"/>
          <w:szCs w:val="21"/>
        </w:rPr>
      </w:pPr>
      <w:r>
        <w:rPr>
          <w:rFonts w:hint="eastAsia" w:ascii="宋体" w:hAnsi="宋体"/>
          <w:szCs w:val="21"/>
        </w:rPr>
        <w:t>投标人代表（签字）：</w:t>
      </w:r>
    </w:p>
    <w:p>
      <w:pPr>
        <w:spacing w:line="300" w:lineRule="auto"/>
        <w:rPr>
          <w:rFonts w:ascii="宋体" w:hAnsi="宋体"/>
          <w:szCs w:val="21"/>
          <w:u w:val="single"/>
        </w:rPr>
      </w:pPr>
      <w:r>
        <w:rPr>
          <w:rFonts w:hint="eastAsia" w:ascii="宋体" w:hAnsi="宋体"/>
          <w:szCs w:val="21"/>
        </w:rPr>
        <w:t>日期：</w:t>
      </w:r>
    </w:p>
    <w:p>
      <w:pPr>
        <w:adjustRightInd w:val="0"/>
        <w:snapToGrid w:val="0"/>
        <w:spacing w:line="360" w:lineRule="auto"/>
        <w:rPr>
          <w:rFonts w:ascii="宋体" w:hAnsi="宋体"/>
          <w:sz w:val="30"/>
          <w:szCs w:val="30"/>
        </w:rPr>
      </w:pPr>
    </w:p>
    <w:p>
      <w:pPr>
        <w:adjustRightInd w:val="0"/>
        <w:snapToGrid w:val="0"/>
        <w:spacing w:line="360" w:lineRule="auto"/>
        <w:rPr>
          <w:rFonts w:ascii="宋体" w:hAnsi="宋体"/>
          <w:sz w:val="30"/>
          <w:szCs w:val="30"/>
        </w:rPr>
      </w:pPr>
    </w:p>
    <w:p>
      <w:pPr>
        <w:adjustRightInd w:val="0"/>
        <w:snapToGrid w:val="0"/>
        <w:spacing w:line="360" w:lineRule="auto"/>
        <w:rPr>
          <w:rFonts w:ascii="宋体" w:hAnsi="宋体"/>
          <w:sz w:val="30"/>
          <w:szCs w:val="30"/>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楷体_GB2312" w:hAnsi="宋体" w:eastAsia="楷体_GB2312"/>
          <w:b/>
          <w:spacing w:val="8"/>
          <w:kern w:val="0"/>
          <w:szCs w:val="21"/>
        </w:rPr>
      </w:pPr>
      <w:r>
        <w:rPr>
          <w:rFonts w:hint="eastAsia" w:ascii="宋体" w:hAnsi="宋体"/>
          <w:szCs w:val="21"/>
        </w:rPr>
        <w:t>二、报价清单</w:t>
      </w:r>
    </w:p>
    <w:p>
      <w:pPr>
        <w:autoSpaceDE w:val="0"/>
        <w:autoSpaceDN w:val="0"/>
        <w:adjustRightInd w:val="0"/>
        <w:snapToGrid w:val="0"/>
        <w:jc w:val="center"/>
        <w:outlineLvl w:val="1"/>
        <w:rPr>
          <w:rFonts w:ascii="楷体_GB2312" w:hAnsi="宋体" w:eastAsia="楷体_GB2312"/>
          <w:b/>
          <w:spacing w:val="8"/>
          <w:kern w:val="0"/>
          <w:szCs w:val="21"/>
        </w:rPr>
      </w:pPr>
      <w:r>
        <w:rPr>
          <w:rFonts w:hint="eastAsia" w:ascii="楷体_GB2312" w:hAnsi="宋体" w:eastAsia="楷体_GB2312"/>
          <w:b/>
          <w:spacing w:val="8"/>
          <w:kern w:val="0"/>
          <w:szCs w:val="21"/>
        </w:rPr>
        <w:t>报价一览表</w:t>
      </w:r>
    </w:p>
    <w:p>
      <w:pPr>
        <w:rPr>
          <w:rFonts w:ascii="仿宋" w:hAnsi="仿宋" w:eastAsia="仿宋" w:cs="仿宋"/>
          <w:szCs w:val="21"/>
        </w:rPr>
      </w:pPr>
    </w:p>
    <w:p>
      <w:pPr>
        <w:rPr>
          <w:rFonts w:ascii="仿宋" w:hAnsi="仿宋" w:eastAsia="仿宋" w:cs="仿宋"/>
          <w:szCs w:val="21"/>
        </w:rPr>
      </w:pPr>
      <w:r>
        <w:rPr>
          <w:rFonts w:hint="eastAsia" w:ascii="仿宋" w:hAnsi="仿宋" w:eastAsia="仿宋" w:cs="仿宋"/>
          <w:szCs w:val="21"/>
        </w:rPr>
        <w:t>项目名称：</w:t>
      </w:r>
    </w:p>
    <w:tbl>
      <w:tblPr>
        <w:tblStyle w:val="9"/>
        <w:tblW w:w="93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7"/>
        <w:gridCol w:w="1065"/>
        <w:gridCol w:w="928"/>
        <w:gridCol w:w="928"/>
        <w:gridCol w:w="1626"/>
        <w:gridCol w:w="1420"/>
        <w:gridCol w:w="1311"/>
        <w:gridCol w:w="10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7" w:hRule="atLeast"/>
        </w:trPr>
        <w:tc>
          <w:tcPr>
            <w:tcW w:w="987" w:type="dxa"/>
            <w:vAlign w:val="center"/>
          </w:tcPr>
          <w:p>
            <w:pPr>
              <w:spacing w:line="360" w:lineRule="auto"/>
              <w:jc w:val="center"/>
              <w:rPr>
                <w:rFonts w:ascii="宋体" w:hAnsi="宋体"/>
                <w:szCs w:val="21"/>
              </w:rPr>
            </w:pPr>
            <w:r>
              <w:rPr>
                <w:rFonts w:hint="eastAsia" w:ascii="宋体" w:hAnsi="宋体"/>
                <w:szCs w:val="21"/>
              </w:rPr>
              <w:t>序号</w:t>
            </w:r>
          </w:p>
        </w:tc>
        <w:tc>
          <w:tcPr>
            <w:tcW w:w="1065" w:type="dxa"/>
            <w:vAlign w:val="center"/>
          </w:tcPr>
          <w:p>
            <w:pPr>
              <w:spacing w:line="360" w:lineRule="auto"/>
              <w:jc w:val="center"/>
              <w:rPr>
                <w:rFonts w:ascii="宋体" w:hAnsi="宋体"/>
                <w:szCs w:val="21"/>
              </w:rPr>
            </w:pPr>
            <w:r>
              <w:rPr>
                <w:rFonts w:hint="eastAsia" w:ascii="宋体" w:hAnsi="宋体"/>
                <w:szCs w:val="21"/>
              </w:rPr>
              <w:t>货物名称</w:t>
            </w:r>
          </w:p>
        </w:tc>
        <w:tc>
          <w:tcPr>
            <w:tcW w:w="928" w:type="dxa"/>
            <w:vAlign w:val="center"/>
          </w:tcPr>
          <w:p>
            <w:pPr>
              <w:spacing w:line="360" w:lineRule="auto"/>
              <w:jc w:val="center"/>
              <w:rPr>
                <w:rFonts w:ascii="宋体" w:hAnsi="宋体"/>
                <w:szCs w:val="21"/>
              </w:rPr>
            </w:pPr>
            <w:r>
              <w:rPr>
                <w:rFonts w:hint="eastAsia" w:ascii="宋体" w:hAnsi="宋体"/>
                <w:szCs w:val="21"/>
              </w:rPr>
              <w:t>数  量</w:t>
            </w:r>
          </w:p>
        </w:tc>
        <w:tc>
          <w:tcPr>
            <w:tcW w:w="928" w:type="dxa"/>
            <w:vAlign w:val="center"/>
          </w:tcPr>
          <w:p>
            <w:pPr>
              <w:spacing w:line="360" w:lineRule="auto"/>
              <w:jc w:val="center"/>
              <w:rPr>
                <w:rFonts w:ascii="宋体" w:hAnsi="宋体"/>
                <w:szCs w:val="21"/>
              </w:rPr>
            </w:pPr>
            <w:r>
              <w:rPr>
                <w:rFonts w:hint="eastAsia" w:ascii="宋体" w:hAnsi="宋体"/>
                <w:szCs w:val="21"/>
              </w:rPr>
              <w:t>品牌</w:t>
            </w:r>
          </w:p>
          <w:p>
            <w:pPr>
              <w:spacing w:line="360" w:lineRule="auto"/>
              <w:jc w:val="center"/>
              <w:rPr>
                <w:rFonts w:ascii="宋体" w:hAnsi="宋体"/>
                <w:szCs w:val="21"/>
              </w:rPr>
            </w:pPr>
            <w:r>
              <w:rPr>
                <w:rFonts w:hint="eastAsia" w:ascii="宋体" w:hAnsi="宋体"/>
                <w:color w:val="FF0000"/>
                <w:szCs w:val="21"/>
              </w:rPr>
              <w:t>型号</w:t>
            </w:r>
          </w:p>
        </w:tc>
        <w:tc>
          <w:tcPr>
            <w:tcW w:w="1626" w:type="dxa"/>
            <w:vAlign w:val="center"/>
          </w:tcPr>
          <w:p>
            <w:pPr>
              <w:spacing w:line="360" w:lineRule="auto"/>
              <w:jc w:val="center"/>
              <w:rPr>
                <w:rFonts w:ascii="宋体" w:hAnsi="宋体"/>
                <w:szCs w:val="21"/>
              </w:rPr>
            </w:pPr>
            <w:r>
              <w:rPr>
                <w:rFonts w:hint="eastAsia" w:ascii="宋体" w:hAnsi="宋体"/>
                <w:szCs w:val="21"/>
              </w:rPr>
              <w:t>不含税单价报价（元）</w:t>
            </w:r>
          </w:p>
        </w:tc>
        <w:tc>
          <w:tcPr>
            <w:tcW w:w="1420" w:type="dxa"/>
            <w:vAlign w:val="center"/>
          </w:tcPr>
          <w:p>
            <w:pPr>
              <w:spacing w:line="360" w:lineRule="auto"/>
              <w:jc w:val="center"/>
              <w:rPr>
                <w:rFonts w:ascii="宋体" w:hAnsi="宋体"/>
                <w:szCs w:val="21"/>
              </w:rPr>
            </w:pPr>
            <w:r>
              <w:rPr>
                <w:rFonts w:hint="eastAsia" w:ascii="宋体" w:hAnsi="宋体"/>
                <w:szCs w:val="21"/>
              </w:rPr>
              <w:t>含税单价报价（元）</w:t>
            </w:r>
          </w:p>
        </w:tc>
        <w:tc>
          <w:tcPr>
            <w:tcW w:w="1311" w:type="dxa"/>
            <w:vAlign w:val="center"/>
          </w:tcPr>
          <w:p>
            <w:pPr>
              <w:spacing w:line="360" w:lineRule="auto"/>
              <w:jc w:val="center"/>
              <w:rPr>
                <w:rFonts w:ascii="宋体" w:hAnsi="宋体"/>
                <w:szCs w:val="21"/>
              </w:rPr>
            </w:pPr>
            <w:r>
              <w:rPr>
                <w:rFonts w:hint="eastAsia" w:ascii="宋体" w:hAnsi="宋体"/>
                <w:szCs w:val="21"/>
              </w:rPr>
              <w:t>不含税合计（元）</w:t>
            </w:r>
          </w:p>
        </w:tc>
        <w:tc>
          <w:tcPr>
            <w:tcW w:w="1051" w:type="dxa"/>
            <w:vAlign w:val="center"/>
          </w:tcPr>
          <w:p>
            <w:pPr>
              <w:spacing w:line="360" w:lineRule="auto"/>
              <w:jc w:val="center"/>
              <w:rPr>
                <w:rFonts w:ascii="宋体" w:hAnsi="宋体"/>
                <w:szCs w:val="21"/>
              </w:rPr>
            </w:pPr>
            <w:r>
              <w:rPr>
                <w:rFonts w:hint="eastAsia" w:ascii="宋体" w:hAnsi="宋体"/>
                <w:szCs w:val="21"/>
              </w:rPr>
              <w:t>含税合计（元）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exact"/>
        </w:trPr>
        <w:tc>
          <w:tcPr>
            <w:tcW w:w="987" w:type="dxa"/>
          </w:tcPr>
          <w:p>
            <w:pPr>
              <w:spacing w:line="360" w:lineRule="auto"/>
              <w:jc w:val="center"/>
              <w:rPr>
                <w:rFonts w:ascii="宋体" w:hAnsi="宋体"/>
                <w:szCs w:val="21"/>
              </w:rPr>
            </w:pPr>
            <w:r>
              <w:rPr>
                <w:rFonts w:hint="eastAsia" w:ascii="宋体" w:hAnsi="宋体"/>
                <w:szCs w:val="21"/>
              </w:rPr>
              <w:t>1</w:t>
            </w:r>
          </w:p>
        </w:tc>
        <w:tc>
          <w:tcPr>
            <w:tcW w:w="1065" w:type="dxa"/>
          </w:tcPr>
          <w:p>
            <w:pPr>
              <w:spacing w:line="360" w:lineRule="auto"/>
              <w:jc w:val="center"/>
              <w:rPr>
                <w:rFonts w:ascii="宋体" w:hAnsi="宋体"/>
                <w:szCs w:val="21"/>
              </w:rPr>
            </w:pPr>
          </w:p>
        </w:tc>
        <w:tc>
          <w:tcPr>
            <w:tcW w:w="928" w:type="dxa"/>
          </w:tcPr>
          <w:p>
            <w:pPr>
              <w:spacing w:line="360" w:lineRule="auto"/>
              <w:jc w:val="center"/>
              <w:rPr>
                <w:rFonts w:ascii="宋体" w:hAnsi="宋体"/>
                <w:szCs w:val="21"/>
              </w:rPr>
            </w:pPr>
          </w:p>
        </w:tc>
        <w:tc>
          <w:tcPr>
            <w:tcW w:w="928" w:type="dxa"/>
          </w:tcPr>
          <w:p>
            <w:pPr>
              <w:spacing w:line="360" w:lineRule="auto"/>
              <w:jc w:val="center"/>
              <w:rPr>
                <w:rFonts w:ascii="宋体" w:hAnsi="宋体"/>
                <w:szCs w:val="21"/>
              </w:rPr>
            </w:pPr>
          </w:p>
        </w:tc>
        <w:tc>
          <w:tcPr>
            <w:tcW w:w="1626"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311" w:type="dxa"/>
          </w:tcPr>
          <w:p>
            <w:pPr>
              <w:spacing w:line="360" w:lineRule="auto"/>
              <w:jc w:val="center"/>
              <w:rPr>
                <w:rFonts w:ascii="宋体" w:hAnsi="宋体"/>
                <w:szCs w:val="21"/>
              </w:rPr>
            </w:pPr>
          </w:p>
        </w:tc>
        <w:tc>
          <w:tcPr>
            <w:tcW w:w="1051" w:type="dxa"/>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exact"/>
        </w:trPr>
        <w:tc>
          <w:tcPr>
            <w:tcW w:w="987" w:type="dxa"/>
          </w:tcPr>
          <w:p>
            <w:pPr>
              <w:spacing w:line="360" w:lineRule="auto"/>
              <w:jc w:val="center"/>
              <w:rPr>
                <w:rFonts w:ascii="宋体" w:hAnsi="宋体"/>
                <w:szCs w:val="21"/>
              </w:rPr>
            </w:pPr>
            <w:r>
              <w:rPr>
                <w:rFonts w:hint="eastAsia" w:ascii="宋体" w:hAnsi="宋体"/>
                <w:szCs w:val="21"/>
              </w:rPr>
              <w:t>2</w:t>
            </w:r>
          </w:p>
        </w:tc>
        <w:tc>
          <w:tcPr>
            <w:tcW w:w="1065" w:type="dxa"/>
          </w:tcPr>
          <w:p>
            <w:pPr>
              <w:spacing w:line="360" w:lineRule="auto"/>
              <w:jc w:val="center"/>
              <w:rPr>
                <w:rFonts w:ascii="宋体" w:hAnsi="宋体"/>
                <w:szCs w:val="21"/>
              </w:rPr>
            </w:pPr>
          </w:p>
        </w:tc>
        <w:tc>
          <w:tcPr>
            <w:tcW w:w="928" w:type="dxa"/>
          </w:tcPr>
          <w:p>
            <w:pPr>
              <w:spacing w:line="360" w:lineRule="auto"/>
              <w:jc w:val="center"/>
              <w:rPr>
                <w:rFonts w:ascii="宋体" w:hAnsi="宋体"/>
                <w:szCs w:val="21"/>
              </w:rPr>
            </w:pPr>
          </w:p>
        </w:tc>
        <w:tc>
          <w:tcPr>
            <w:tcW w:w="928" w:type="dxa"/>
          </w:tcPr>
          <w:p>
            <w:pPr>
              <w:spacing w:line="360" w:lineRule="auto"/>
              <w:jc w:val="center"/>
              <w:rPr>
                <w:rFonts w:ascii="宋体" w:hAnsi="宋体"/>
                <w:szCs w:val="21"/>
              </w:rPr>
            </w:pPr>
          </w:p>
        </w:tc>
        <w:tc>
          <w:tcPr>
            <w:tcW w:w="1626"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311" w:type="dxa"/>
          </w:tcPr>
          <w:p>
            <w:pPr>
              <w:spacing w:line="360" w:lineRule="auto"/>
              <w:jc w:val="center"/>
              <w:rPr>
                <w:rFonts w:ascii="宋体" w:hAnsi="宋体"/>
                <w:szCs w:val="21"/>
              </w:rPr>
            </w:pPr>
          </w:p>
        </w:tc>
        <w:tc>
          <w:tcPr>
            <w:tcW w:w="1051" w:type="dxa"/>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exact"/>
        </w:trPr>
        <w:tc>
          <w:tcPr>
            <w:tcW w:w="987" w:type="dxa"/>
          </w:tcPr>
          <w:p>
            <w:pPr>
              <w:spacing w:line="360" w:lineRule="auto"/>
              <w:jc w:val="center"/>
              <w:rPr>
                <w:rFonts w:ascii="宋体" w:hAnsi="宋体"/>
                <w:szCs w:val="21"/>
              </w:rPr>
            </w:pPr>
            <w:r>
              <w:rPr>
                <w:rFonts w:hint="eastAsia" w:ascii="宋体" w:hAnsi="宋体"/>
                <w:szCs w:val="21"/>
              </w:rPr>
              <w:t>3</w:t>
            </w:r>
          </w:p>
        </w:tc>
        <w:tc>
          <w:tcPr>
            <w:tcW w:w="1065" w:type="dxa"/>
          </w:tcPr>
          <w:p>
            <w:pPr>
              <w:spacing w:line="360" w:lineRule="auto"/>
              <w:jc w:val="center"/>
              <w:rPr>
                <w:rFonts w:ascii="宋体" w:hAnsi="宋体"/>
                <w:szCs w:val="21"/>
              </w:rPr>
            </w:pPr>
          </w:p>
        </w:tc>
        <w:tc>
          <w:tcPr>
            <w:tcW w:w="928" w:type="dxa"/>
          </w:tcPr>
          <w:p>
            <w:pPr>
              <w:spacing w:line="360" w:lineRule="auto"/>
              <w:jc w:val="center"/>
              <w:rPr>
                <w:rFonts w:ascii="宋体" w:hAnsi="宋体"/>
                <w:szCs w:val="21"/>
              </w:rPr>
            </w:pPr>
          </w:p>
        </w:tc>
        <w:tc>
          <w:tcPr>
            <w:tcW w:w="928" w:type="dxa"/>
          </w:tcPr>
          <w:p>
            <w:pPr>
              <w:spacing w:line="360" w:lineRule="auto"/>
              <w:jc w:val="center"/>
              <w:rPr>
                <w:rFonts w:ascii="宋体" w:hAnsi="宋体"/>
                <w:szCs w:val="21"/>
              </w:rPr>
            </w:pPr>
          </w:p>
        </w:tc>
        <w:tc>
          <w:tcPr>
            <w:tcW w:w="1626"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311" w:type="dxa"/>
          </w:tcPr>
          <w:p>
            <w:pPr>
              <w:spacing w:line="360" w:lineRule="auto"/>
              <w:jc w:val="center"/>
              <w:rPr>
                <w:rFonts w:ascii="宋体" w:hAnsi="宋体"/>
                <w:szCs w:val="21"/>
              </w:rPr>
            </w:pPr>
          </w:p>
        </w:tc>
        <w:tc>
          <w:tcPr>
            <w:tcW w:w="1051" w:type="dxa"/>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exact"/>
        </w:trPr>
        <w:tc>
          <w:tcPr>
            <w:tcW w:w="987" w:type="dxa"/>
          </w:tcPr>
          <w:p>
            <w:pPr>
              <w:spacing w:line="360" w:lineRule="auto"/>
              <w:jc w:val="center"/>
              <w:rPr>
                <w:rFonts w:ascii="宋体" w:hAnsi="宋体"/>
                <w:szCs w:val="21"/>
              </w:rPr>
            </w:pPr>
            <w:r>
              <w:rPr>
                <w:rFonts w:hint="eastAsia" w:ascii="宋体" w:hAnsi="宋体"/>
                <w:szCs w:val="21"/>
              </w:rPr>
              <w:t>4</w:t>
            </w:r>
          </w:p>
        </w:tc>
        <w:tc>
          <w:tcPr>
            <w:tcW w:w="1065" w:type="dxa"/>
          </w:tcPr>
          <w:p>
            <w:pPr>
              <w:spacing w:line="360" w:lineRule="auto"/>
              <w:jc w:val="center"/>
              <w:rPr>
                <w:rFonts w:ascii="宋体" w:hAnsi="宋体"/>
                <w:szCs w:val="21"/>
              </w:rPr>
            </w:pPr>
          </w:p>
        </w:tc>
        <w:tc>
          <w:tcPr>
            <w:tcW w:w="928" w:type="dxa"/>
          </w:tcPr>
          <w:p>
            <w:pPr>
              <w:spacing w:line="360" w:lineRule="auto"/>
              <w:jc w:val="center"/>
              <w:rPr>
                <w:rFonts w:ascii="宋体" w:hAnsi="宋体"/>
                <w:szCs w:val="21"/>
              </w:rPr>
            </w:pPr>
          </w:p>
        </w:tc>
        <w:tc>
          <w:tcPr>
            <w:tcW w:w="928" w:type="dxa"/>
          </w:tcPr>
          <w:p>
            <w:pPr>
              <w:spacing w:line="360" w:lineRule="auto"/>
              <w:jc w:val="center"/>
              <w:rPr>
                <w:rFonts w:ascii="宋体" w:hAnsi="宋体"/>
                <w:szCs w:val="21"/>
              </w:rPr>
            </w:pPr>
          </w:p>
        </w:tc>
        <w:tc>
          <w:tcPr>
            <w:tcW w:w="1626"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311" w:type="dxa"/>
          </w:tcPr>
          <w:p>
            <w:pPr>
              <w:spacing w:line="360" w:lineRule="auto"/>
              <w:jc w:val="center"/>
              <w:rPr>
                <w:rFonts w:ascii="宋体" w:hAnsi="宋体"/>
                <w:szCs w:val="21"/>
              </w:rPr>
            </w:pPr>
          </w:p>
        </w:tc>
        <w:tc>
          <w:tcPr>
            <w:tcW w:w="1051" w:type="dxa"/>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exact"/>
        </w:trPr>
        <w:tc>
          <w:tcPr>
            <w:tcW w:w="987" w:type="dxa"/>
          </w:tcPr>
          <w:p>
            <w:pPr>
              <w:spacing w:line="360" w:lineRule="auto"/>
              <w:jc w:val="center"/>
              <w:rPr>
                <w:rFonts w:ascii="宋体" w:hAnsi="宋体"/>
                <w:szCs w:val="21"/>
              </w:rPr>
            </w:pPr>
            <w:r>
              <w:rPr>
                <w:rFonts w:hint="eastAsia" w:ascii="宋体" w:hAnsi="宋体"/>
                <w:szCs w:val="21"/>
              </w:rPr>
              <w:t>5</w:t>
            </w:r>
          </w:p>
        </w:tc>
        <w:tc>
          <w:tcPr>
            <w:tcW w:w="1065" w:type="dxa"/>
          </w:tcPr>
          <w:p>
            <w:pPr>
              <w:spacing w:line="360" w:lineRule="auto"/>
              <w:jc w:val="center"/>
              <w:rPr>
                <w:rFonts w:ascii="宋体" w:hAnsi="宋体"/>
                <w:szCs w:val="21"/>
              </w:rPr>
            </w:pPr>
          </w:p>
        </w:tc>
        <w:tc>
          <w:tcPr>
            <w:tcW w:w="928" w:type="dxa"/>
          </w:tcPr>
          <w:p>
            <w:pPr>
              <w:spacing w:line="360" w:lineRule="auto"/>
              <w:jc w:val="center"/>
              <w:rPr>
                <w:rFonts w:ascii="宋体" w:hAnsi="宋体"/>
                <w:szCs w:val="21"/>
              </w:rPr>
            </w:pPr>
          </w:p>
        </w:tc>
        <w:tc>
          <w:tcPr>
            <w:tcW w:w="928" w:type="dxa"/>
          </w:tcPr>
          <w:p>
            <w:pPr>
              <w:spacing w:line="360" w:lineRule="auto"/>
              <w:jc w:val="center"/>
              <w:rPr>
                <w:rFonts w:ascii="宋体" w:hAnsi="宋体"/>
                <w:szCs w:val="21"/>
              </w:rPr>
            </w:pPr>
          </w:p>
        </w:tc>
        <w:tc>
          <w:tcPr>
            <w:tcW w:w="1626"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311" w:type="dxa"/>
          </w:tcPr>
          <w:p>
            <w:pPr>
              <w:spacing w:line="360" w:lineRule="auto"/>
              <w:jc w:val="center"/>
              <w:rPr>
                <w:rFonts w:ascii="宋体" w:hAnsi="宋体"/>
                <w:szCs w:val="21"/>
              </w:rPr>
            </w:pPr>
          </w:p>
        </w:tc>
        <w:tc>
          <w:tcPr>
            <w:tcW w:w="1051" w:type="dxa"/>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exact"/>
        </w:trPr>
        <w:tc>
          <w:tcPr>
            <w:tcW w:w="987" w:type="dxa"/>
          </w:tcPr>
          <w:p>
            <w:pPr>
              <w:spacing w:line="360" w:lineRule="auto"/>
              <w:jc w:val="center"/>
              <w:rPr>
                <w:rFonts w:ascii="宋体" w:hAnsi="宋体"/>
                <w:szCs w:val="21"/>
              </w:rPr>
            </w:pPr>
            <w:r>
              <w:rPr>
                <w:rFonts w:hint="eastAsia" w:ascii="宋体" w:hAnsi="宋体"/>
                <w:szCs w:val="21"/>
              </w:rPr>
              <w:t>6</w:t>
            </w:r>
          </w:p>
        </w:tc>
        <w:tc>
          <w:tcPr>
            <w:tcW w:w="1065" w:type="dxa"/>
          </w:tcPr>
          <w:p>
            <w:pPr>
              <w:spacing w:line="360" w:lineRule="auto"/>
              <w:jc w:val="center"/>
              <w:rPr>
                <w:rFonts w:ascii="宋体" w:hAnsi="宋体"/>
                <w:szCs w:val="21"/>
              </w:rPr>
            </w:pPr>
          </w:p>
        </w:tc>
        <w:tc>
          <w:tcPr>
            <w:tcW w:w="928" w:type="dxa"/>
          </w:tcPr>
          <w:p>
            <w:pPr>
              <w:spacing w:line="360" w:lineRule="auto"/>
              <w:jc w:val="center"/>
              <w:rPr>
                <w:rFonts w:ascii="宋体" w:hAnsi="宋体"/>
                <w:szCs w:val="21"/>
              </w:rPr>
            </w:pPr>
          </w:p>
        </w:tc>
        <w:tc>
          <w:tcPr>
            <w:tcW w:w="928" w:type="dxa"/>
          </w:tcPr>
          <w:p>
            <w:pPr>
              <w:spacing w:line="360" w:lineRule="auto"/>
              <w:jc w:val="center"/>
              <w:rPr>
                <w:rFonts w:ascii="宋体" w:hAnsi="宋体"/>
                <w:szCs w:val="21"/>
              </w:rPr>
            </w:pPr>
          </w:p>
        </w:tc>
        <w:tc>
          <w:tcPr>
            <w:tcW w:w="1626"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311" w:type="dxa"/>
          </w:tcPr>
          <w:p>
            <w:pPr>
              <w:spacing w:line="360" w:lineRule="auto"/>
              <w:jc w:val="center"/>
              <w:rPr>
                <w:rFonts w:ascii="宋体" w:hAnsi="宋体"/>
                <w:szCs w:val="21"/>
              </w:rPr>
            </w:pPr>
          </w:p>
        </w:tc>
        <w:tc>
          <w:tcPr>
            <w:tcW w:w="1051" w:type="dxa"/>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exact"/>
        </w:trPr>
        <w:tc>
          <w:tcPr>
            <w:tcW w:w="987" w:type="dxa"/>
          </w:tcPr>
          <w:p>
            <w:pPr>
              <w:spacing w:line="360" w:lineRule="auto"/>
              <w:jc w:val="center"/>
              <w:rPr>
                <w:rFonts w:ascii="宋体" w:hAnsi="宋体"/>
                <w:szCs w:val="21"/>
              </w:rPr>
            </w:pPr>
            <w:r>
              <w:rPr>
                <w:rFonts w:hint="eastAsia" w:ascii="宋体" w:hAnsi="宋体"/>
                <w:szCs w:val="21"/>
              </w:rPr>
              <w:t>7</w:t>
            </w:r>
          </w:p>
        </w:tc>
        <w:tc>
          <w:tcPr>
            <w:tcW w:w="1065" w:type="dxa"/>
          </w:tcPr>
          <w:p>
            <w:pPr>
              <w:spacing w:line="360" w:lineRule="auto"/>
              <w:jc w:val="center"/>
              <w:rPr>
                <w:rFonts w:ascii="宋体" w:hAnsi="宋体"/>
                <w:szCs w:val="21"/>
              </w:rPr>
            </w:pPr>
          </w:p>
        </w:tc>
        <w:tc>
          <w:tcPr>
            <w:tcW w:w="928" w:type="dxa"/>
          </w:tcPr>
          <w:p>
            <w:pPr>
              <w:spacing w:line="360" w:lineRule="auto"/>
              <w:jc w:val="center"/>
              <w:rPr>
                <w:rFonts w:ascii="宋体" w:hAnsi="宋体"/>
                <w:szCs w:val="21"/>
              </w:rPr>
            </w:pPr>
          </w:p>
        </w:tc>
        <w:tc>
          <w:tcPr>
            <w:tcW w:w="928" w:type="dxa"/>
          </w:tcPr>
          <w:p>
            <w:pPr>
              <w:spacing w:line="360" w:lineRule="auto"/>
              <w:jc w:val="center"/>
              <w:rPr>
                <w:rFonts w:ascii="宋体" w:hAnsi="宋体"/>
                <w:szCs w:val="21"/>
              </w:rPr>
            </w:pPr>
          </w:p>
        </w:tc>
        <w:tc>
          <w:tcPr>
            <w:tcW w:w="1626"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311" w:type="dxa"/>
          </w:tcPr>
          <w:p>
            <w:pPr>
              <w:spacing w:line="360" w:lineRule="auto"/>
              <w:jc w:val="center"/>
              <w:rPr>
                <w:rFonts w:ascii="宋体" w:hAnsi="宋体"/>
                <w:szCs w:val="21"/>
              </w:rPr>
            </w:pPr>
          </w:p>
        </w:tc>
        <w:tc>
          <w:tcPr>
            <w:tcW w:w="1051" w:type="dxa"/>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exact"/>
        </w:trPr>
        <w:tc>
          <w:tcPr>
            <w:tcW w:w="987" w:type="dxa"/>
          </w:tcPr>
          <w:p>
            <w:pPr>
              <w:spacing w:line="360" w:lineRule="auto"/>
              <w:jc w:val="center"/>
              <w:rPr>
                <w:rFonts w:ascii="宋体" w:hAnsi="宋体"/>
                <w:szCs w:val="21"/>
              </w:rPr>
            </w:pPr>
            <w:r>
              <w:rPr>
                <w:rFonts w:hint="eastAsia" w:ascii="宋体" w:hAnsi="宋体"/>
                <w:szCs w:val="21"/>
              </w:rPr>
              <w:t>8</w:t>
            </w:r>
          </w:p>
        </w:tc>
        <w:tc>
          <w:tcPr>
            <w:tcW w:w="1065" w:type="dxa"/>
          </w:tcPr>
          <w:p>
            <w:pPr>
              <w:spacing w:line="360" w:lineRule="auto"/>
              <w:jc w:val="center"/>
              <w:rPr>
                <w:rFonts w:ascii="宋体" w:hAnsi="宋体"/>
                <w:szCs w:val="21"/>
              </w:rPr>
            </w:pPr>
          </w:p>
        </w:tc>
        <w:tc>
          <w:tcPr>
            <w:tcW w:w="928" w:type="dxa"/>
          </w:tcPr>
          <w:p>
            <w:pPr>
              <w:spacing w:line="360" w:lineRule="auto"/>
              <w:jc w:val="center"/>
              <w:rPr>
                <w:rFonts w:ascii="宋体" w:hAnsi="宋体"/>
                <w:szCs w:val="21"/>
              </w:rPr>
            </w:pPr>
          </w:p>
        </w:tc>
        <w:tc>
          <w:tcPr>
            <w:tcW w:w="928" w:type="dxa"/>
          </w:tcPr>
          <w:p>
            <w:pPr>
              <w:spacing w:line="360" w:lineRule="auto"/>
              <w:jc w:val="center"/>
              <w:rPr>
                <w:rFonts w:ascii="宋体" w:hAnsi="宋体"/>
                <w:szCs w:val="21"/>
              </w:rPr>
            </w:pPr>
          </w:p>
        </w:tc>
        <w:tc>
          <w:tcPr>
            <w:tcW w:w="1626"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311" w:type="dxa"/>
          </w:tcPr>
          <w:p>
            <w:pPr>
              <w:spacing w:line="360" w:lineRule="auto"/>
              <w:jc w:val="center"/>
              <w:rPr>
                <w:rFonts w:ascii="宋体" w:hAnsi="宋体"/>
                <w:szCs w:val="21"/>
              </w:rPr>
            </w:pPr>
          </w:p>
        </w:tc>
        <w:tc>
          <w:tcPr>
            <w:tcW w:w="1051" w:type="dxa"/>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exact"/>
        </w:trPr>
        <w:tc>
          <w:tcPr>
            <w:tcW w:w="987" w:type="dxa"/>
          </w:tcPr>
          <w:p>
            <w:pPr>
              <w:spacing w:line="360" w:lineRule="auto"/>
              <w:jc w:val="center"/>
              <w:rPr>
                <w:rFonts w:ascii="宋体" w:hAnsi="宋体"/>
                <w:szCs w:val="21"/>
              </w:rPr>
            </w:pPr>
            <w:r>
              <w:rPr>
                <w:rFonts w:hint="eastAsia" w:ascii="宋体" w:hAnsi="宋体"/>
                <w:szCs w:val="21"/>
              </w:rPr>
              <w:t>9</w:t>
            </w:r>
          </w:p>
        </w:tc>
        <w:tc>
          <w:tcPr>
            <w:tcW w:w="1065" w:type="dxa"/>
          </w:tcPr>
          <w:p>
            <w:pPr>
              <w:spacing w:line="360" w:lineRule="auto"/>
              <w:jc w:val="center"/>
              <w:rPr>
                <w:rFonts w:ascii="宋体" w:hAnsi="宋体"/>
                <w:szCs w:val="21"/>
              </w:rPr>
            </w:pPr>
          </w:p>
        </w:tc>
        <w:tc>
          <w:tcPr>
            <w:tcW w:w="928" w:type="dxa"/>
          </w:tcPr>
          <w:p>
            <w:pPr>
              <w:spacing w:line="360" w:lineRule="auto"/>
              <w:jc w:val="center"/>
              <w:rPr>
                <w:rFonts w:ascii="宋体" w:hAnsi="宋体"/>
                <w:szCs w:val="21"/>
              </w:rPr>
            </w:pPr>
          </w:p>
        </w:tc>
        <w:tc>
          <w:tcPr>
            <w:tcW w:w="928" w:type="dxa"/>
          </w:tcPr>
          <w:p>
            <w:pPr>
              <w:spacing w:line="360" w:lineRule="auto"/>
              <w:jc w:val="center"/>
              <w:rPr>
                <w:rFonts w:ascii="宋体" w:hAnsi="宋体"/>
                <w:szCs w:val="21"/>
              </w:rPr>
            </w:pPr>
          </w:p>
        </w:tc>
        <w:tc>
          <w:tcPr>
            <w:tcW w:w="1626"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311" w:type="dxa"/>
          </w:tcPr>
          <w:p>
            <w:pPr>
              <w:spacing w:line="360" w:lineRule="auto"/>
              <w:jc w:val="center"/>
              <w:rPr>
                <w:rFonts w:ascii="宋体" w:hAnsi="宋体"/>
                <w:szCs w:val="21"/>
              </w:rPr>
            </w:pPr>
          </w:p>
        </w:tc>
        <w:tc>
          <w:tcPr>
            <w:tcW w:w="1051" w:type="dxa"/>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exact"/>
        </w:trPr>
        <w:tc>
          <w:tcPr>
            <w:tcW w:w="987" w:type="dxa"/>
          </w:tcPr>
          <w:p>
            <w:pPr>
              <w:spacing w:line="360" w:lineRule="auto"/>
              <w:jc w:val="center"/>
              <w:rPr>
                <w:rFonts w:ascii="宋体" w:hAnsi="宋体"/>
                <w:szCs w:val="21"/>
              </w:rPr>
            </w:pPr>
            <w:r>
              <w:rPr>
                <w:rFonts w:hint="eastAsia" w:ascii="宋体" w:hAnsi="宋体"/>
                <w:szCs w:val="21"/>
              </w:rPr>
              <w:t>10</w:t>
            </w:r>
          </w:p>
        </w:tc>
        <w:tc>
          <w:tcPr>
            <w:tcW w:w="1065" w:type="dxa"/>
          </w:tcPr>
          <w:p>
            <w:pPr>
              <w:spacing w:line="360" w:lineRule="auto"/>
              <w:jc w:val="center"/>
              <w:rPr>
                <w:rFonts w:ascii="宋体" w:hAnsi="宋体"/>
                <w:szCs w:val="21"/>
              </w:rPr>
            </w:pPr>
          </w:p>
        </w:tc>
        <w:tc>
          <w:tcPr>
            <w:tcW w:w="928" w:type="dxa"/>
          </w:tcPr>
          <w:p>
            <w:pPr>
              <w:spacing w:line="360" w:lineRule="auto"/>
              <w:jc w:val="center"/>
              <w:rPr>
                <w:rFonts w:ascii="宋体" w:hAnsi="宋体"/>
                <w:szCs w:val="21"/>
              </w:rPr>
            </w:pPr>
          </w:p>
        </w:tc>
        <w:tc>
          <w:tcPr>
            <w:tcW w:w="928" w:type="dxa"/>
          </w:tcPr>
          <w:p>
            <w:pPr>
              <w:spacing w:line="360" w:lineRule="auto"/>
              <w:jc w:val="center"/>
              <w:rPr>
                <w:rFonts w:ascii="宋体" w:hAnsi="宋体"/>
                <w:szCs w:val="21"/>
              </w:rPr>
            </w:pPr>
          </w:p>
        </w:tc>
        <w:tc>
          <w:tcPr>
            <w:tcW w:w="1626"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311" w:type="dxa"/>
          </w:tcPr>
          <w:p>
            <w:pPr>
              <w:spacing w:line="360" w:lineRule="auto"/>
              <w:jc w:val="center"/>
              <w:rPr>
                <w:rFonts w:ascii="宋体" w:hAnsi="宋体"/>
                <w:szCs w:val="21"/>
              </w:rPr>
            </w:pPr>
          </w:p>
        </w:tc>
        <w:tc>
          <w:tcPr>
            <w:tcW w:w="1051" w:type="dxa"/>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exact"/>
        </w:trPr>
        <w:tc>
          <w:tcPr>
            <w:tcW w:w="987" w:type="dxa"/>
          </w:tcPr>
          <w:p>
            <w:pPr>
              <w:spacing w:line="360" w:lineRule="auto"/>
              <w:jc w:val="center"/>
              <w:rPr>
                <w:rFonts w:ascii="宋体" w:hAnsi="宋体"/>
                <w:szCs w:val="21"/>
              </w:rPr>
            </w:pPr>
            <w:r>
              <w:rPr>
                <w:rFonts w:hint="eastAsia" w:ascii="宋体" w:hAnsi="宋体"/>
                <w:szCs w:val="21"/>
              </w:rPr>
              <w:t>11</w:t>
            </w:r>
          </w:p>
        </w:tc>
        <w:tc>
          <w:tcPr>
            <w:tcW w:w="1065" w:type="dxa"/>
          </w:tcPr>
          <w:p>
            <w:pPr>
              <w:spacing w:line="360" w:lineRule="auto"/>
              <w:jc w:val="center"/>
              <w:rPr>
                <w:rFonts w:ascii="宋体" w:hAnsi="宋体"/>
                <w:szCs w:val="21"/>
              </w:rPr>
            </w:pPr>
          </w:p>
        </w:tc>
        <w:tc>
          <w:tcPr>
            <w:tcW w:w="928" w:type="dxa"/>
          </w:tcPr>
          <w:p>
            <w:pPr>
              <w:spacing w:line="360" w:lineRule="auto"/>
              <w:jc w:val="center"/>
              <w:rPr>
                <w:rFonts w:ascii="宋体" w:hAnsi="宋体"/>
                <w:szCs w:val="21"/>
              </w:rPr>
            </w:pPr>
          </w:p>
        </w:tc>
        <w:tc>
          <w:tcPr>
            <w:tcW w:w="928" w:type="dxa"/>
          </w:tcPr>
          <w:p>
            <w:pPr>
              <w:spacing w:line="360" w:lineRule="auto"/>
              <w:jc w:val="center"/>
              <w:rPr>
                <w:rFonts w:ascii="宋体" w:hAnsi="宋体"/>
                <w:szCs w:val="21"/>
              </w:rPr>
            </w:pPr>
          </w:p>
        </w:tc>
        <w:tc>
          <w:tcPr>
            <w:tcW w:w="1626" w:type="dxa"/>
          </w:tcPr>
          <w:p>
            <w:pPr>
              <w:spacing w:line="360" w:lineRule="auto"/>
              <w:jc w:val="center"/>
              <w:rPr>
                <w:rFonts w:ascii="宋体" w:hAnsi="宋体"/>
                <w:szCs w:val="21"/>
              </w:rPr>
            </w:pPr>
          </w:p>
        </w:tc>
        <w:tc>
          <w:tcPr>
            <w:tcW w:w="1420" w:type="dxa"/>
          </w:tcPr>
          <w:p>
            <w:pPr>
              <w:spacing w:line="360" w:lineRule="auto"/>
              <w:jc w:val="center"/>
              <w:rPr>
                <w:rFonts w:ascii="宋体" w:hAnsi="宋体"/>
                <w:szCs w:val="21"/>
              </w:rPr>
            </w:pPr>
          </w:p>
        </w:tc>
        <w:tc>
          <w:tcPr>
            <w:tcW w:w="1311" w:type="dxa"/>
          </w:tcPr>
          <w:p>
            <w:pPr>
              <w:spacing w:line="360" w:lineRule="auto"/>
              <w:jc w:val="center"/>
              <w:rPr>
                <w:rFonts w:ascii="宋体" w:hAnsi="宋体"/>
                <w:szCs w:val="21"/>
              </w:rPr>
            </w:pPr>
          </w:p>
        </w:tc>
        <w:tc>
          <w:tcPr>
            <w:tcW w:w="1051" w:type="dxa"/>
          </w:tcPr>
          <w:p>
            <w:pPr>
              <w:spacing w:line="360"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exact"/>
        </w:trPr>
        <w:tc>
          <w:tcPr>
            <w:tcW w:w="3908" w:type="dxa"/>
            <w:gridSpan w:val="4"/>
          </w:tcPr>
          <w:p>
            <w:pPr>
              <w:spacing w:line="360" w:lineRule="auto"/>
              <w:jc w:val="center"/>
              <w:rPr>
                <w:rFonts w:ascii="宋体" w:hAnsi="宋体"/>
                <w:szCs w:val="21"/>
              </w:rPr>
            </w:pPr>
            <w:r>
              <w:rPr>
                <w:rFonts w:hint="eastAsia" w:ascii="宋体" w:hAnsi="宋体"/>
                <w:szCs w:val="21"/>
              </w:rPr>
              <w:t>总     价</w:t>
            </w:r>
          </w:p>
        </w:tc>
        <w:tc>
          <w:tcPr>
            <w:tcW w:w="1626" w:type="dxa"/>
            <w:tcBorders>
              <w:top w:val="single" w:color="auto" w:sz="4" w:space="0"/>
            </w:tcBorders>
          </w:tcPr>
          <w:p>
            <w:pPr>
              <w:spacing w:line="360" w:lineRule="auto"/>
              <w:jc w:val="center"/>
              <w:rPr>
                <w:rFonts w:ascii="宋体" w:hAnsi="宋体"/>
                <w:szCs w:val="21"/>
              </w:rPr>
            </w:pPr>
          </w:p>
        </w:tc>
        <w:tc>
          <w:tcPr>
            <w:tcW w:w="1420" w:type="dxa"/>
            <w:tcBorders>
              <w:top w:val="single" w:color="auto" w:sz="4" w:space="0"/>
            </w:tcBorders>
          </w:tcPr>
          <w:p>
            <w:pPr>
              <w:spacing w:line="360" w:lineRule="auto"/>
              <w:jc w:val="center"/>
              <w:rPr>
                <w:rFonts w:ascii="宋体" w:hAnsi="宋体"/>
                <w:szCs w:val="21"/>
              </w:rPr>
            </w:pPr>
          </w:p>
        </w:tc>
        <w:tc>
          <w:tcPr>
            <w:tcW w:w="1311" w:type="dxa"/>
            <w:tcBorders>
              <w:top w:val="single" w:color="auto" w:sz="4" w:space="0"/>
            </w:tcBorders>
          </w:tcPr>
          <w:p>
            <w:pPr>
              <w:spacing w:line="360" w:lineRule="auto"/>
              <w:jc w:val="center"/>
              <w:rPr>
                <w:rFonts w:ascii="宋体" w:hAnsi="宋体"/>
                <w:szCs w:val="21"/>
              </w:rPr>
            </w:pPr>
          </w:p>
        </w:tc>
        <w:tc>
          <w:tcPr>
            <w:tcW w:w="1051" w:type="dxa"/>
          </w:tcPr>
          <w:p>
            <w:pPr>
              <w:spacing w:line="360" w:lineRule="auto"/>
              <w:jc w:val="center"/>
              <w:rPr>
                <w:rFonts w:ascii="宋体" w:hAnsi="宋体"/>
                <w:szCs w:val="21"/>
              </w:rPr>
            </w:pPr>
          </w:p>
        </w:tc>
      </w:tr>
    </w:tbl>
    <w:p>
      <w:pPr>
        <w:spacing w:line="360" w:lineRule="auto"/>
        <w:rPr>
          <w:rFonts w:asciiTheme="minorEastAsia" w:hAnsiTheme="minorEastAsia" w:eastAsiaTheme="minorEastAsia"/>
          <w:szCs w:val="21"/>
        </w:rPr>
      </w:pPr>
    </w:p>
    <w:p>
      <w:pPr>
        <w:spacing w:line="360" w:lineRule="auto"/>
        <w:rPr>
          <w:rFonts w:ascii="宋体" w:hAnsi="宋体"/>
          <w:szCs w:val="21"/>
        </w:rPr>
      </w:pPr>
      <w:r>
        <w:rPr>
          <w:rFonts w:hint="eastAsia" w:ascii="宋体" w:hAnsi="宋体"/>
          <w:szCs w:val="21"/>
        </w:rPr>
        <w:t>注： 1、总报价包含材料费、</w:t>
      </w:r>
      <w:r>
        <w:rPr>
          <w:rFonts w:hint="eastAsia" w:ascii="宋体" w:hAnsi="宋体"/>
          <w:color w:val="FF0000"/>
          <w:szCs w:val="21"/>
        </w:rPr>
        <w:t>安装</w:t>
      </w:r>
      <w:r>
        <w:rPr>
          <w:rFonts w:hint="eastAsia" w:ascii="宋体" w:hAnsi="宋体"/>
          <w:szCs w:val="21"/>
        </w:rPr>
        <w:t>费、到交货地点的运保费</w:t>
      </w:r>
      <w:r>
        <w:rPr>
          <w:rFonts w:hint="eastAsia" w:ascii="宋体" w:hAnsi="宋体"/>
          <w:color w:val="FF0000"/>
          <w:szCs w:val="21"/>
        </w:rPr>
        <w:t>、税金、质保费</w:t>
      </w:r>
      <w:r>
        <w:rPr>
          <w:rFonts w:hint="eastAsia" w:ascii="宋体" w:hAnsi="宋体"/>
          <w:szCs w:val="21"/>
        </w:rPr>
        <w:t>等相关费用及投标人认为需要的其它所有费用。</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供应商全称（盖章）：</w:t>
      </w:r>
    </w:p>
    <w:p>
      <w:pPr>
        <w:spacing w:line="360" w:lineRule="auto"/>
        <w:rPr>
          <w:rFonts w:ascii="宋体" w:hAnsi="宋体"/>
          <w:szCs w:val="21"/>
        </w:rPr>
      </w:pPr>
      <w:r>
        <w:rPr>
          <w:rFonts w:hint="eastAsia" w:ascii="宋体" w:hAnsi="宋体"/>
          <w:szCs w:val="21"/>
        </w:rPr>
        <w:t>供应商授权代表签字：</w:t>
      </w:r>
    </w:p>
    <w:p>
      <w:pPr>
        <w:spacing w:line="360" w:lineRule="auto"/>
        <w:ind w:firstLine="105" w:firstLineChars="50"/>
        <w:rPr>
          <w:rFonts w:asciiTheme="minorEastAsia" w:hAnsiTheme="minorEastAsia" w:eastAsiaTheme="minorEastAsia"/>
          <w:szCs w:val="21"/>
        </w:rPr>
      </w:pPr>
    </w:p>
    <w:p>
      <w:pPr>
        <w:autoSpaceDE w:val="0"/>
        <w:autoSpaceDN w:val="0"/>
        <w:adjustRightInd w:val="0"/>
        <w:snapToGrid w:val="0"/>
        <w:spacing w:line="360" w:lineRule="auto"/>
        <w:jc w:val="center"/>
        <w:outlineLvl w:val="1"/>
        <w:rPr>
          <w:rFonts w:ascii="楷体_GB2312" w:hAnsi="宋体" w:eastAsia="楷体_GB2312"/>
          <w:b/>
          <w:spacing w:val="8"/>
          <w:kern w:val="0"/>
          <w:szCs w:val="21"/>
        </w:rPr>
      </w:pPr>
    </w:p>
    <w:p>
      <w:pPr>
        <w:adjustRightInd w:val="0"/>
        <w:snapToGrid w:val="0"/>
        <w:spacing w:line="360" w:lineRule="auto"/>
        <w:rPr>
          <w:rFonts w:ascii="宋体" w:hAnsi="宋体"/>
          <w:b/>
          <w:kern w:val="0"/>
          <w:szCs w:val="21"/>
        </w:rPr>
      </w:pPr>
    </w:p>
    <w:p>
      <w:pPr>
        <w:widowControl/>
        <w:spacing w:line="360" w:lineRule="auto"/>
        <w:jc w:val="left"/>
        <w:rPr>
          <w:rFonts w:ascii="宋体" w:hAnsi="宋体"/>
          <w:b/>
          <w:kern w:val="0"/>
          <w:szCs w:val="21"/>
        </w:rPr>
      </w:pPr>
      <w:r>
        <w:rPr>
          <w:rFonts w:ascii="宋体" w:hAnsi="宋体"/>
          <w:b/>
          <w:kern w:val="0"/>
          <w:szCs w:val="21"/>
        </w:rPr>
        <w:br w:type="page"/>
      </w:r>
    </w:p>
    <w:p>
      <w:pPr>
        <w:widowControl/>
        <w:spacing w:line="360" w:lineRule="auto"/>
        <w:jc w:val="left"/>
        <w:rPr>
          <w:rFonts w:ascii="宋体" w:hAnsi="宋体"/>
          <w:b/>
          <w:kern w:val="0"/>
          <w:szCs w:val="21"/>
        </w:rPr>
      </w:pPr>
    </w:p>
    <w:p>
      <w:pPr>
        <w:spacing w:line="360" w:lineRule="auto"/>
        <w:rPr>
          <w:rFonts w:ascii="宋体" w:hAnsi="宋体"/>
          <w:szCs w:val="21"/>
        </w:rPr>
      </w:pPr>
      <w:bookmarkStart w:id="0" w:name="_Toc307234742"/>
      <w:bookmarkStart w:id="1" w:name="_Toc347315619"/>
      <w:bookmarkStart w:id="2" w:name="_Toc335380759"/>
      <w:bookmarkStart w:id="3" w:name="_Toc314140459"/>
      <w:bookmarkStart w:id="4" w:name="_Toc335317630"/>
      <w:bookmarkStart w:id="5" w:name="_Toc313883688"/>
      <w:bookmarkStart w:id="6" w:name="_Toc179632788"/>
      <w:bookmarkStart w:id="7" w:name="_Toc152045771"/>
      <w:bookmarkStart w:id="8" w:name="_Toc308628777"/>
      <w:bookmarkStart w:id="9" w:name="_Toc306955560"/>
      <w:bookmarkStart w:id="10" w:name="_Toc363637507"/>
      <w:bookmarkStart w:id="11" w:name="_Toc314140587"/>
      <w:bookmarkStart w:id="12" w:name="_Toc295140406"/>
      <w:bookmarkStart w:id="13" w:name="_Toc152042553"/>
      <w:bookmarkStart w:id="14" w:name="_Toc308692771"/>
      <w:bookmarkStart w:id="15" w:name="_Toc313093022"/>
      <w:bookmarkStart w:id="16" w:name="_Toc329972061"/>
      <w:bookmarkStart w:id="17" w:name="_Toc320696270"/>
      <w:bookmarkStart w:id="18" w:name="_Toc335317525"/>
      <w:bookmarkStart w:id="19" w:name="_Toc308628864"/>
      <w:bookmarkStart w:id="20" w:name="_Toc144974833"/>
      <w:r>
        <w:rPr>
          <w:rFonts w:hint="eastAsia" w:ascii="宋体" w:hAnsi="宋体"/>
          <w:szCs w:val="21"/>
        </w:rPr>
        <w:t>三、营业执照和资质证书复印件（复印件加盖公章，原件备查）</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spacing w:line="360" w:lineRule="auto"/>
        <w:rPr>
          <w:rFonts w:ascii="宋体" w:hAnsi="宋体"/>
          <w:szCs w:val="21"/>
        </w:rPr>
      </w:pPr>
      <w:r>
        <w:rPr>
          <w:rFonts w:hint="eastAsia" w:ascii="宋体" w:hAnsi="宋体"/>
          <w:szCs w:val="21"/>
        </w:rPr>
        <w:t>四、业绩证明材料（复印件加盖公章，原件备查）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五、报价人认为应提交的其它材料</w:t>
      </w:r>
    </w:p>
    <w:p>
      <w:pPr>
        <w:spacing w:line="360" w:lineRule="auto"/>
        <w:rPr>
          <w:rFonts w:ascii="宋体" w:hAnsi="宋体"/>
          <w:szCs w:val="21"/>
        </w:rPr>
      </w:pPr>
    </w:p>
    <w:p>
      <w:pPr>
        <w:spacing w:line="360" w:lineRule="auto"/>
        <w:rPr>
          <w:rFonts w:ascii="宋体" w:hAnsi="宋体"/>
          <w:szCs w:val="21"/>
        </w:rPr>
      </w:pPr>
    </w:p>
    <w:p>
      <w:pPr>
        <w:widowControl/>
        <w:jc w:val="left"/>
        <w:rPr>
          <w:rFonts w:ascii="宋体" w:hAnsi="宋体" w:cs="Helvetica"/>
          <w:color w:val="000000"/>
          <w:kern w:val="0"/>
          <w:sz w:val="24"/>
        </w:rPr>
      </w:pPr>
      <w:r>
        <w:rPr>
          <w:rFonts w:ascii="宋体" w:hAnsi="宋体" w:cs="Helvetica"/>
          <w:color w:val="000000"/>
          <w:kern w:val="0"/>
          <w:sz w:val="24"/>
        </w:rPr>
        <w:br w:type="textWrapping"/>
      </w: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ascii="宋体" w:hAnsi="宋体" w:cs="Helvetica"/>
          <w:color w:val="000000"/>
          <w:kern w:val="0"/>
          <w:sz w:val="24"/>
        </w:rPr>
      </w:pPr>
    </w:p>
    <w:p>
      <w:pPr>
        <w:widowControl/>
        <w:jc w:val="left"/>
        <w:rPr>
          <w:rFonts w:hint="eastAsia" w:ascii="宋体" w:hAnsi="宋体" w:cs="Helvetica"/>
          <w:color w:val="000000"/>
          <w:kern w:val="0"/>
          <w:sz w:val="24"/>
          <w:lang w:val="en-US" w:eastAsia="zh-CN"/>
        </w:rPr>
      </w:pPr>
      <w:r>
        <w:rPr>
          <w:rFonts w:hint="eastAsia" w:ascii="宋体" w:hAnsi="宋体" w:cs="Helvetica"/>
          <w:color w:val="000000"/>
          <w:kern w:val="0"/>
          <w:sz w:val="24"/>
          <w:lang w:val="en-US" w:eastAsia="zh-CN"/>
        </w:rPr>
        <w:t>附件一：合同格式条款：</w:t>
      </w:r>
    </w:p>
    <w:p>
      <w:pPr>
        <w:jc w:val="center"/>
        <w:rPr>
          <w:rFonts w:ascii="黑体" w:hAnsi="黑体" w:eastAsia="黑体" w:cs="黑体"/>
          <w:sz w:val="36"/>
          <w:szCs w:val="36"/>
        </w:rPr>
      </w:pPr>
      <w:r>
        <w:rPr>
          <w:rFonts w:hint="eastAsia" w:ascii="黑体" w:hAnsi="黑体" w:eastAsia="黑体" w:cs="黑体"/>
          <w:sz w:val="36"/>
          <w:szCs w:val="36"/>
        </w:rPr>
        <w:t>扬州泰州国际机场泛在感知网建设</w:t>
      </w:r>
    </w:p>
    <w:p>
      <w:pPr>
        <w:jc w:val="center"/>
        <w:rPr>
          <w:rFonts w:ascii="黑体" w:hAnsi="黑体" w:eastAsia="黑体" w:cs="黑体"/>
          <w:sz w:val="36"/>
          <w:szCs w:val="36"/>
        </w:rPr>
      </w:pPr>
      <w:r>
        <w:rPr>
          <w:rFonts w:hint="eastAsia" w:ascii="黑体" w:hAnsi="黑体" w:eastAsia="黑体" w:cs="黑体"/>
          <w:sz w:val="36"/>
          <w:szCs w:val="36"/>
        </w:rPr>
        <w:t>项目合同</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委托方（甲方）：扬州泰州国际机场投资建设有限责任公司</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服务方（乙方）：</w:t>
      </w:r>
    </w:p>
    <w:p>
      <w:pPr>
        <w:ind w:firstLine="480" w:firstLineChars="200"/>
        <w:jc w:val="left"/>
        <w:rPr>
          <w:rFonts w:ascii="仿宋" w:hAnsi="仿宋" w:eastAsia="仿宋" w:cs="仿宋"/>
          <w:sz w:val="24"/>
        </w:rPr>
      </w:pPr>
      <w:r>
        <w:rPr>
          <w:rFonts w:hint="eastAsia" w:cs="仿宋" w:asciiTheme="minorEastAsia" w:hAnsiTheme="minorEastAsia" w:eastAsiaTheme="minorEastAsia"/>
          <w:sz w:val="24"/>
        </w:rPr>
        <w:t xml:space="preserve">甲、乙双方根据《中华人民共和国民法典》之规定，本着友好合作、协商一致的原则，达成如下合同：     </w:t>
      </w:r>
      <w:r>
        <w:rPr>
          <w:rFonts w:hint="eastAsia" w:ascii="仿宋" w:hAnsi="仿宋" w:eastAsia="仿宋" w:cs="仿宋"/>
          <w:sz w:val="24"/>
        </w:rPr>
        <w:t xml:space="preserve">                                                              </w:t>
      </w:r>
    </w:p>
    <w:p>
      <w:pPr>
        <w:jc w:val="left"/>
        <w:rPr>
          <w:rFonts w:cs="仿宋" w:asciiTheme="minorEastAsia" w:hAnsiTheme="minorEastAsia" w:eastAsiaTheme="minorEastAsia"/>
          <w:sz w:val="24"/>
        </w:rPr>
      </w:pPr>
      <w:r>
        <w:rPr>
          <w:rFonts w:hint="eastAsia" w:ascii="宋体" w:hAnsi="宋体" w:cs="仿宋"/>
          <w:b/>
          <w:bCs/>
          <w:sz w:val="28"/>
          <w:szCs w:val="28"/>
        </w:rPr>
        <w:t>一、承包方式</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包工、包料、包施工全过程。</w:t>
      </w:r>
    </w:p>
    <w:p>
      <w:pPr>
        <w:jc w:val="left"/>
        <w:rPr>
          <w:rFonts w:ascii="宋体" w:hAnsi="宋体" w:cs="仿宋"/>
          <w:b/>
          <w:bCs/>
          <w:sz w:val="28"/>
          <w:szCs w:val="28"/>
        </w:rPr>
      </w:pPr>
      <w:r>
        <w:rPr>
          <w:rFonts w:hint="eastAsia" w:ascii="宋体" w:hAnsi="宋体" w:cs="仿宋"/>
          <w:b/>
          <w:bCs/>
          <w:sz w:val="28"/>
          <w:szCs w:val="28"/>
        </w:rPr>
        <w:t>二、施工工期</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合同生效，接到甲方施工通知后，</w:t>
      </w:r>
      <w:r>
        <w:rPr>
          <w:rFonts w:hint="eastAsia" w:cs="仿宋" w:asciiTheme="minorEastAsia" w:hAnsiTheme="minorEastAsia" w:eastAsiaTheme="minorEastAsia"/>
          <w:sz w:val="24"/>
          <w:u w:val="single"/>
        </w:rPr>
        <w:t>30</w:t>
      </w:r>
      <w:r>
        <w:rPr>
          <w:rFonts w:hint="eastAsia" w:cs="仿宋" w:asciiTheme="minorEastAsia" w:hAnsiTheme="minorEastAsia" w:eastAsiaTheme="minorEastAsia"/>
          <w:sz w:val="24"/>
        </w:rPr>
        <w:t>个日历日内完成。</w:t>
      </w:r>
    </w:p>
    <w:p>
      <w:pPr>
        <w:jc w:val="left"/>
        <w:rPr>
          <w:rFonts w:ascii="宋体" w:hAnsi="宋体" w:cs="仿宋"/>
          <w:b/>
          <w:bCs/>
          <w:sz w:val="28"/>
          <w:szCs w:val="28"/>
        </w:rPr>
      </w:pPr>
      <w:r>
        <w:rPr>
          <w:rFonts w:hint="eastAsia" w:ascii="宋体" w:hAnsi="宋体" w:cs="仿宋"/>
          <w:b/>
          <w:bCs/>
          <w:sz w:val="28"/>
          <w:szCs w:val="28"/>
        </w:rPr>
        <w:t>三、工程造价</w:t>
      </w:r>
    </w:p>
    <w:p>
      <w:pPr>
        <w:ind w:firstLine="480" w:firstLineChars="200"/>
        <w:jc w:val="left"/>
        <w:rPr>
          <w:rFonts w:hint="default" w:cs="宋体" w:asciiTheme="minorEastAsia" w:hAnsiTheme="minorEastAsia" w:eastAsiaTheme="minorEastAsia"/>
          <w:b w:val="0"/>
          <w:bCs w:val="0"/>
          <w:color w:val="000000"/>
          <w:kern w:val="0"/>
          <w:sz w:val="24"/>
          <w:szCs w:val="24"/>
          <w:lang w:val="en-US" w:eastAsia="zh-CN"/>
        </w:rPr>
      </w:pPr>
      <w:r>
        <w:rPr>
          <w:rFonts w:hint="eastAsia" w:cs="仿宋" w:asciiTheme="minorEastAsia" w:hAnsiTheme="minorEastAsia" w:eastAsiaTheme="minorEastAsia"/>
          <w:b w:val="0"/>
          <w:bCs w:val="0"/>
          <w:sz w:val="24"/>
          <w:szCs w:val="24"/>
        </w:rPr>
        <w:t>1.本工程</w:t>
      </w:r>
      <w:r>
        <w:rPr>
          <w:rFonts w:hint="eastAsia" w:cs="仿宋" w:asciiTheme="minorEastAsia" w:hAnsiTheme="minorEastAsia" w:eastAsiaTheme="minorEastAsia"/>
          <w:b w:val="0"/>
          <w:bCs w:val="0"/>
          <w:sz w:val="24"/>
          <w:szCs w:val="24"/>
          <w:lang w:eastAsia="zh-CN"/>
        </w:rPr>
        <w:t>含税</w:t>
      </w:r>
      <w:r>
        <w:rPr>
          <w:rFonts w:hint="eastAsia" w:cs="仿宋" w:asciiTheme="minorEastAsia" w:hAnsiTheme="minorEastAsia" w:eastAsiaTheme="minorEastAsia"/>
          <w:b w:val="0"/>
          <w:bCs w:val="0"/>
          <w:sz w:val="24"/>
          <w:szCs w:val="24"/>
        </w:rPr>
        <w:t>中标价人民币：</w:t>
      </w:r>
      <w:r>
        <w:rPr>
          <w:rFonts w:cs="仿宋" w:asciiTheme="minorEastAsia" w:hAnsiTheme="minorEastAsia" w:eastAsiaTheme="minorEastAsia"/>
          <w:b w:val="0"/>
          <w:bCs w:val="0"/>
          <w:sz w:val="24"/>
          <w:szCs w:val="24"/>
          <w:u w:val="single"/>
        </w:rPr>
        <w:t xml:space="preserve">      </w:t>
      </w:r>
      <w:r>
        <w:rPr>
          <w:rFonts w:hint="eastAsia" w:cs="宋体" w:asciiTheme="minorEastAsia" w:hAnsiTheme="minorEastAsia" w:eastAsiaTheme="minorEastAsia"/>
          <w:b w:val="0"/>
          <w:bCs w:val="0"/>
          <w:color w:val="000000"/>
          <w:kern w:val="0"/>
          <w:sz w:val="24"/>
          <w:szCs w:val="24"/>
        </w:rPr>
        <w:t>（小写）</w:t>
      </w:r>
      <w:r>
        <w:rPr>
          <w:rFonts w:hint="eastAsia" w:cs="宋体" w:asciiTheme="minorEastAsia" w:hAnsiTheme="minorEastAsia" w:eastAsiaTheme="minorEastAsia"/>
          <w:b w:val="0"/>
          <w:bCs w:val="0"/>
          <w:color w:val="000000"/>
          <w:kern w:val="0"/>
          <w:sz w:val="24"/>
          <w:szCs w:val="24"/>
          <w:u w:val="single"/>
        </w:rPr>
        <w:t xml:space="preserve"> </w:t>
      </w:r>
      <w:r>
        <w:rPr>
          <w:rFonts w:cs="宋体" w:asciiTheme="minorEastAsia" w:hAnsiTheme="minorEastAsia" w:eastAsiaTheme="minorEastAsia"/>
          <w:b w:val="0"/>
          <w:bCs w:val="0"/>
          <w:color w:val="000000"/>
          <w:kern w:val="0"/>
          <w:sz w:val="24"/>
          <w:szCs w:val="24"/>
          <w:u w:val="single"/>
        </w:rPr>
        <w:t xml:space="preserve">     </w:t>
      </w:r>
      <w:r>
        <w:rPr>
          <w:rFonts w:hint="eastAsia" w:cs="宋体" w:asciiTheme="minorEastAsia" w:hAnsiTheme="minorEastAsia" w:eastAsiaTheme="minorEastAsia"/>
          <w:b w:val="0"/>
          <w:bCs w:val="0"/>
          <w:color w:val="000000"/>
          <w:kern w:val="0"/>
          <w:sz w:val="24"/>
          <w:szCs w:val="24"/>
          <w:u w:val="single"/>
        </w:rPr>
        <w:t>（</w:t>
      </w:r>
      <w:r>
        <w:rPr>
          <w:rFonts w:hint="eastAsia" w:cs="宋体" w:asciiTheme="minorEastAsia" w:hAnsiTheme="minorEastAsia" w:eastAsiaTheme="minorEastAsia"/>
          <w:b w:val="0"/>
          <w:bCs w:val="0"/>
          <w:color w:val="000000"/>
          <w:kern w:val="0"/>
          <w:sz w:val="24"/>
          <w:szCs w:val="24"/>
        </w:rPr>
        <w:t>大写）</w:t>
      </w:r>
      <w:r>
        <w:rPr>
          <w:rFonts w:hint="eastAsia" w:cs="宋体" w:asciiTheme="minorEastAsia" w:hAnsiTheme="minorEastAsia" w:eastAsiaTheme="minorEastAsia"/>
          <w:b w:val="0"/>
          <w:bCs w:val="0"/>
          <w:color w:val="000000"/>
          <w:kern w:val="0"/>
          <w:sz w:val="24"/>
          <w:szCs w:val="24"/>
          <w:lang w:eastAsia="zh-CN"/>
        </w:rPr>
        <w:t>，其中不含税价</w:t>
      </w:r>
      <w:r>
        <w:rPr>
          <w:rFonts w:hint="eastAsia" w:cs="宋体" w:asciiTheme="minorEastAsia" w:hAnsiTheme="minorEastAsia" w:eastAsiaTheme="minorEastAsia"/>
          <w:b w:val="0"/>
          <w:bCs w:val="0"/>
          <w:color w:val="000000"/>
          <w:kern w:val="0"/>
          <w:sz w:val="24"/>
          <w:szCs w:val="24"/>
          <w:lang w:val="en-US" w:eastAsia="zh-CN"/>
        </w:rPr>
        <w:t xml:space="preserve"> </w:t>
      </w:r>
      <w:r>
        <w:rPr>
          <w:rFonts w:hint="eastAsia" w:cs="宋体" w:asciiTheme="minorEastAsia" w:hAnsiTheme="minorEastAsia" w:eastAsiaTheme="minorEastAsia"/>
          <w:b w:val="0"/>
          <w:bCs w:val="0"/>
          <w:color w:val="000000"/>
          <w:kern w:val="0"/>
          <w:sz w:val="24"/>
          <w:szCs w:val="24"/>
          <w:u w:val="single"/>
          <w:lang w:val="en-US" w:eastAsia="zh-CN"/>
        </w:rPr>
        <w:t xml:space="preserve">     </w:t>
      </w:r>
      <w:r>
        <w:rPr>
          <w:rFonts w:hint="eastAsia" w:cs="宋体" w:asciiTheme="minorEastAsia" w:hAnsiTheme="minorEastAsia" w:eastAsiaTheme="minorEastAsia"/>
          <w:b w:val="0"/>
          <w:bCs w:val="0"/>
          <w:color w:val="000000"/>
          <w:kern w:val="0"/>
          <w:sz w:val="24"/>
          <w:szCs w:val="24"/>
          <w:lang w:val="en-US" w:eastAsia="zh-CN"/>
        </w:rPr>
        <w:t xml:space="preserve"> 元，税金 </w:t>
      </w:r>
      <w:r>
        <w:rPr>
          <w:rFonts w:hint="eastAsia" w:cs="宋体" w:asciiTheme="minorEastAsia" w:hAnsiTheme="minorEastAsia" w:eastAsiaTheme="minorEastAsia"/>
          <w:b w:val="0"/>
          <w:bCs w:val="0"/>
          <w:color w:val="000000"/>
          <w:kern w:val="0"/>
          <w:sz w:val="24"/>
          <w:szCs w:val="24"/>
          <w:u w:val="single"/>
          <w:lang w:val="en-US" w:eastAsia="zh-CN"/>
        </w:rPr>
        <w:t xml:space="preserve">        </w:t>
      </w:r>
      <w:r>
        <w:rPr>
          <w:rFonts w:hint="eastAsia" w:cs="宋体" w:asciiTheme="minorEastAsia" w:hAnsiTheme="minorEastAsia" w:eastAsiaTheme="minorEastAsia"/>
          <w:b w:val="0"/>
          <w:bCs w:val="0"/>
          <w:color w:val="000000"/>
          <w:kern w:val="0"/>
          <w:sz w:val="24"/>
          <w:szCs w:val="24"/>
          <w:lang w:val="en-US" w:eastAsia="zh-CN"/>
        </w:rPr>
        <w:t>元，税率</w:t>
      </w:r>
      <w:r>
        <w:rPr>
          <w:rFonts w:hint="eastAsia" w:cs="宋体" w:asciiTheme="minorEastAsia" w:hAnsiTheme="minorEastAsia" w:eastAsiaTheme="minorEastAsia"/>
          <w:b w:val="0"/>
          <w:bCs w:val="0"/>
          <w:color w:val="000000"/>
          <w:kern w:val="0"/>
          <w:sz w:val="24"/>
          <w:szCs w:val="24"/>
          <w:u w:val="single"/>
          <w:lang w:val="en-US" w:eastAsia="zh-CN"/>
        </w:rPr>
        <w:t xml:space="preserve">      </w:t>
      </w:r>
      <w:r>
        <w:rPr>
          <w:rFonts w:hint="eastAsia" w:cs="宋体" w:asciiTheme="minorEastAsia" w:hAnsiTheme="minorEastAsia" w:eastAsiaTheme="minorEastAsia"/>
          <w:b w:val="0"/>
          <w:bCs w:val="0"/>
          <w:color w:val="000000"/>
          <w:kern w:val="0"/>
          <w:sz w:val="24"/>
          <w:szCs w:val="24"/>
          <w:lang w:val="en-US" w:eastAsia="zh-CN"/>
        </w:rPr>
        <w:t xml:space="preserve"> %。</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2.本工程价格中包含了为完成工程全部施工项目所应包含的所有费用。</w:t>
      </w:r>
    </w:p>
    <w:p>
      <w:pPr>
        <w:ind w:firstLine="480" w:firstLineChars="200"/>
        <w:jc w:val="left"/>
        <w:rPr>
          <w:rFonts w:ascii="仿宋" w:hAnsi="仿宋" w:eastAsia="仿宋" w:cs="仿宋"/>
          <w:sz w:val="32"/>
          <w:szCs w:val="32"/>
        </w:rPr>
      </w:pPr>
      <w:r>
        <w:rPr>
          <w:rFonts w:hint="eastAsia" w:cs="仿宋" w:asciiTheme="minorEastAsia" w:hAnsiTheme="minorEastAsia" w:eastAsiaTheme="minorEastAsia"/>
          <w:sz w:val="24"/>
        </w:rPr>
        <w:t xml:space="preserve">3.乙方在施工前，应提供施工图纸及完整的施工方案，经甲方确认后方可实施。如因甲方原因变更，乙方在原投标项目单价不变的基础上，可作相应的费用调整，以实际发生的工程量做最终结算。    </w:t>
      </w:r>
      <w:r>
        <w:rPr>
          <w:rFonts w:hint="eastAsia" w:ascii="仿宋" w:hAnsi="仿宋" w:eastAsia="仿宋" w:cs="仿宋"/>
          <w:sz w:val="28"/>
          <w:szCs w:val="28"/>
        </w:rPr>
        <w:t xml:space="preserve">  </w:t>
      </w:r>
      <w:r>
        <w:rPr>
          <w:rFonts w:hint="eastAsia" w:ascii="仿宋" w:hAnsi="仿宋" w:eastAsia="仿宋" w:cs="仿宋"/>
          <w:sz w:val="32"/>
          <w:szCs w:val="32"/>
        </w:rPr>
        <w:t xml:space="preserve">     </w:t>
      </w:r>
    </w:p>
    <w:p>
      <w:pPr>
        <w:jc w:val="left"/>
        <w:rPr>
          <w:rFonts w:ascii="宋体" w:hAnsi="宋体" w:cs="仿宋"/>
          <w:b/>
          <w:bCs/>
          <w:sz w:val="28"/>
          <w:szCs w:val="28"/>
        </w:rPr>
      </w:pPr>
      <w:r>
        <w:rPr>
          <w:rFonts w:hint="eastAsia" w:ascii="宋体" w:hAnsi="宋体" w:cs="仿宋"/>
          <w:b/>
          <w:bCs/>
          <w:sz w:val="28"/>
          <w:szCs w:val="28"/>
        </w:rPr>
        <w:t>四、工程内容和质量考核</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工程内容详见招标文件，投标文件与招标文件有不符之处，甲方有权要求乙方按招标文件执行；按现行的建筑工程质量验收标准验收。每半年进行一次考核：设备使用正常、维保记录齐全、响应时间不大于2小时、维修及故障排除时间不超过8小时，任何一项考核不合格，一次处罚200元，处罚扣款在质保期到期前从质保金中一次性扣除，处罚超出质保金的需补齐扣款。</w:t>
      </w:r>
    </w:p>
    <w:p>
      <w:pPr>
        <w:jc w:val="left"/>
        <w:rPr>
          <w:rFonts w:ascii="宋体" w:hAnsi="宋体" w:cs="仿宋"/>
          <w:b/>
          <w:bCs/>
          <w:sz w:val="28"/>
          <w:szCs w:val="28"/>
        </w:rPr>
      </w:pPr>
      <w:r>
        <w:rPr>
          <w:rFonts w:hint="eastAsia" w:ascii="宋体" w:hAnsi="宋体" w:cs="仿宋"/>
          <w:b/>
          <w:bCs/>
          <w:sz w:val="28"/>
          <w:szCs w:val="28"/>
        </w:rPr>
        <w:t>五、工程付款</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工程竣工验收合格付至合同价的80</w:t>
      </w:r>
      <w:r>
        <w:rPr>
          <w:rFonts w:cs="仿宋" w:asciiTheme="minorEastAsia" w:hAnsiTheme="minorEastAsia" w:eastAsiaTheme="minorEastAsia"/>
          <w:sz w:val="24"/>
        </w:rPr>
        <w:t>%</w:t>
      </w:r>
      <w:r>
        <w:rPr>
          <w:rFonts w:hint="eastAsia" w:cs="仿宋" w:asciiTheme="minorEastAsia" w:hAnsiTheme="minorEastAsia" w:eastAsiaTheme="minorEastAsia"/>
          <w:sz w:val="24"/>
        </w:rPr>
        <w:t>，工程结算报告经甲方造价审核部门审定并提供审定价全额增值税专用发票后</w:t>
      </w:r>
      <w:r>
        <w:rPr>
          <w:rFonts w:cs="仿宋" w:asciiTheme="minorEastAsia" w:hAnsiTheme="minorEastAsia" w:eastAsiaTheme="minorEastAsia"/>
          <w:sz w:val="24"/>
        </w:rPr>
        <w:t>1</w:t>
      </w:r>
      <w:r>
        <w:rPr>
          <w:rFonts w:hint="eastAsia" w:cs="仿宋" w:asciiTheme="minorEastAsia" w:hAnsiTheme="minorEastAsia" w:eastAsiaTheme="minorEastAsia"/>
          <w:sz w:val="24"/>
        </w:rPr>
        <w:t>周内支付至审定价的</w:t>
      </w:r>
      <w:r>
        <w:rPr>
          <w:rFonts w:cs="仿宋" w:asciiTheme="minorEastAsia" w:hAnsiTheme="minorEastAsia" w:eastAsiaTheme="minorEastAsia"/>
          <w:sz w:val="24"/>
        </w:rPr>
        <w:t>95%</w:t>
      </w:r>
      <w:r>
        <w:rPr>
          <w:rFonts w:hint="eastAsia" w:cs="仿宋" w:asciiTheme="minorEastAsia" w:hAnsiTheme="minorEastAsia" w:eastAsiaTheme="minorEastAsia"/>
          <w:sz w:val="24"/>
        </w:rPr>
        <w:t>，审定价</w:t>
      </w:r>
      <w:r>
        <w:rPr>
          <w:rFonts w:cs="仿宋" w:asciiTheme="minorEastAsia" w:hAnsiTheme="minorEastAsia" w:eastAsiaTheme="minorEastAsia"/>
          <w:sz w:val="24"/>
        </w:rPr>
        <w:t>5%</w:t>
      </w:r>
      <w:r>
        <w:rPr>
          <w:rFonts w:hint="eastAsia" w:cs="仿宋" w:asciiTheme="minorEastAsia" w:hAnsiTheme="minorEastAsia" w:eastAsiaTheme="minorEastAsia"/>
          <w:sz w:val="24"/>
        </w:rPr>
        <w:t>余款质保期满无质量问题支付（无息）。</w:t>
      </w:r>
    </w:p>
    <w:p>
      <w:pPr>
        <w:jc w:val="left"/>
        <w:rPr>
          <w:rFonts w:ascii="宋体" w:hAnsi="宋体" w:cs="仿宋"/>
          <w:b/>
          <w:bCs/>
          <w:sz w:val="28"/>
          <w:szCs w:val="28"/>
        </w:rPr>
      </w:pPr>
      <w:r>
        <w:rPr>
          <w:rFonts w:hint="eastAsia" w:ascii="宋体" w:hAnsi="宋体" w:cs="仿宋"/>
          <w:b/>
          <w:bCs/>
          <w:sz w:val="28"/>
          <w:szCs w:val="28"/>
        </w:rPr>
        <w:t>六、施工安全</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1.乙方严格按建筑施工操作规范施工，动火作业应有消防保护措施。</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2.乙方因违反施工操作规程而引发的一切安全事故，由乙方负全责。</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3.乙方必须严格遵守甲方有关管理规定，如有违反，由乙方负全责，接受甲方处罚。</w:t>
      </w:r>
    </w:p>
    <w:p>
      <w:pPr>
        <w:jc w:val="left"/>
        <w:rPr>
          <w:rFonts w:ascii="宋体" w:hAnsi="宋体" w:cs="仿宋"/>
          <w:b/>
          <w:bCs/>
          <w:sz w:val="28"/>
          <w:szCs w:val="28"/>
        </w:rPr>
      </w:pPr>
      <w:r>
        <w:rPr>
          <w:rFonts w:hint="eastAsia" w:ascii="宋体" w:hAnsi="宋体" w:cs="仿宋"/>
          <w:b/>
          <w:bCs/>
          <w:sz w:val="28"/>
          <w:szCs w:val="28"/>
        </w:rPr>
        <w:t>七、工程验收</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1.隐蔽工程及时报验，甲方同意后进行下步工序。</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2.乙方工程竣工后向甲方提供工程验收申请报告。</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3.甲方接到乙方工程验收申请报告后及时组织验收。</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4.乙方须保证项目符合扬州泰州国际机场防疫音频系统的相关要求，甲方有权对不合格分项不给予验收，乙方无条件返工，直至合格。</w:t>
      </w:r>
    </w:p>
    <w:p>
      <w:pPr>
        <w:jc w:val="left"/>
        <w:rPr>
          <w:rFonts w:ascii="宋体" w:hAnsi="宋体" w:cs="仿宋"/>
          <w:b/>
          <w:bCs/>
          <w:sz w:val="28"/>
          <w:szCs w:val="28"/>
        </w:rPr>
      </w:pPr>
      <w:r>
        <w:rPr>
          <w:rFonts w:hint="eastAsia" w:ascii="宋体" w:hAnsi="宋体" w:cs="仿宋"/>
          <w:b/>
          <w:bCs/>
          <w:sz w:val="28"/>
          <w:szCs w:val="28"/>
        </w:rPr>
        <w:t>八、工程保修</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 xml:space="preserve">本项目质保期为 </w:t>
      </w:r>
      <w:r>
        <w:rPr>
          <w:rFonts w:hint="eastAsia" w:cs="仿宋" w:asciiTheme="minorEastAsia" w:hAnsiTheme="minorEastAsia" w:eastAsiaTheme="minorEastAsia"/>
          <w:sz w:val="24"/>
          <w:u w:val="single"/>
        </w:rPr>
        <w:t>_两_</w:t>
      </w:r>
      <w:r>
        <w:rPr>
          <w:rFonts w:hint="eastAsia" w:cs="仿宋" w:asciiTheme="minorEastAsia" w:hAnsiTheme="minorEastAsia" w:eastAsiaTheme="minorEastAsia"/>
          <w:sz w:val="24"/>
        </w:rPr>
        <w:t>年，从项目验收合格之日算起。属于质保范围和内容的，投标人应在接到修理通知之时后24小时内派人到场免费维修。投标人不在约定期限内派人维修，招标人可委托其他人员维修，维修费用从质量质保金内扣除。</w:t>
      </w:r>
    </w:p>
    <w:p>
      <w:pPr>
        <w:jc w:val="left"/>
        <w:rPr>
          <w:rFonts w:ascii="宋体" w:hAnsi="宋体" w:cs="仿宋"/>
          <w:b/>
          <w:bCs/>
          <w:sz w:val="28"/>
          <w:szCs w:val="28"/>
        </w:rPr>
      </w:pPr>
      <w:r>
        <w:rPr>
          <w:rFonts w:hint="eastAsia" w:ascii="宋体" w:hAnsi="宋体" w:cs="仿宋"/>
          <w:b/>
          <w:bCs/>
          <w:sz w:val="28"/>
          <w:szCs w:val="28"/>
        </w:rPr>
        <w:t>九、双方责任</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1.甲方为乙方施工提供指定的供水，供电点及必要的施工条件。</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2.乙方施工人员的食宿自理。</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3.施工期间乙方必须服从甲方职能部门管理、遵守甲方相关规定。</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4.接到甲方施工通知后开始计算工期，合同工期每延误一天，按合同价的 1% 在结算中扣除。</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5.甲方招标文件和乙方投标文件是本合同组成部分。</w:t>
      </w:r>
    </w:p>
    <w:p>
      <w:pPr>
        <w:jc w:val="left"/>
        <w:rPr>
          <w:rFonts w:ascii="宋体" w:hAnsi="宋体" w:cs="仿宋"/>
          <w:b/>
          <w:bCs/>
          <w:sz w:val="28"/>
          <w:szCs w:val="28"/>
        </w:rPr>
      </w:pPr>
      <w:r>
        <w:rPr>
          <w:rFonts w:hint="eastAsia" w:ascii="宋体" w:hAnsi="宋体" w:cs="仿宋"/>
          <w:b/>
          <w:bCs/>
          <w:sz w:val="28"/>
          <w:szCs w:val="28"/>
        </w:rPr>
        <w:t>十、其它约定事项：</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未尽事宜，由双方友好协商解决。协商不成的，双方应向工程所在地人民法院提起诉讼。</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本合同经甲，乙双方签字盖章后生效，</w:t>
      </w:r>
      <w:r>
        <w:rPr>
          <w:rFonts w:hint="eastAsia" w:cs="仿宋" w:asciiTheme="minorEastAsia" w:hAnsiTheme="minorEastAsia" w:eastAsiaTheme="minorEastAsia"/>
          <w:color w:val="FF0000"/>
          <w:sz w:val="24"/>
        </w:rPr>
        <w:t>本合同一式四份，甲、乙双方各执两份</w:t>
      </w:r>
      <w:r>
        <w:rPr>
          <w:rFonts w:hint="eastAsia" w:cs="仿宋" w:asciiTheme="minorEastAsia" w:hAnsiTheme="minorEastAsia" w:eastAsiaTheme="minorEastAsia"/>
          <w:sz w:val="24"/>
        </w:rPr>
        <w:t>，具有同等法律效力。</w:t>
      </w:r>
    </w:p>
    <w:p>
      <w:pPr>
        <w:pStyle w:val="2"/>
        <w:ind w:left="0" w:leftChars="0" w:firstLine="0" w:firstLineChars="0"/>
        <w:rPr>
          <w:rFonts w:hint="eastAsia" w:eastAsia="宋体"/>
          <w:lang w:eastAsia="zh-CN"/>
        </w:rPr>
      </w:pPr>
    </w:p>
    <w:p>
      <w:pPr>
        <w:pStyle w:val="2"/>
        <w:ind w:left="0" w:leftChars="0" w:firstLine="0" w:firstLineChars="0"/>
        <w:rPr>
          <w:rFonts w:hint="eastAsia" w:eastAsia="宋体"/>
          <w:sz w:val="24"/>
          <w:szCs w:val="24"/>
          <w:lang w:eastAsia="zh-CN"/>
        </w:rPr>
      </w:pPr>
      <w:r>
        <w:rPr>
          <w:rFonts w:hint="eastAsia"/>
          <w:sz w:val="24"/>
          <w:szCs w:val="24"/>
          <w:lang w:eastAsia="zh-CN"/>
        </w:rPr>
        <w:t>附件一：中标价清单（略）</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（以下无正文）</w:t>
      </w:r>
    </w:p>
    <w:p>
      <w:pPr>
        <w:pStyle w:val="2"/>
      </w:pP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 xml:space="preserve">甲方（盖章）：                   乙方（盖章）：                                                  </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 xml:space="preserve">法定（或授权）代表：            法定（或授权）代表：                         </w:t>
      </w:r>
    </w:p>
    <w:p>
      <w:pPr>
        <w:ind w:firstLine="480" w:firstLineChars="200"/>
        <w:jc w:val="left"/>
        <w:rPr>
          <w:rFonts w:ascii="仿宋" w:hAnsi="仿宋" w:eastAsia="仿宋" w:cs="仿宋"/>
          <w:sz w:val="24"/>
        </w:rPr>
        <w:sectPr>
          <w:footerReference r:id="rId3" w:type="default"/>
          <w:pgSz w:w="11906" w:h="16838"/>
          <w:pgMar w:top="1440" w:right="1800" w:bottom="1440" w:left="1800" w:header="851" w:footer="992" w:gutter="0"/>
          <w:cols w:space="720" w:num="1"/>
          <w:docGrid w:type="lines" w:linePitch="312" w:charSpace="0"/>
        </w:sectPr>
      </w:pPr>
      <w:r>
        <w:rPr>
          <w:rFonts w:hint="eastAsia" w:cs="仿宋" w:asciiTheme="minorEastAsia" w:hAnsiTheme="minorEastAsia" w:eastAsiaTheme="minorEastAsia"/>
          <w:sz w:val="24"/>
        </w:rPr>
        <w:t>日期：                          日期：</w:t>
      </w:r>
    </w:p>
    <w:p>
      <w:pPr>
        <w:spacing w:line="276" w:lineRule="auto"/>
        <w:ind w:firstLine="120" w:firstLineChars="50"/>
        <w:jc w:val="center"/>
        <w:rPr>
          <w:rFonts w:hAnsi="宋体"/>
          <w:b/>
          <w:sz w:val="24"/>
        </w:rPr>
      </w:pPr>
      <w:r>
        <w:rPr>
          <w:rFonts w:hint="eastAsia"/>
          <w:b/>
          <w:sz w:val="24"/>
        </w:rPr>
        <w:t>廉政告知书</w:t>
      </w:r>
    </w:p>
    <w:p>
      <w:pPr>
        <w:spacing w:line="440" w:lineRule="exact"/>
        <w:ind w:firstLine="480"/>
        <w:rPr>
          <w:rFonts w:ascii="宋体" w:hAnsi="宋体"/>
          <w:sz w:val="24"/>
        </w:rPr>
      </w:pPr>
      <w:r>
        <w:rPr>
          <w:rFonts w:hint="eastAsia" w:ascii="宋体" w:hAnsi="宋体"/>
          <w:sz w:val="24"/>
        </w:rPr>
        <w:t>为加强扬州泰州国际机场党风廉政建设，强化监督制约，贵单位在与扬州泰州国际机场进行业务联系时</w:t>
      </w:r>
    </w:p>
    <w:p>
      <w:pPr>
        <w:spacing w:line="440" w:lineRule="exact"/>
        <w:rPr>
          <w:rFonts w:ascii="宋体" w:hAnsi="宋体"/>
          <w:sz w:val="24"/>
        </w:rPr>
      </w:pPr>
      <w:r>
        <w:rPr>
          <w:rFonts w:hint="eastAsia" w:ascii="宋体" w:hAnsi="宋体"/>
          <w:sz w:val="24"/>
        </w:rPr>
        <w:t>必须遵守如下廉政纪律：</w:t>
      </w:r>
    </w:p>
    <w:p>
      <w:pPr>
        <w:spacing w:line="440" w:lineRule="exact"/>
        <w:ind w:firstLine="480" w:firstLineChars="200"/>
        <w:rPr>
          <w:rFonts w:ascii="宋体" w:hAnsi="宋体"/>
          <w:sz w:val="24"/>
        </w:rPr>
      </w:pPr>
      <w:r>
        <w:rPr>
          <w:rFonts w:hint="eastAsia" w:ascii="宋体" w:hAnsi="宋体"/>
          <w:sz w:val="24"/>
        </w:rPr>
        <w:t>一、不得以任何形式向扬州泰州国际机场工作人员赠送或承诺赠送礼品、礼金、有价证券及其他支付凭证。</w:t>
      </w:r>
    </w:p>
    <w:p>
      <w:pPr>
        <w:spacing w:line="440" w:lineRule="exact"/>
        <w:ind w:firstLine="480" w:firstLineChars="200"/>
        <w:rPr>
          <w:rFonts w:ascii="宋体" w:hAnsi="宋体"/>
          <w:sz w:val="24"/>
        </w:rPr>
      </w:pPr>
      <w:r>
        <w:rPr>
          <w:rFonts w:hint="eastAsia" w:ascii="宋体" w:hAnsi="宋体"/>
          <w:sz w:val="24"/>
        </w:rPr>
        <w:t>二、不得为扬州泰州国际机场工作人员报销应由个人支付的任何费用。</w:t>
      </w:r>
    </w:p>
    <w:p>
      <w:pPr>
        <w:spacing w:line="440" w:lineRule="exact"/>
        <w:ind w:firstLine="480" w:firstLineChars="200"/>
        <w:rPr>
          <w:rFonts w:ascii="宋体" w:hAnsi="宋体"/>
          <w:sz w:val="24"/>
        </w:rPr>
      </w:pPr>
      <w:r>
        <w:rPr>
          <w:rFonts w:hint="eastAsia" w:ascii="宋体" w:hAnsi="宋体"/>
          <w:sz w:val="24"/>
        </w:rPr>
        <w:t>三、不得为或者承诺为扬州泰州国际机场工作人员购买或装修住房、婚丧嫁娶、配偶子女上学或工作安排以及出国（境）、旅游等提供方便。</w:t>
      </w:r>
    </w:p>
    <w:p>
      <w:pPr>
        <w:spacing w:line="440" w:lineRule="exact"/>
        <w:ind w:firstLine="480" w:firstLineChars="200"/>
        <w:rPr>
          <w:rFonts w:ascii="宋体" w:hAnsi="宋体"/>
          <w:sz w:val="24"/>
        </w:rPr>
      </w:pPr>
      <w:r>
        <w:rPr>
          <w:rFonts w:hint="eastAsia" w:ascii="宋体" w:hAnsi="宋体"/>
          <w:sz w:val="24"/>
        </w:rPr>
        <w:t>四、不得为机场工作人员安排有可能影响公正执行公务的宴请、健身、娱乐等活动。</w:t>
      </w:r>
    </w:p>
    <w:p>
      <w:pPr>
        <w:spacing w:line="440" w:lineRule="exact"/>
        <w:ind w:firstLine="480" w:firstLineChars="200"/>
        <w:rPr>
          <w:rFonts w:ascii="宋体" w:hAnsi="宋体"/>
          <w:sz w:val="24"/>
        </w:rPr>
      </w:pPr>
      <w:r>
        <w:rPr>
          <w:rFonts w:hint="eastAsia" w:ascii="宋体" w:hAnsi="宋体"/>
          <w:sz w:val="24"/>
        </w:rPr>
        <w:t>五、不得为扬州泰州国际机场工作人员及其亲友提供交通工具、通讯工具及高档办公用品等。</w:t>
      </w:r>
    </w:p>
    <w:p>
      <w:pPr>
        <w:spacing w:line="440" w:lineRule="exact"/>
        <w:ind w:firstLine="480" w:firstLineChars="200"/>
        <w:rPr>
          <w:rFonts w:ascii="宋体" w:hAnsi="宋体"/>
          <w:sz w:val="24"/>
        </w:rPr>
      </w:pPr>
      <w:r>
        <w:rPr>
          <w:rFonts w:hint="eastAsia" w:ascii="宋体" w:hAnsi="宋体"/>
          <w:sz w:val="24"/>
        </w:rPr>
        <w:t>六、不得通过非正常途径打探、获取扬州泰州国际机场招、投标，物资招标、工程建设计划等未公开信息。</w:t>
      </w:r>
    </w:p>
    <w:p>
      <w:pPr>
        <w:spacing w:line="440" w:lineRule="exact"/>
        <w:ind w:firstLine="480" w:firstLineChars="200"/>
        <w:rPr>
          <w:rFonts w:ascii="宋体" w:hAnsi="宋体"/>
          <w:sz w:val="24"/>
        </w:rPr>
      </w:pPr>
      <w:r>
        <w:rPr>
          <w:rFonts w:hint="eastAsia" w:ascii="宋体" w:hAnsi="宋体"/>
          <w:sz w:val="24"/>
        </w:rPr>
        <w:t>如有违反上述规定的，扬州泰州国际机场将立即终止与贵单位的业务联系，并有权禁止贵单位参与扬州泰州国际机场任何业务联系。任何单位及个人均有权举报，我们将对举报内容严格保密。</w:t>
      </w:r>
    </w:p>
    <w:p>
      <w:pPr>
        <w:pStyle w:val="2"/>
        <w:ind w:left="0" w:leftChars="0"/>
      </w:pPr>
      <w:r>
        <w:rPr>
          <w:rFonts w:hint="eastAsia" w:ascii="宋体" w:hAnsi="宋体"/>
          <w:color w:val="000000"/>
          <w:sz w:val="24"/>
        </w:rPr>
        <w:br w:type="page"/>
      </w:r>
    </w:p>
    <w:p>
      <w:pPr>
        <w:spacing w:line="276" w:lineRule="auto"/>
        <w:ind w:firstLine="120" w:firstLineChars="50"/>
        <w:jc w:val="center"/>
        <w:rPr>
          <w:b/>
          <w:sz w:val="24"/>
        </w:rPr>
      </w:pPr>
      <w:r>
        <w:rPr>
          <w:rFonts w:hint="eastAsia"/>
          <w:b/>
          <w:sz w:val="24"/>
        </w:rPr>
        <w:t>廉政合同</w:t>
      </w:r>
    </w:p>
    <w:p>
      <w:pPr>
        <w:pStyle w:val="2"/>
      </w:pPr>
    </w:p>
    <w:p>
      <w:pPr>
        <w:ind w:firstLine="600" w:firstLineChars="250"/>
        <w:rPr>
          <w:rFonts w:cs="仿宋" w:asciiTheme="minorEastAsia" w:hAnsiTheme="minorEastAsia" w:eastAsiaTheme="minorEastAsia"/>
          <w:sz w:val="24"/>
          <w:szCs w:val="24"/>
        </w:rPr>
      </w:pPr>
      <w:r>
        <w:rPr>
          <w:rFonts w:hint="eastAsia" w:hAnsi="宋体"/>
          <w:color w:val="000000"/>
          <w:sz w:val="24"/>
          <w:szCs w:val="24"/>
        </w:rPr>
        <w:t>项目名称：</w:t>
      </w:r>
      <w:r>
        <w:rPr>
          <w:rFonts w:hint="eastAsia" w:cs="仿宋" w:asciiTheme="minorEastAsia" w:hAnsiTheme="minorEastAsia" w:eastAsiaTheme="minorEastAsia"/>
          <w:sz w:val="24"/>
          <w:szCs w:val="24"/>
        </w:rPr>
        <w:t>扬州泰州国际机场泛在感知网建设项目</w:t>
      </w:r>
    </w:p>
    <w:p>
      <w:pPr>
        <w:spacing w:line="440" w:lineRule="exact"/>
        <w:ind w:firstLine="480"/>
        <w:rPr>
          <w:rFonts w:hAnsi="宋体"/>
          <w:color w:val="000000"/>
          <w:sz w:val="24"/>
          <w:szCs w:val="24"/>
        </w:rPr>
      </w:pPr>
      <w:r>
        <w:rPr>
          <w:rFonts w:hint="eastAsia" w:hAnsi="宋体"/>
          <w:color w:val="000000"/>
          <w:sz w:val="24"/>
          <w:szCs w:val="24"/>
        </w:rPr>
        <w:t>项目单位：（以下称委托人）</w:t>
      </w:r>
      <w:r>
        <w:rPr>
          <w:rFonts w:hint="eastAsia" w:cs="仿宋" w:asciiTheme="minorEastAsia" w:hAnsiTheme="minorEastAsia" w:eastAsiaTheme="minorEastAsia"/>
          <w:sz w:val="24"/>
          <w:szCs w:val="24"/>
        </w:rPr>
        <w:t>扬州泰州国际机场投资建设有限责任公司</w:t>
      </w:r>
    </w:p>
    <w:p>
      <w:pPr>
        <w:spacing w:line="440" w:lineRule="exact"/>
        <w:ind w:firstLine="480"/>
        <w:rPr>
          <w:rFonts w:hAnsi="宋体"/>
          <w:color w:val="000000"/>
          <w:sz w:val="24"/>
          <w:szCs w:val="24"/>
        </w:rPr>
      </w:pPr>
      <w:r>
        <w:rPr>
          <w:rFonts w:hint="eastAsia" w:hAnsi="宋体"/>
          <w:color w:val="000000"/>
          <w:sz w:val="24"/>
          <w:szCs w:val="24"/>
        </w:rPr>
        <w:t>中标单位：（以下称服务人</w:t>
      </w:r>
      <w:r>
        <w:rPr>
          <w:rFonts w:hAnsi="宋体"/>
          <w:color w:val="000000"/>
          <w:sz w:val="24"/>
          <w:szCs w:val="24"/>
        </w:rPr>
        <w:t>)</w:t>
      </w:r>
      <w:r>
        <w:rPr>
          <w:rFonts w:hint="eastAsia" w:cs="仿宋" w:asciiTheme="minorEastAsia" w:hAnsiTheme="minorEastAsia" w:eastAsiaTheme="minorEastAsia"/>
          <w:sz w:val="24"/>
          <w:szCs w:val="24"/>
        </w:rPr>
        <w:t xml:space="preserve"> </w:t>
      </w:r>
    </w:p>
    <w:p>
      <w:pPr>
        <w:spacing w:line="440" w:lineRule="exact"/>
        <w:ind w:firstLine="480"/>
        <w:rPr>
          <w:rFonts w:hAnsi="宋体"/>
          <w:bCs/>
          <w:color w:val="000000"/>
          <w:sz w:val="24"/>
          <w:szCs w:val="24"/>
        </w:rPr>
      </w:pPr>
    </w:p>
    <w:p>
      <w:pPr>
        <w:spacing w:line="440" w:lineRule="exact"/>
        <w:ind w:firstLine="480"/>
        <w:rPr>
          <w:rFonts w:hAnsi="宋体"/>
          <w:color w:val="000000"/>
          <w:sz w:val="24"/>
          <w:szCs w:val="24"/>
        </w:rPr>
      </w:pPr>
      <w:r>
        <w:rPr>
          <w:rFonts w:hint="eastAsia" w:hAnsi="宋体"/>
          <w:color w:val="000000"/>
          <w:sz w:val="24"/>
          <w:szCs w:val="24"/>
        </w:rPr>
        <w:t>根据国家有关法律法规以及中纪委、江苏省纪委党风廉政建设有关规定，为做好合同项目的廉政建设，预防和制止违纪违法行为，保证资金安全和有效使用，经双方协商一致，订立本合同。</w:t>
      </w:r>
    </w:p>
    <w:p>
      <w:pPr>
        <w:spacing w:line="440" w:lineRule="exact"/>
        <w:ind w:firstLine="480"/>
        <w:rPr>
          <w:rFonts w:hAnsi="宋体"/>
          <w:color w:val="000000"/>
          <w:sz w:val="24"/>
          <w:szCs w:val="24"/>
        </w:rPr>
      </w:pPr>
      <w:r>
        <w:rPr>
          <w:rFonts w:hint="eastAsia" w:hAnsi="宋体"/>
          <w:color w:val="000000"/>
          <w:sz w:val="24"/>
          <w:szCs w:val="24"/>
        </w:rPr>
        <w:t>一、委托人工作人员不得参加服务人的宴请、健身、娱乐等高消费活动；不得索取和接受服务人赠送的礼品、礼金、贵重物品和各种有价证券、信用卡及其他支付凭证；不得索取和接受服务人任何好处费及项目回扣；不得向服务人报销应由委托人支付的任何费用；不得借用、租用服务人的交通工具、通讯工具等；不得参加服务人组织的有可能影响公正履行合同的任何祝贺庆典活动。</w:t>
      </w:r>
    </w:p>
    <w:p>
      <w:pPr>
        <w:spacing w:line="440" w:lineRule="exact"/>
        <w:ind w:firstLine="480"/>
        <w:rPr>
          <w:rFonts w:hAnsi="宋体"/>
          <w:color w:val="000000"/>
          <w:sz w:val="24"/>
          <w:szCs w:val="24"/>
        </w:rPr>
      </w:pPr>
      <w:r>
        <w:rPr>
          <w:rFonts w:hint="eastAsia" w:hAnsi="宋体"/>
          <w:color w:val="000000"/>
          <w:sz w:val="24"/>
          <w:szCs w:val="24"/>
        </w:rPr>
        <w:t>二、委托人工作人员的配偶、子女及亲属，不得承包或从事与项目有关的材料供应、工程分包、工程监理、工程装璜和装修、组织提供劳务等活动；不得向服务人推荐分包单位；不得要求服务人购买合同规定外的材料和设备。</w:t>
      </w:r>
    </w:p>
    <w:p>
      <w:pPr>
        <w:spacing w:line="440" w:lineRule="exact"/>
        <w:ind w:firstLine="480"/>
        <w:rPr>
          <w:rFonts w:hAnsi="宋体"/>
          <w:color w:val="000000"/>
          <w:sz w:val="24"/>
          <w:szCs w:val="24"/>
        </w:rPr>
      </w:pPr>
      <w:r>
        <w:rPr>
          <w:rFonts w:hint="eastAsia" w:hAnsi="宋体"/>
          <w:color w:val="000000"/>
          <w:sz w:val="24"/>
          <w:szCs w:val="24"/>
        </w:rPr>
        <w:t>三、委托人工作人员如有违反第一、二两条规定，经服务人或其他线索检举，被纪检监察组织核实认定的，按照管理权限，依据有关规定给予（索贿方单位或个人）党纪、政纪或组织处理；涉嫌犯罪的，移交司法机关追究刑事责任。</w:t>
      </w:r>
    </w:p>
    <w:p>
      <w:pPr>
        <w:spacing w:line="440" w:lineRule="exact"/>
        <w:ind w:firstLine="480"/>
        <w:rPr>
          <w:rFonts w:hAnsi="宋体"/>
          <w:color w:val="000000"/>
          <w:sz w:val="24"/>
          <w:szCs w:val="24"/>
        </w:rPr>
      </w:pPr>
      <w:r>
        <w:rPr>
          <w:rFonts w:hint="eastAsia" w:hAnsi="宋体"/>
          <w:color w:val="000000"/>
          <w:sz w:val="24"/>
          <w:szCs w:val="24"/>
        </w:rPr>
        <w:t>四、服务人不得以任何形式邀请委托人人员、中介方人员，吃、玩或赠送礼品、礼金、各种有价证券、信用卡及其他支付凭证或贵重物品；服务人不得以咨询费、劳务费等名义支付委托人人员、中介方人员回扣或变相回扣；不得为委托人、中介方报销应由单位或个人承担的任何费用。</w:t>
      </w:r>
    </w:p>
    <w:p>
      <w:pPr>
        <w:spacing w:line="440" w:lineRule="exact"/>
        <w:ind w:firstLine="480"/>
        <w:rPr>
          <w:rFonts w:hAnsi="宋体"/>
          <w:color w:val="000000"/>
          <w:sz w:val="24"/>
          <w:szCs w:val="24"/>
        </w:rPr>
      </w:pPr>
      <w:r>
        <w:rPr>
          <w:rFonts w:hint="eastAsia" w:hAnsi="宋体"/>
          <w:color w:val="000000"/>
          <w:sz w:val="24"/>
          <w:szCs w:val="24"/>
        </w:rPr>
        <w:t>五、服务人如有违反第四条规定的，由有关行政主管部门对服务人给予扣减应付合同金额的</w:t>
      </w:r>
      <w:r>
        <w:rPr>
          <w:rFonts w:hAnsi="宋体"/>
          <w:color w:val="000000"/>
          <w:sz w:val="24"/>
          <w:szCs w:val="24"/>
        </w:rPr>
        <w:t>3%-5%</w:t>
      </w:r>
      <w:r>
        <w:rPr>
          <w:rFonts w:hint="eastAsia" w:hAnsi="宋体"/>
          <w:color w:val="000000"/>
          <w:sz w:val="24"/>
          <w:szCs w:val="24"/>
        </w:rPr>
        <w:t>。</w:t>
      </w:r>
    </w:p>
    <w:p>
      <w:pPr>
        <w:spacing w:line="440" w:lineRule="exact"/>
        <w:ind w:firstLine="480"/>
        <w:rPr>
          <w:rFonts w:hAnsi="宋体"/>
          <w:color w:val="000000"/>
          <w:sz w:val="24"/>
          <w:szCs w:val="24"/>
        </w:rPr>
      </w:pPr>
      <w:r>
        <w:rPr>
          <w:rFonts w:hint="eastAsia" w:hAnsi="宋体"/>
          <w:color w:val="000000"/>
          <w:sz w:val="24"/>
          <w:szCs w:val="24"/>
        </w:rPr>
        <w:t>六、服务人在项目实施过程中贿赂委托人人员，被相关纪检监察组织或司法机关立案查处的，委托人有权立即中止项目合同，由此给委托人所造成的损失以及发生的一切费用均由服务人承担。</w:t>
      </w:r>
    </w:p>
    <w:p>
      <w:pPr>
        <w:spacing w:line="440" w:lineRule="exact"/>
        <w:ind w:firstLine="480"/>
        <w:rPr>
          <w:rFonts w:hAnsi="宋体"/>
          <w:color w:val="000000"/>
          <w:sz w:val="24"/>
          <w:szCs w:val="24"/>
        </w:rPr>
      </w:pPr>
      <w:r>
        <w:rPr>
          <w:rFonts w:hint="eastAsia" w:hAnsi="宋体"/>
          <w:color w:val="000000"/>
          <w:sz w:val="24"/>
          <w:szCs w:val="24"/>
        </w:rPr>
        <w:t>七、凡是未按规定签订《廉政合同》，属工程建设项目的不得办理工程建设项目施工许可证等相关手续，不得擅自同意或者进行施工（勘察、设计、监理），属非工程建设项目的一律不得组织实施。违者将由纪检监察组织根据管理权限追究党纪政纪责任，由有关行政主管部门依照有关法律法规进行处罚。</w:t>
      </w:r>
    </w:p>
    <w:p>
      <w:pPr>
        <w:spacing w:line="440" w:lineRule="exact"/>
        <w:ind w:firstLine="480"/>
        <w:rPr>
          <w:rFonts w:hAnsi="宋体"/>
          <w:color w:val="000000"/>
          <w:sz w:val="24"/>
          <w:szCs w:val="24"/>
        </w:rPr>
      </w:pPr>
      <w:r>
        <w:rPr>
          <w:rFonts w:hint="eastAsia" w:hAnsi="宋体"/>
          <w:color w:val="000000"/>
          <w:sz w:val="24"/>
          <w:szCs w:val="24"/>
        </w:rPr>
        <w:t>八、委托人和服务人双方单位应严格履行本合同规定内容，发现对方在业务活动中有违反廉政建设规定的行为倾向时，应及时给予提醒和纠正。双方上级主管部门、纪检监察组织有权对本合同签订、执行情况进行定期不定期的检查。</w:t>
      </w:r>
    </w:p>
    <w:p>
      <w:pPr>
        <w:spacing w:line="440" w:lineRule="exact"/>
        <w:ind w:firstLine="480"/>
        <w:rPr>
          <w:rFonts w:hAnsi="宋体"/>
          <w:color w:val="000000"/>
          <w:sz w:val="24"/>
          <w:szCs w:val="24"/>
        </w:rPr>
      </w:pPr>
      <w:r>
        <w:rPr>
          <w:rFonts w:hint="eastAsia" w:hAnsi="宋体"/>
          <w:color w:val="000000"/>
          <w:sz w:val="24"/>
          <w:szCs w:val="24"/>
        </w:rPr>
        <w:t>九、本合同为项目合同的附件，与项目合同具有同等法律效力。</w:t>
      </w:r>
    </w:p>
    <w:p>
      <w:pPr>
        <w:spacing w:line="440" w:lineRule="exact"/>
        <w:ind w:firstLine="480"/>
        <w:rPr>
          <w:rFonts w:hint="eastAsia" w:hAnsi="宋体"/>
          <w:color w:val="000000"/>
          <w:sz w:val="24"/>
          <w:szCs w:val="24"/>
        </w:rPr>
      </w:pPr>
      <w:r>
        <w:rPr>
          <w:rFonts w:hint="eastAsia" w:hAnsi="宋体"/>
          <w:color w:val="000000"/>
          <w:sz w:val="24"/>
          <w:szCs w:val="24"/>
        </w:rPr>
        <w:t>十、本合同自双方签字并经纪检监察组织监证后立即生效。</w:t>
      </w:r>
    </w:p>
    <w:p>
      <w:pPr>
        <w:ind w:firstLine="480" w:firstLineChars="200"/>
        <w:jc w:val="lef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（以下无正文）</w:t>
      </w:r>
    </w:p>
    <w:p>
      <w:pPr>
        <w:spacing w:line="440" w:lineRule="exact"/>
        <w:ind w:firstLine="480"/>
        <w:rPr>
          <w:rFonts w:hAnsi="宋体"/>
          <w:color w:val="000000"/>
          <w:sz w:val="24"/>
          <w:szCs w:val="24"/>
        </w:rPr>
      </w:pPr>
      <w:r>
        <w:rPr>
          <w:rFonts w:hint="eastAsia" w:hAnsi="宋体"/>
          <w:color w:val="000000"/>
          <w:sz w:val="24"/>
          <w:szCs w:val="24"/>
        </w:rPr>
        <w:t>委托人单位（公章）：                        服务人单位（公章）：</w:t>
      </w:r>
    </w:p>
    <w:p>
      <w:pPr>
        <w:spacing w:line="440" w:lineRule="exact"/>
        <w:ind w:firstLine="480"/>
        <w:rPr>
          <w:rFonts w:hAnsi="宋体"/>
          <w:color w:val="000000"/>
          <w:sz w:val="24"/>
          <w:szCs w:val="24"/>
        </w:rPr>
      </w:pPr>
      <w:r>
        <w:rPr>
          <w:rFonts w:hint="eastAsia" w:hAnsi="宋体"/>
          <w:color w:val="000000"/>
          <w:sz w:val="24"/>
          <w:szCs w:val="24"/>
        </w:rPr>
        <w:t>委托人单位法定代表人：                      服务人单位法定代表人：</w:t>
      </w:r>
    </w:p>
    <w:p>
      <w:pPr>
        <w:spacing w:line="440" w:lineRule="exact"/>
        <w:ind w:firstLine="480"/>
        <w:rPr>
          <w:rFonts w:hAnsi="宋体"/>
          <w:color w:val="000000"/>
          <w:sz w:val="24"/>
          <w:szCs w:val="24"/>
        </w:rPr>
      </w:pPr>
      <w:r>
        <w:rPr>
          <w:rFonts w:hint="eastAsia" w:hAnsi="宋体"/>
          <w:color w:val="000000"/>
          <w:sz w:val="24"/>
          <w:szCs w:val="24"/>
        </w:rPr>
        <w:t>（或授权委托人）：                         （或授权委托人）</w:t>
      </w:r>
      <w:r>
        <w:rPr>
          <w:rFonts w:hAnsi="宋体"/>
          <w:color w:val="000000"/>
          <w:sz w:val="24"/>
          <w:szCs w:val="24"/>
        </w:rPr>
        <w:t>:</w:t>
      </w:r>
    </w:p>
    <w:p>
      <w:pPr>
        <w:spacing w:line="440" w:lineRule="exact"/>
        <w:ind w:firstLine="480" w:firstLineChars="200"/>
        <w:rPr>
          <w:rFonts w:hAnsi="宋体"/>
          <w:color w:val="000000"/>
          <w:sz w:val="24"/>
          <w:szCs w:val="24"/>
        </w:rPr>
      </w:pPr>
      <w:r>
        <w:rPr>
          <w:rFonts w:hint="eastAsia" w:hAnsi="宋体"/>
          <w:color w:val="000000"/>
          <w:sz w:val="24"/>
          <w:szCs w:val="24"/>
        </w:rPr>
        <w:t>地址：                                      地址：</w:t>
      </w:r>
    </w:p>
    <w:p>
      <w:pPr>
        <w:spacing w:line="440" w:lineRule="exact"/>
        <w:ind w:firstLine="480"/>
        <w:rPr>
          <w:rFonts w:hAnsi="宋体"/>
          <w:color w:val="000000"/>
          <w:sz w:val="24"/>
          <w:szCs w:val="24"/>
        </w:rPr>
      </w:pPr>
      <w:r>
        <w:rPr>
          <w:rFonts w:hint="eastAsia" w:hAnsi="宋体"/>
          <w:color w:val="000000"/>
          <w:sz w:val="24"/>
          <w:szCs w:val="24"/>
        </w:rPr>
        <w:t>电话：                                     电话：</w:t>
      </w:r>
    </w:p>
    <w:p>
      <w:pPr>
        <w:spacing w:line="440" w:lineRule="exact"/>
        <w:ind w:firstLine="667" w:firstLineChars="278"/>
        <w:rPr>
          <w:rFonts w:hAnsi="宋体"/>
          <w:color w:val="000000"/>
          <w:sz w:val="24"/>
          <w:szCs w:val="24"/>
        </w:rPr>
      </w:pPr>
      <w:r>
        <w:rPr>
          <w:rFonts w:hint="eastAsia" w:hAnsi="宋体"/>
          <w:color w:val="000000"/>
          <w:sz w:val="24"/>
          <w:szCs w:val="24"/>
        </w:rPr>
        <w:t>年   月   日                                     年   月   日</w:t>
      </w:r>
    </w:p>
    <w:p>
      <w:pPr>
        <w:ind w:firstLine="602" w:firstLineChars="200"/>
        <w:jc w:val="center"/>
        <w:rPr>
          <w:rFonts w:cs="仿宋" w:asciiTheme="minorEastAsia" w:hAnsiTheme="minorEastAsia" w:eastAsiaTheme="minorEastAsia"/>
          <w:b/>
          <w:sz w:val="30"/>
          <w:szCs w:val="30"/>
        </w:rPr>
      </w:pPr>
    </w:p>
    <w:p>
      <w:pPr>
        <w:ind w:firstLine="602" w:firstLineChars="200"/>
        <w:jc w:val="center"/>
        <w:rPr>
          <w:rFonts w:cs="仿宋" w:asciiTheme="minorEastAsia" w:hAnsiTheme="minorEastAsia" w:eastAsiaTheme="minorEastAsia"/>
          <w:b/>
          <w:sz w:val="30"/>
          <w:szCs w:val="30"/>
        </w:rPr>
      </w:pPr>
    </w:p>
    <w:p>
      <w:pPr>
        <w:ind w:firstLine="602" w:firstLineChars="200"/>
        <w:jc w:val="center"/>
        <w:rPr>
          <w:rFonts w:cs="仿宋" w:asciiTheme="minorEastAsia" w:hAnsiTheme="minorEastAsia" w:eastAsiaTheme="minorEastAsia"/>
          <w:b/>
          <w:sz w:val="30"/>
          <w:szCs w:val="30"/>
        </w:rPr>
      </w:pPr>
    </w:p>
    <w:p>
      <w:pPr>
        <w:ind w:firstLine="602" w:firstLineChars="200"/>
        <w:jc w:val="center"/>
        <w:rPr>
          <w:rFonts w:cs="仿宋" w:asciiTheme="minorEastAsia" w:hAnsiTheme="minorEastAsia" w:eastAsiaTheme="minorEastAsia"/>
          <w:b/>
          <w:sz w:val="30"/>
          <w:szCs w:val="30"/>
        </w:rPr>
      </w:pPr>
    </w:p>
    <w:p>
      <w:pPr>
        <w:ind w:firstLine="602" w:firstLineChars="200"/>
        <w:jc w:val="center"/>
        <w:rPr>
          <w:rFonts w:cs="仿宋" w:asciiTheme="minorEastAsia" w:hAnsiTheme="minorEastAsia" w:eastAsiaTheme="minorEastAsia"/>
          <w:b/>
          <w:sz w:val="30"/>
          <w:szCs w:val="30"/>
        </w:rPr>
      </w:pPr>
    </w:p>
    <w:p>
      <w:pPr>
        <w:ind w:firstLine="602" w:firstLineChars="200"/>
        <w:jc w:val="center"/>
        <w:rPr>
          <w:rFonts w:cs="仿宋" w:asciiTheme="minorEastAsia" w:hAnsiTheme="minorEastAsia" w:eastAsiaTheme="minorEastAsia"/>
          <w:b/>
          <w:sz w:val="30"/>
          <w:szCs w:val="30"/>
        </w:rPr>
      </w:pPr>
    </w:p>
    <w:p>
      <w:pPr>
        <w:ind w:firstLine="602" w:firstLineChars="200"/>
        <w:jc w:val="center"/>
        <w:rPr>
          <w:rFonts w:cs="仿宋" w:asciiTheme="minorEastAsia" w:hAnsiTheme="minorEastAsia" w:eastAsiaTheme="minorEastAsia"/>
          <w:b/>
          <w:sz w:val="30"/>
          <w:szCs w:val="30"/>
        </w:rPr>
      </w:pPr>
    </w:p>
    <w:p>
      <w:pPr>
        <w:ind w:firstLine="602" w:firstLineChars="200"/>
        <w:jc w:val="center"/>
        <w:rPr>
          <w:rFonts w:cs="仿宋" w:asciiTheme="minorEastAsia" w:hAnsiTheme="minorEastAsia" w:eastAsiaTheme="minorEastAsia"/>
          <w:b/>
          <w:sz w:val="30"/>
          <w:szCs w:val="30"/>
        </w:rPr>
      </w:pPr>
    </w:p>
    <w:p>
      <w:pPr>
        <w:ind w:firstLine="602" w:firstLineChars="200"/>
        <w:jc w:val="center"/>
        <w:rPr>
          <w:rFonts w:cs="仿宋" w:asciiTheme="minorEastAsia" w:hAnsiTheme="minorEastAsia" w:eastAsiaTheme="minorEastAsia"/>
          <w:b/>
          <w:sz w:val="30"/>
          <w:szCs w:val="30"/>
        </w:rPr>
      </w:pPr>
    </w:p>
    <w:p>
      <w:pPr>
        <w:ind w:firstLine="602" w:firstLineChars="200"/>
        <w:jc w:val="center"/>
        <w:rPr>
          <w:rFonts w:cs="仿宋" w:asciiTheme="minorEastAsia" w:hAnsiTheme="minorEastAsia" w:eastAsiaTheme="minorEastAsia"/>
          <w:b/>
          <w:sz w:val="30"/>
          <w:szCs w:val="30"/>
        </w:rPr>
      </w:pPr>
    </w:p>
    <w:p>
      <w:pPr>
        <w:ind w:firstLine="602" w:firstLineChars="200"/>
        <w:jc w:val="center"/>
        <w:rPr>
          <w:rFonts w:cs="仿宋" w:asciiTheme="minorEastAsia" w:hAnsiTheme="minorEastAsia" w:eastAsiaTheme="minorEastAsia"/>
          <w:b/>
          <w:sz w:val="30"/>
          <w:szCs w:val="30"/>
        </w:rPr>
      </w:pPr>
    </w:p>
    <w:p>
      <w:pPr>
        <w:ind w:firstLine="602" w:firstLineChars="200"/>
        <w:jc w:val="center"/>
        <w:rPr>
          <w:rFonts w:cs="仿宋" w:asciiTheme="minorEastAsia" w:hAnsiTheme="minorEastAsia" w:eastAsiaTheme="minorEastAsia"/>
          <w:b/>
          <w:sz w:val="30"/>
          <w:szCs w:val="30"/>
        </w:rPr>
      </w:pPr>
    </w:p>
    <w:p>
      <w:pPr>
        <w:widowControl/>
        <w:jc w:val="left"/>
        <w:rPr>
          <w:rFonts w:cs="仿宋" w:asciiTheme="minorEastAsia" w:hAnsiTheme="minorEastAsia" w:eastAsiaTheme="minorEastAsia"/>
          <w:b/>
          <w:sz w:val="30"/>
          <w:szCs w:val="30"/>
        </w:rPr>
      </w:pPr>
      <w:r>
        <w:rPr>
          <w:rFonts w:cs="仿宋" w:asciiTheme="minorEastAsia" w:hAnsiTheme="minorEastAsia" w:eastAsiaTheme="minorEastAsia"/>
          <w:b/>
          <w:sz w:val="30"/>
          <w:szCs w:val="30"/>
        </w:rPr>
        <w:br w:type="page"/>
      </w:r>
    </w:p>
    <w:p>
      <w:pPr>
        <w:ind w:firstLine="602" w:firstLineChars="200"/>
        <w:jc w:val="center"/>
        <w:rPr>
          <w:rFonts w:cs="仿宋" w:asciiTheme="minorEastAsia" w:hAnsiTheme="minorEastAsia" w:eastAsiaTheme="minorEastAsia"/>
          <w:b/>
          <w:sz w:val="30"/>
          <w:szCs w:val="30"/>
        </w:rPr>
      </w:pPr>
      <w:r>
        <w:rPr>
          <w:rFonts w:hint="eastAsia" w:cs="仿宋" w:asciiTheme="minorEastAsia" w:hAnsiTheme="minorEastAsia" w:eastAsiaTheme="minorEastAsia"/>
          <w:b/>
          <w:sz w:val="30"/>
          <w:szCs w:val="30"/>
        </w:rPr>
        <w:t>施工安全协议</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委托方（甲方）：扬州泰州国际机场投资建设有限责任公司</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服务方（乙方）：</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为了贯彻落实“安全第一、预防为主”的安全工作方针，创造安全、高效的施工环境,严格执行国家和地方有关安全生产、劳动保护的法律法规和扬州泰州国际机场各项安全生产管理制度，强化安全生产管理，落实安全生产责任制，规范作业安全管理，保障安全生产和作业单位切身利益，经双方协商一致，特签订本协议。</w:t>
      </w:r>
    </w:p>
    <w:p>
      <w:pPr>
        <w:ind w:firstLine="482" w:firstLineChars="200"/>
        <w:jc w:val="left"/>
        <w:rPr>
          <w:rFonts w:cs="仿宋" w:asciiTheme="minorEastAsia" w:hAnsiTheme="minorEastAsia" w:eastAsiaTheme="minorEastAsia"/>
          <w:b/>
          <w:sz w:val="24"/>
        </w:rPr>
      </w:pPr>
      <w:r>
        <w:rPr>
          <w:rFonts w:hint="eastAsia" w:cs="仿宋" w:asciiTheme="minorEastAsia" w:hAnsiTheme="minorEastAsia" w:eastAsiaTheme="minorEastAsia"/>
          <w:b/>
          <w:sz w:val="24"/>
        </w:rPr>
        <w:t>一、作业（施工、经营）项目</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项目名称：扬州泰州国际机场泛在感知网建设项目</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 xml:space="preserve">项目负责人：                              </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项目部地点：扬州泰州国际机场</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 xml:space="preserve">作业内容： 泛在感知网建设项目            </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 xml:space="preserve">作业范围：                                </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 xml:space="preserve">作业期限：                                </w:t>
      </w:r>
    </w:p>
    <w:p>
      <w:pPr>
        <w:ind w:firstLine="482" w:firstLineChars="200"/>
        <w:jc w:val="left"/>
        <w:rPr>
          <w:rFonts w:cs="仿宋" w:asciiTheme="minorEastAsia" w:hAnsiTheme="minorEastAsia" w:eastAsiaTheme="minorEastAsia"/>
          <w:b/>
          <w:sz w:val="24"/>
        </w:rPr>
      </w:pPr>
      <w:r>
        <w:rPr>
          <w:rFonts w:hint="eastAsia" w:cs="仿宋" w:asciiTheme="minorEastAsia" w:hAnsiTheme="minorEastAsia" w:eastAsiaTheme="minorEastAsia"/>
          <w:b/>
          <w:sz w:val="24"/>
        </w:rPr>
        <w:t>二、安全目标</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1．杜绝发生各类安全事故；</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2．杜绝发生火灾事故；</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3．杜绝发生治安事件；</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4．杜绝严重违章违纪行为。</w:t>
      </w:r>
    </w:p>
    <w:p>
      <w:pPr>
        <w:ind w:firstLine="482" w:firstLineChars="200"/>
        <w:jc w:val="left"/>
        <w:rPr>
          <w:rFonts w:cs="仿宋" w:asciiTheme="minorEastAsia" w:hAnsiTheme="minorEastAsia" w:eastAsiaTheme="minorEastAsia"/>
          <w:b/>
          <w:sz w:val="24"/>
        </w:rPr>
      </w:pPr>
      <w:r>
        <w:rPr>
          <w:rFonts w:hint="eastAsia" w:cs="仿宋" w:asciiTheme="minorEastAsia" w:hAnsiTheme="minorEastAsia" w:eastAsiaTheme="minorEastAsia"/>
          <w:b/>
          <w:sz w:val="24"/>
        </w:rPr>
        <w:t>三、甲方职责</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1．严格遵守国家有关安全生产的法律法规，认真执行工程承包合同中的有关安全要求。</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2．按照“安全第一、预防为主”和坚持“管生产必须管安全”的原则进行安全生产管理。</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3．定期召开安全生产会，及时传达政府、行业主管部门及机场有关安全生产的精神。</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4．组织对乙方施工现场安全生产检查，监督乙方，及时处理发现的各种安全隐患。</w:t>
      </w:r>
    </w:p>
    <w:p>
      <w:pPr>
        <w:ind w:firstLine="482" w:firstLineChars="200"/>
        <w:jc w:val="left"/>
        <w:rPr>
          <w:rFonts w:cs="仿宋" w:asciiTheme="minorEastAsia" w:hAnsiTheme="minorEastAsia" w:eastAsiaTheme="minorEastAsia"/>
          <w:b/>
          <w:sz w:val="24"/>
        </w:rPr>
      </w:pPr>
      <w:r>
        <w:rPr>
          <w:rFonts w:hint="eastAsia" w:cs="仿宋" w:asciiTheme="minorEastAsia" w:hAnsiTheme="minorEastAsia" w:eastAsiaTheme="minorEastAsia"/>
          <w:b/>
          <w:sz w:val="24"/>
        </w:rPr>
        <w:t>四、乙方职责</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1．严格遵守国务院第393号令《建设工程安全生产管理条例》中有关安全生产的规定，认真执行工程承包合同中的有关安全要求。施工期间，严格按甲方的要求，依照《建筑施工安全检查标准》（JGJ 59-2011），明确安全责任，做好施工组织设计和施工安全技术交底，服从甲方相关部门的日常管理和检查。</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和总结。</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 1％～3％配备安全员，专职负责所有员工的安全和治安保卫工作及预防事故的发生。安全机构人员有权按有关规定发布指令，并采取保护性措施防止事故发生。</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4．乙方在任何时候都应采取各种合理的预防措施，防止其员工发生任何违法、违禁、暴力或妨碍治安的行为。</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7．操作人员上岗必须按规定穿戴防护用品。施工负责人和安全检查员应随时检查劳动防护用品的穿戴情况，不按规定穿戴防护用品的人员不得上岗。</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8．所有施工机具设备和高空作业的设备均应定期检查，并有安全员的签字记录，保证其经常处于完好状态；不合格的机具、设备和劳动保护用品严禁使用。</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9．施工中采用新技术、新工艺、新设备、新材料时，必须制定相应的安全技术措施，施工现场必须具有相关的安全标志牌。</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10．施工作业地点位于控制区内的，操作人员须提前办理相应控制区通行证，进入控制区应主动佩戴，并接受安检人员的检查。</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11．乙方必须按照本工程项目特点，组织制定本工程实施中的生产安全事故应急救援预案；如果发生安全事故，应及时上报甲方及政府有关部门并严肃处理相关责任人。</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12．因乙方责任造成的甲方一切损失和负面影响，由乙方全部承担。</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13．发生对甲方造成影响的事故，乙方必须立即向甲方报告。报告的内容主要有：时间、地点、事故性质、人员伤亡、初步处理情况及报告人的单位、姓名、电话号码等，事故的损失按责论处。</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14．乙方在进场施工前，应给现场施工作业的每个员工购买意外伤害保险。</w:t>
      </w:r>
    </w:p>
    <w:p>
      <w:pPr>
        <w:ind w:firstLine="482" w:firstLineChars="200"/>
        <w:jc w:val="left"/>
        <w:rPr>
          <w:rFonts w:cs="仿宋" w:asciiTheme="minorEastAsia" w:hAnsiTheme="minorEastAsia" w:eastAsiaTheme="minorEastAsia"/>
          <w:b/>
          <w:sz w:val="24"/>
        </w:rPr>
      </w:pPr>
      <w:r>
        <w:rPr>
          <w:rFonts w:hint="eastAsia" w:cs="仿宋" w:asciiTheme="minorEastAsia" w:hAnsiTheme="minorEastAsia" w:eastAsiaTheme="minorEastAsia"/>
          <w:b/>
          <w:sz w:val="24"/>
        </w:rPr>
        <w:t>五、治安消防工作要求</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1．乙方必须认真遵守国家和地方的有关法律、法规。</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2．乙方须配备至少一名专（兼）职治安消防管理人员，负责本作业区域的治安消防工作；</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3．因乙方责任造成影响的案件如：火灾、治安事件等，事故经济责任、事故法律责任以及事故的善后处理均由乙方独自承担，因此给甲方造成的经济损失由乙方全部承担。</w:t>
      </w:r>
    </w:p>
    <w:p>
      <w:pPr>
        <w:ind w:firstLine="482" w:firstLineChars="200"/>
        <w:jc w:val="left"/>
        <w:rPr>
          <w:rFonts w:cs="仿宋" w:asciiTheme="minorEastAsia" w:hAnsiTheme="minorEastAsia" w:eastAsiaTheme="minorEastAsia"/>
          <w:b/>
          <w:sz w:val="24"/>
        </w:rPr>
      </w:pPr>
      <w:r>
        <w:rPr>
          <w:rFonts w:hint="eastAsia" w:cs="仿宋" w:asciiTheme="minorEastAsia" w:hAnsiTheme="minorEastAsia" w:eastAsiaTheme="minorEastAsia"/>
          <w:b/>
          <w:sz w:val="24"/>
        </w:rPr>
        <w:t>六、争议的处理</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协议双方发生争议时，可以通过协商解决，协商不成的可以按司法程序向甲方所在地人民法院起诉。</w:t>
      </w:r>
    </w:p>
    <w:p>
      <w:pPr>
        <w:ind w:firstLine="482" w:firstLineChars="200"/>
        <w:jc w:val="left"/>
        <w:rPr>
          <w:rFonts w:cs="仿宋" w:asciiTheme="minorEastAsia" w:hAnsiTheme="minorEastAsia" w:eastAsiaTheme="minorEastAsia"/>
          <w:b/>
          <w:sz w:val="24"/>
        </w:rPr>
      </w:pPr>
      <w:r>
        <w:rPr>
          <w:rFonts w:hint="eastAsia" w:cs="仿宋" w:asciiTheme="minorEastAsia" w:hAnsiTheme="minorEastAsia" w:eastAsiaTheme="minorEastAsia"/>
          <w:b/>
          <w:sz w:val="24"/>
        </w:rPr>
        <w:t>七、其他补充条款</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color w:val="FF0000"/>
          <w:sz w:val="24"/>
        </w:rPr>
        <w:t>本合同</w:t>
      </w:r>
      <w:r>
        <w:rPr>
          <w:rFonts w:hint="eastAsia" w:cs="仿宋" w:asciiTheme="minorEastAsia" w:hAnsiTheme="minorEastAsia" w:eastAsiaTheme="minorEastAsia"/>
          <w:sz w:val="24"/>
        </w:rPr>
        <w:t>由双方法定或授权代表签署与加盖公章后生效，全部工程竣工验收后失效。</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（以下无正文）</w:t>
      </w:r>
    </w:p>
    <w:p>
      <w:pPr>
        <w:ind w:firstLine="480" w:firstLineChars="200"/>
        <w:jc w:val="left"/>
        <w:rPr>
          <w:rFonts w:cs="仿宋" w:asciiTheme="minorEastAsia" w:hAnsiTheme="minorEastAsia" w:eastAsiaTheme="minorEastAsia"/>
          <w:sz w:val="24"/>
        </w:rPr>
      </w:pP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甲方（盖章）：                   乙方（盖章）：</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法定（或授权）代表：            法定（或授权）代表：</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 xml:space="preserve">                         </w:t>
      </w:r>
    </w:p>
    <w:p>
      <w:pPr>
        <w:ind w:firstLine="480" w:firstLineChars="200"/>
        <w:jc w:val="left"/>
        <w:rPr>
          <w:rFonts w:cs="仿宋" w:asciiTheme="minorEastAsia" w:hAnsiTheme="minorEastAsia" w:eastAsiaTheme="minorEastAsia"/>
          <w:sz w:val="24"/>
        </w:rPr>
      </w:pPr>
      <w:r>
        <w:rPr>
          <w:rFonts w:hint="eastAsia" w:cs="仿宋" w:asciiTheme="minorEastAsia" w:hAnsiTheme="minorEastAsia" w:eastAsiaTheme="minorEastAsia"/>
          <w:sz w:val="24"/>
        </w:rPr>
        <w:t>日期：                          日期：</w:t>
      </w:r>
    </w:p>
    <w:p>
      <w:pPr>
        <w:pStyle w:val="2"/>
      </w:pPr>
    </w:p>
    <w:p>
      <w:pPr>
        <w:widowControl/>
        <w:jc w:val="left"/>
        <w:rPr>
          <w:rFonts w:hint="eastAsia" w:ascii="宋体" w:hAnsi="宋体" w:cs="Helvetica"/>
          <w:color w:val="000000"/>
          <w:kern w:val="0"/>
          <w:sz w:val="24"/>
          <w:lang w:val="en-US" w:eastAsia="zh-CN"/>
        </w:rPr>
      </w:pPr>
    </w:p>
    <w:sectPr>
      <w:footerReference r:id="rId4" w:type="default"/>
      <w:footerReference r:id="rId5"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5"/>
                          </w:pPr>
                          <w:r>
                            <w:fldChar w:fldCharType="begin"/>
                          </w:r>
                          <w:r>
                            <w:instrText xml:space="preserve"> PAGE  \* MERGEFORMAT </w:instrText>
                          </w:r>
                          <w:r>
                            <w:fldChar w:fldCharType="separate"/>
                          </w:r>
                          <w:r>
                            <w:t>10</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V+TKoJ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NlweecWWGo4cfbH8efv4+/&#10;vrN5tKd1PqesG0d5oXsLHQ1NkurdFcivnlm4rIXdqgtEaGslSqI3iy+ze097HB9BNu0HKKmO2AVI&#10;QF2FJnpHbjBCp9YcTq1RXWCSDl+evZjThaSb2fM3r6epc5nIx7cOfXinwLAYFByp8Qlb7K98iFxE&#10;PqbEUhbWumlS8xv71wElxpPEPdLtiYdu0w1ebKA8kAqEfpboJ1FQA37jrKU5Krilb8NZ896SD3Hk&#10;xgDHYDMGwkp6WPDAWR9ehn40dw71tibc0ekL8mqtk5Boas9hYEmTkfQNUxxH7/4+Zf35ucs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1u5d9AAAAACAQAADwAAAAAAAAABACAAAAAiAAAAZHJzL2Rv&#10;d25yZXYueG1sUEsBAhQAFAAAAAgAh07iQKV+TKoJAgAAAQQAAA4AAAAAAAAAAQAgAAAAHwEAAGRy&#10;cy9lMm9Eb2MueG1sUEsFBgAAAAAGAAYAWQEAAJo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3"/>
                            </w:rPr>
                          </w:pPr>
                          <w:r>
                            <w:rPr>
                              <w:rStyle w:val="13"/>
                            </w:rPr>
                            <w:fldChar w:fldCharType="begin"/>
                          </w:r>
                          <w:r>
                            <w:rPr>
                              <w:rStyle w:val="13"/>
                            </w:rPr>
                            <w:instrText xml:space="preserve">PAGE  </w:instrText>
                          </w:r>
                          <w:r>
                            <w:rPr>
                              <w:rStyle w:val="13"/>
                            </w:rPr>
                            <w:fldChar w:fldCharType="separate"/>
                          </w:r>
                          <w:r>
                            <w:rPr>
                              <w:rStyle w:val="13"/>
                            </w:rPr>
                            <w:t>1</w:t>
                          </w:r>
                          <w:r>
                            <w:rPr>
                              <w:rStyle w:val="13"/>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Style w:val="13"/>
                      </w:rPr>
                    </w:pPr>
                    <w:r>
                      <w:rPr>
                        <w:rStyle w:val="13"/>
                      </w:rPr>
                      <w:fldChar w:fldCharType="begin"/>
                    </w:r>
                    <w:r>
                      <w:rPr>
                        <w:rStyle w:val="13"/>
                      </w:rPr>
                      <w:instrText xml:space="preserve">PAGE  </w:instrText>
                    </w:r>
                    <w:r>
                      <w:rPr>
                        <w:rStyle w:val="13"/>
                      </w:rPr>
                      <w:fldChar w:fldCharType="separate"/>
                    </w:r>
                    <w:r>
                      <w:rPr>
                        <w:rStyle w:val="13"/>
                      </w:rPr>
                      <w:t>1</w:t>
                    </w:r>
                    <w:r>
                      <w:rPr>
                        <w:rStyle w:val="13"/>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3"/>
      </w:rPr>
    </w:pPr>
    <w:r>
      <w:rPr>
        <w:rStyle w:val="13"/>
      </w:rPr>
      <w:fldChar w:fldCharType="begin"/>
    </w:r>
    <w:r>
      <w:rPr>
        <w:rStyle w:val="13"/>
      </w:rPr>
      <w:instrText xml:space="preserve">PAGE  </w:instrText>
    </w:r>
    <w:r>
      <w:rPr>
        <w:rStyle w:val="13"/>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065FC"/>
    <w:multiLevelType w:val="multilevel"/>
    <w:tmpl w:val="18A065FC"/>
    <w:lvl w:ilvl="0" w:tentative="0">
      <w:start w:val="1"/>
      <w:numFmt w:val="decimal"/>
      <w:lvlText w:val="%1、"/>
      <w:lvlJc w:val="left"/>
      <w:pPr>
        <w:tabs>
          <w:tab w:val="left" w:pos="720"/>
        </w:tabs>
        <w:ind w:left="720" w:hanging="720"/>
      </w:pPr>
      <w:rPr>
        <w:rFonts w:cs="Times New Roman"/>
      </w:rPr>
    </w:lvl>
    <w:lvl w:ilvl="1" w:tentative="0">
      <w:start w:val="2"/>
      <w:numFmt w:val="lowerLetter"/>
      <w:lvlText w:val="%2、"/>
      <w:lvlJc w:val="left"/>
      <w:pPr>
        <w:tabs>
          <w:tab w:val="left" w:pos="1140"/>
        </w:tabs>
        <w:ind w:left="1140" w:hanging="72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
    <w:nsid w:val="1FB8D325"/>
    <w:multiLevelType w:val="singleLevel"/>
    <w:tmpl w:val="1FB8D325"/>
    <w:lvl w:ilvl="0" w:tentative="0">
      <w:start w:val="1"/>
      <w:numFmt w:val="chineseCounting"/>
      <w:suff w:val="nothing"/>
      <w:lvlText w:val="%1、"/>
      <w:lvlJc w:val="left"/>
      <w:pPr>
        <w:ind w:left="210"/>
      </w:pPr>
      <w:rPr>
        <w:rFonts w:hint="eastAsia"/>
      </w:rPr>
    </w:lvl>
  </w:abstractNum>
  <w:abstractNum w:abstractNumId="2">
    <w:nsid w:val="57AF1549"/>
    <w:multiLevelType w:val="multilevel"/>
    <w:tmpl w:val="57AF1549"/>
    <w:lvl w:ilvl="0" w:tentative="0">
      <w:start w:val="1"/>
      <w:numFmt w:val="decimal"/>
      <w:lvlText w:val="（%1）"/>
      <w:lvlJc w:val="left"/>
      <w:pPr>
        <w:tabs>
          <w:tab w:val="left" w:pos="840"/>
        </w:tabs>
        <w:ind w:left="840" w:hanging="42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4ODE1ZjcwMDhlYjJhNGQ5MGJmOTM2ZjFhY2M2ZTEifQ=="/>
  </w:docVars>
  <w:rsids>
    <w:rsidRoot w:val="00CA0FB1"/>
    <w:rsid w:val="000013FB"/>
    <w:rsid w:val="0000367F"/>
    <w:rsid w:val="000059ED"/>
    <w:rsid w:val="0000778D"/>
    <w:rsid w:val="00011CE9"/>
    <w:rsid w:val="00014DE8"/>
    <w:rsid w:val="00015932"/>
    <w:rsid w:val="00017798"/>
    <w:rsid w:val="00020F90"/>
    <w:rsid w:val="00021BD1"/>
    <w:rsid w:val="000220B3"/>
    <w:rsid w:val="00024C38"/>
    <w:rsid w:val="00026554"/>
    <w:rsid w:val="00034DBB"/>
    <w:rsid w:val="000366F6"/>
    <w:rsid w:val="00040A11"/>
    <w:rsid w:val="0004297B"/>
    <w:rsid w:val="00045E55"/>
    <w:rsid w:val="00051F2F"/>
    <w:rsid w:val="000540AC"/>
    <w:rsid w:val="000574C7"/>
    <w:rsid w:val="000608C7"/>
    <w:rsid w:val="000610E7"/>
    <w:rsid w:val="000617B8"/>
    <w:rsid w:val="00066C1E"/>
    <w:rsid w:val="00067BD0"/>
    <w:rsid w:val="000711A0"/>
    <w:rsid w:val="00073851"/>
    <w:rsid w:val="00073B33"/>
    <w:rsid w:val="000740D4"/>
    <w:rsid w:val="00074720"/>
    <w:rsid w:val="00077E54"/>
    <w:rsid w:val="00081B32"/>
    <w:rsid w:val="000830A7"/>
    <w:rsid w:val="000845E1"/>
    <w:rsid w:val="000933AF"/>
    <w:rsid w:val="00093C14"/>
    <w:rsid w:val="00095229"/>
    <w:rsid w:val="0009647B"/>
    <w:rsid w:val="00096BF9"/>
    <w:rsid w:val="000A05DB"/>
    <w:rsid w:val="000A4D71"/>
    <w:rsid w:val="000A5B21"/>
    <w:rsid w:val="000A641C"/>
    <w:rsid w:val="000A6F30"/>
    <w:rsid w:val="000B2896"/>
    <w:rsid w:val="000B488B"/>
    <w:rsid w:val="000B6AD5"/>
    <w:rsid w:val="000C10BE"/>
    <w:rsid w:val="000C662F"/>
    <w:rsid w:val="000D1603"/>
    <w:rsid w:val="000D38C8"/>
    <w:rsid w:val="000D614A"/>
    <w:rsid w:val="000D74BF"/>
    <w:rsid w:val="000E23ED"/>
    <w:rsid w:val="000E3764"/>
    <w:rsid w:val="000E5EF7"/>
    <w:rsid w:val="000E7F47"/>
    <w:rsid w:val="000F23F9"/>
    <w:rsid w:val="000F3033"/>
    <w:rsid w:val="000F55FD"/>
    <w:rsid w:val="000F5A15"/>
    <w:rsid w:val="000F6809"/>
    <w:rsid w:val="00104FF6"/>
    <w:rsid w:val="00105304"/>
    <w:rsid w:val="00107AF4"/>
    <w:rsid w:val="00112376"/>
    <w:rsid w:val="00115FA2"/>
    <w:rsid w:val="001163B8"/>
    <w:rsid w:val="00120810"/>
    <w:rsid w:val="00120CA6"/>
    <w:rsid w:val="001265ED"/>
    <w:rsid w:val="0013145F"/>
    <w:rsid w:val="001316F2"/>
    <w:rsid w:val="00132BF7"/>
    <w:rsid w:val="00133FE5"/>
    <w:rsid w:val="00136333"/>
    <w:rsid w:val="00140148"/>
    <w:rsid w:val="00142771"/>
    <w:rsid w:val="001454E4"/>
    <w:rsid w:val="00147B99"/>
    <w:rsid w:val="001529DF"/>
    <w:rsid w:val="00152D1D"/>
    <w:rsid w:val="00153FA1"/>
    <w:rsid w:val="00157329"/>
    <w:rsid w:val="00161704"/>
    <w:rsid w:val="001649A0"/>
    <w:rsid w:val="00164F48"/>
    <w:rsid w:val="00167A21"/>
    <w:rsid w:val="00170596"/>
    <w:rsid w:val="00171B85"/>
    <w:rsid w:val="0017564F"/>
    <w:rsid w:val="00176DF6"/>
    <w:rsid w:val="0017729A"/>
    <w:rsid w:val="00181CEB"/>
    <w:rsid w:val="00183F41"/>
    <w:rsid w:val="00184368"/>
    <w:rsid w:val="001845F7"/>
    <w:rsid w:val="0018641F"/>
    <w:rsid w:val="00190ADF"/>
    <w:rsid w:val="00190E1A"/>
    <w:rsid w:val="00195C98"/>
    <w:rsid w:val="0019775A"/>
    <w:rsid w:val="001B0C87"/>
    <w:rsid w:val="001B3034"/>
    <w:rsid w:val="001B5AB7"/>
    <w:rsid w:val="001C2DCC"/>
    <w:rsid w:val="001C66A6"/>
    <w:rsid w:val="001D0C50"/>
    <w:rsid w:val="001D21E3"/>
    <w:rsid w:val="001D2EBA"/>
    <w:rsid w:val="001D47D7"/>
    <w:rsid w:val="001D5C7F"/>
    <w:rsid w:val="001D6F05"/>
    <w:rsid w:val="001E1863"/>
    <w:rsid w:val="001E379E"/>
    <w:rsid w:val="001E5D25"/>
    <w:rsid w:val="001F28AB"/>
    <w:rsid w:val="001F29A8"/>
    <w:rsid w:val="001F36A6"/>
    <w:rsid w:val="001F48B9"/>
    <w:rsid w:val="001F7DF9"/>
    <w:rsid w:val="0020239E"/>
    <w:rsid w:val="00206068"/>
    <w:rsid w:val="002163E0"/>
    <w:rsid w:val="00217403"/>
    <w:rsid w:val="00217F16"/>
    <w:rsid w:val="00220B76"/>
    <w:rsid w:val="002233B3"/>
    <w:rsid w:val="00230611"/>
    <w:rsid w:val="0023095A"/>
    <w:rsid w:val="00232B87"/>
    <w:rsid w:val="002338DB"/>
    <w:rsid w:val="00234859"/>
    <w:rsid w:val="00235052"/>
    <w:rsid w:val="002366F8"/>
    <w:rsid w:val="00240131"/>
    <w:rsid w:val="00240A3F"/>
    <w:rsid w:val="0024217A"/>
    <w:rsid w:val="002450F1"/>
    <w:rsid w:val="00245B6A"/>
    <w:rsid w:val="00251DDE"/>
    <w:rsid w:val="00253F3D"/>
    <w:rsid w:val="00254E52"/>
    <w:rsid w:val="00255087"/>
    <w:rsid w:val="0026027B"/>
    <w:rsid w:val="00263E24"/>
    <w:rsid w:val="002646F7"/>
    <w:rsid w:val="00264A7F"/>
    <w:rsid w:val="0026554B"/>
    <w:rsid w:val="00266FA0"/>
    <w:rsid w:val="002708EF"/>
    <w:rsid w:val="002736FD"/>
    <w:rsid w:val="00273F68"/>
    <w:rsid w:val="00273FFF"/>
    <w:rsid w:val="00274C25"/>
    <w:rsid w:val="002759EC"/>
    <w:rsid w:val="002778A9"/>
    <w:rsid w:val="002825A9"/>
    <w:rsid w:val="002828A9"/>
    <w:rsid w:val="00282DD7"/>
    <w:rsid w:val="002919C7"/>
    <w:rsid w:val="0029484A"/>
    <w:rsid w:val="00295283"/>
    <w:rsid w:val="002A1135"/>
    <w:rsid w:val="002A2A9A"/>
    <w:rsid w:val="002A2F64"/>
    <w:rsid w:val="002A3177"/>
    <w:rsid w:val="002A3E12"/>
    <w:rsid w:val="002A3E2E"/>
    <w:rsid w:val="002A46F4"/>
    <w:rsid w:val="002A5310"/>
    <w:rsid w:val="002A593A"/>
    <w:rsid w:val="002A5B72"/>
    <w:rsid w:val="002A6785"/>
    <w:rsid w:val="002A77E5"/>
    <w:rsid w:val="002B0E88"/>
    <w:rsid w:val="002B1697"/>
    <w:rsid w:val="002B2833"/>
    <w:rsid w:val="002B334B"/>
    <w:rsid w:val="002B549C"/>
    <w:rsid w:val="002B6D0B"/>
    <w:rsid w:val="002B79C7"/>
    <w:rsid w:val="002C02A2"/>
    <w:rsid w:val="002C2BA7"/>
    <w:rsid w:val="002C2BD7"/>
    <w:rsid w:val="002C53DF"/>
    <w:rsid w:val="002C5790"/>
    <w:rsid w:val="002C682D"/>
    <w:rsid w:val="002C7C3F"/>
    <w:rsid w:val="002D3BCC"/>
    <w:rsid w:val="002D4ADB"/>
    <w:rsid w:val="002D590D"/>
    <w:rsid w:val="002E732B"/>
    <w:rsid w:val="002E7486"/>
    <w:rsid w:val="002E7A82"/>
    <w:rsid w:val="002F2F4D"/>
    <w:rsid w:val="002F40E1"/>
    <w:rsid w:val="002F68EC"/>
    <w:rsid w:val="002F7961"/>
    <w:rsid w:val="002F7FBC"/>
    <w:rsid w:val="003021DF"/>
    <w:rsid w:val="00302397"/>
    <w:rsid w:val="00302985"/>
    <w:rsid w:val="003031EF"/>
    <w:rsid w:val="00304482"/>
    <w:rsid w:val="003117C5"/>
    <w:rsid w:val="00311BCD"/>
    <w:rsid w:val="0031352F"/>
    <w:rsid w:val="00314A4A"/>
    <w:rsid w:val="00316A28"/>
    <w:rsid w:val="00317A57"/>
    <w:rsid w:val="00322166"/>
    <w:rsid w:val="0032536A"/>
    <w:rsid w:val="00330A91"/>
    <w:rsid w:val="003327C5"/>
    <w:rsid w:val="003338C9"/>
    <w:rsid w:val="003348E7"/>
    <w:rsid w:val="00337123"/>
    <w:rsid w:val="00340950"/>
    <w:rsid w:val="0034419B"/>
    <w:rsid w:val="00345DAE"/>
    <w:rsid w:val="00350DFB"/>
    <w:rsid w:val="00351847"/>
    <w:rsid w:val="0036057E"/>
    <w:rsid w:val="00362A3E"/>
    <w:rsid w:val="00363FF4"/>
    <w:rsid w:val="00366551"/>
    <w:rsid w:val="00367FDB"/>
    <w:rsid w:val="00372133"/>
    <w:rsid w:val="00374495"/>
    <w:rsid w:val="00374CAB"/>
    <w:rsid w:val="003750DA"/>
    <w:rsid w:val="003801B2"/>
    <w:rsid w:val="00384BBE"/>
    <w:rsid w:val="003906A8"/>
    <w:rsid w:val="003B097C"/>
    <w:rsid w:val="003B0FA1"/>
    <w:rsid w:val="003B2363"/>
    <w:rsid w:val="003B7A1B"/>
    <w:rsid w:val="003C1700"/>
    <w:rsid w:val="003C400E"/>
    <w:rsid w:val="003C4DB1"/>
    <w:rsid w:val="003C54F9"/>
    <w:rsid w:val="003D06EC"/>
    <w:rsid w:val="003D0F84"/>
    <w:rsid w:val="003D1783"/>
    <w:rsid w:val="003D3345"/>
    <w:rsid w:val="003D7ADC"/>
    <w:rsid w:val="003E03B3"/>
    <w:rsid w:val="003E0E3D"/>
    <w:rsid w:val="003E1C97"/>
    <w:rsid w:val="003E2355"/>
    <w:rsid w:val="003E2470"/>
    <w:rsid w:val="003E3D33"/>
    <w:rsid w:val="003E5604"/>
    <w:rsid w:val="003E59FB"/>
    <w:rsid w:val="003E6F98"/>
    <w:rsid w:val="003E701E"/>
    <w:rsid w:val="003E7503"/>
    <w:rsid w:val="003F165F"/>
    <w:rsid w:val="003F24AC"/>
    <w:rsid w:val="003F2DF3"/>
    <w:rsid w:val="00403B0C"/>
    <w:rsid w:val="004062F1"/>
    <w:rsid w:val="00406FA3"/>
    <w:rsid w:val="00407789"/>
    <w:rsid w:val="0041088E"/>
    <w:rsid w:val="00414101"/>
    <w:rsid w:val="004141AA"/>
    <w:rsid w:val="00417DF1"/>
    <w:rsid w:val="004204CD"/>
    <w:rsid w:val="00421B82"/>
    <w:rsid w:val="00422884"/>
    <w:rsid w:val="004236F8"/>
    <w:rsid w:val="00425C3C"/>
    <w:rsid w:val="00430741"/>
    <w:rsid w:val="00432971"/>
    <w:rsid w:val="00434C15"/>
    <w:rsid w:val="00434DA1"/>
    <w:rsid w:val="0043596C"/>
    <w:rsid w:val="00435FA4"/>
    <w:rsid w:val="0043650A"/>
    <w:rsid w:val="00436BD2"/>
    <w:rsid w:val="00437A72"/>
    <w:rsid w:val="004432FA"/>
    <w:rsid w:val="00443565"/>
    <w:rsid w:val="00445970"/>
    <w:rsid w:val="004464BB"/>
    <w:rsid w:val="004478B4"/>
    <w:rsid w:val="00451CB8"/>
    <w:rsid w:val="004607B0"/>
    <w:rsid w:val="00462A96"/>
    <w:rsid w:val="00464BA2"/>
    <w:rsid w:val="00474893"/>
    <w:rsid w:val="00481246"/>
    <w:rsid w:val="004818F6"/>
    <w:rsid w:val="0048520D"/>
    <w:rsid w:val="00485ABB"/>
    <w:rsid w:val="0049797E"/>
    <w:rsid w:val="004A2CDC"/>
    <w:rsid w:val="004A6AB7"/>
    <w:rsid w:val="004B02F7"/>
    <w:rsid w:val="004B0497"/>
    <w:rsid w:val="004B433E"/>
    <w:rsid w:val="004B5489"/>
    <w:rsid w:val="004B6209"/>
    <w:rsid w:val="004B66D2"/>
    <w:rsid w:val="004B6D2D"/>
    <w:rsid w:val="004C4EA1"/>
    <w:rsid w:val="004C6D3B"/>
    <w:rsid w:val="004E2724"/>
    <w:rsid w:val="004E3EC8"/>
    <w:rsid w:val="004E618D"/>
    <w:rsid w:val="004E6894"/>
    <w:rsid w:val="004E769A"/>
    <w:rsid w:val="004F07AF"/>
    <w:rsid w:val="004F19F5"/>
    <w:rsid w:val="004F3ECA"/>
    <w:rsid w:val="004F42FA"/>
    <w:rsid w:val="004F5056"/>
    <w:rsid w:val="004F54F7"/>
    <w:rsid w:val="004F6FBE"/>
    <w:rsid w:val="00502042"/>
    <w:rsid w:val="0050214D"/>
    <w:rsid w:val="005038D0"/>
    <w:rsid w:val="005058C7"/>
    <w:rsid w:val="005105A2"/>
    <w:rsid w:val="00511A35"/>
    <w:rsid w:val="00513F3B"/>
    <w:rsid w:val="0051422B"/>
    <w:rsid w:val="00521DCB"/>
    <w:rsid w:val="00522B18"/>
    <w:rsid w:val="00523916"/>
    <w:rsid w:val="005316EA"/>
    <w:rsid w:val="00531A12"/>
    <w:rsid w:val="00534D4C"/>
    <w:rsid w:val="00536F87"/>
    <w:rsid w:val="0053791F"/>
    <w:rsid w:val="0054062C"/>
    <w:rsid w:val="0054294C"/>
    <w:rsid w:val="00544099"/>
    <w:rsid w:val="005531CE"/>
    <w:rsid w:val="00553C8E"/>
    <w:rsid w:val="00557F61"/>
    <w:rsid w:val="005604E2"/>
    <w:rsid w:val="00564C91"/>
    <w:rsid w:val="005710DE"/>
    <w:rsid w:val="00572E07"/>
    <w:rsid w:val="00575D79"/>
    <w:rsid w:val="00581887"/>
    <w:rsid w:val="00582B9B"/>
    <w:rsid w:val="0059004E"/>
    <w:rsid w:val="00592375"/>
    <w:rsid w:val="00593309"/>
    <w:rsid w:val="00594C37"/>
    <w:rsid w:val="005964D3"/>
    <w:rsid w:val="005A1E93"/>
    <w:rsid w:val="005A3994"/>
    <w:rsid w:val="005A4FCE"/>
    <w:rsid w:val="005A796A"/>
    <w:rsid w:val="005B1075"/>
    <w:rsid w:val="005B5D50"/>
    <w:rsid w:val="005B7A9C"/>
    <w:rsid w:val="005C61BE"/>
    <w:rsid w:val="005C75CB"/>
    <w:rsid w:val="005D070F"/>
    <w:rsid w:val="005D19F3"/>
    <w:rsid w:val="005D6936"/>
    <w:rsid w:val="005D6F1E"/>
    <w:rsid w:val="005D7089"/>
    <w:rsid w:val="005E13F1"/>
    <w:rsid w:val="005E1421"/>
    <w:rsid w:val="005E15BF"/>
    <w:rsid w:val="005E1D67"/>
    <w:rsid w:val="005E5379"/>
    <w:rsid w:val="005E7293"/>
    <w:rsid w:val="005F44ED"/>
    <w:rsid w:val="00603288"/>
    <w:rsid w:val="00603B31"/>
    <w:rsid w:val="0060594F"/>
    <w:rsid w:val="00607B37"/>
    <w:rsid w:val="00612034"/>
    <w:rsid w:val="00613C49"/>
    <w:rsid w:val="00613D9D"/>
    <w:rsid w:val="00614307"/>
    <w:rsid w:val="00614714"/>
    <w:rsid w:val="00624C6C"/>
    <w:rsid w:val="00626AB4"/>
    <w:rsid w:val="00630231"/>
    <w:rsid w:val="0063030E"/>
    <w:rsid w:val="00631F03"/>
    <w:rsid w:val="006325FA"/>
    <w:rsid w:val="00633EF0"/>
    <w:rsid w:val="00635C98"/>
    <w:rsid w:val="0063615F"/>
    <w:rsid w:val="00637990"/>
    <w:rsid w:val="00640C12"/>
    <w:rsid w:val="00644F7B"/>
    <w:rsid w:val="006535F6"/>
    <w:rsid w:val="00654EFE"/>
    <w:rsid w:val="006621BD"/>
    <w:rsid w:val="00662248"/>
    <w:rsid w:val="00665BA3"/>
    <w:rsid w:val="00673916"/>
    <w:rsid w:val="00680C87"/>
    <w:rsid w:val="00684876"/>
    <w:rsid w:val="00686FB7"/>
    <w:rsid w:val="00687203"/>
    <w:rsid w:val="00694158"/>
    <w:rsid w:val="00694580"/>
    <w:rsid w:val="00694BAC"/>
    <w:rsid w:val="00697FB4"/>
    <w:rsid w:val="006A3292"/>
    <w:rsid w:val="006A7C24"/>
    <w:rsid w:val="006B5B20"/>
    <w:rsid w:val="006B6D90"/>
    <w:rsid w:val="006B7A49"/>
    <w:rsid w:val="006B7CAE"/>
    <w:rsid w:val="006C1ABE"/>
    <w:rsid w:val="006C32CA"/>
    <w:rsid w:val="006C79E9"/>
    <w:rsid w:val="006D350F"/>
    <w:rsid w:val="006D4DFE"/>
    <w:rsid w:val="006D722F"/>
    <w:rsid w:val="006E1893"/>
    <w:rsid w:val="006E3D6D"/>
    <w:rsid w:val="006E642C"/>
    <w:rsid w:val="006E6565"/>
    <w:rsid w:val="006F0BAD"/>
    <w:rsid w:val="006F5D99"/>
    <w:rsid w:val="00700B33"/>
    <w:rsid w:val="00701601"/>
    <w:rsid w:val="007020B3"/>
    <w:rsid w:val="007044C3"/>
    <w:rsid w:val="00704699"/>
    <w:rsid w:val="00711B2F"/>
    <w:rsid w:val="007144ED"/>
    <w:rsid w:val="00714B6B"/>
    <w:rsid w:val="0071679D"/>
    <w:rsid w:val="00721514"/>
    <w:rsid w:val="00727B3B"/>
    <w:rsid w:val="007317CE"/>
    <w:rsid w:val="00733EC4"/>
    <w:rsid w:val="007340CF"/>
    <w:rsid w:val="00736070"/>
    <w:rsid w:val="007453AE"/>
    <w:rsid w:val="00745F12"/>
    <w:rsid w:val="00747076"/>
    <w:rsid w:val="00751386"/>
    <w:rsid w:val="007530BE"/>
    <w:rsid w:val="007550C9"/>
    <w:rsid w:val="0075670F"/>
    <w:rsid w:val="0075730C"/>
    <w:rsid w:val="00760196"/>
    <w:rsid w:val="00762C39"/>
    <w:rsid w:val="00765E65"/>
    <w:rsid w:val="00766344"/>
    <w:rsid w:val="00767189"/>
    <w:rsid w:val="0077029D"/>
    <w:rsid w:val="00774162"/>
    <w:rsid w:val="0077473E"/>
    <w:rsid w:val="00774841"/>
    <w:rsid w:val="007766BC"/>
    <w:rsid w:val="00776B60"/>
    <w:rsid w:val="0077754E"/>
    <w:rsid w:val="007814B6"/>
    <w:rsid w:val="007818B0"/>
    <w:rsid w:val="00782634"/>
    <w:rsid w:val="00783433"/>
    <w:rsid w:val="0078366B"/>
    <w:rsid w:val="00784256"/>
    <w:rsid w:val="00785578"/>
    <w:rsid w:val="007867E9"/>
    <w:rsid w:val="00787A20"/>
    <w:rsid w:val="00791CF0"/>
    <w:rsid w:val="007959CC"/>
    <w:rsid w:val="007A068E"/>
    <w:rsid w:val="007A4C9D"/>
    <w:rsid w:val="007A53D3"/>
    <w:rsid w:val="007A58B4"/>
    <w:rsid w:val="007A6396"/>
    <w:rsid w:val="007A66C4"/>
    <w:rsid w:val="007A6ED1"/>
    <w:rsid w:val="007B0CE4"/>
    <w:rsid w:val="007B16C6"/>
    <w:rsid w:val="007B1705"/>
    <w:rsid w:val="007B2FDB"/>
    <w:rsid w:val="007B4AC8"/>
    <w:rsid w:val="007C2743"/>
    <w:rsid w:val="007C2B85"/>
    <w:rsid w:val="007C31F3"/>
    <w:rsid w:val="007C417C"/>
    <w:rsid w:val="007C7FFD"/>
    <w:rsid w:val="007D1204"/>
    <w:rsid w:val="007D45A8"/>
    <w:rsid w:val="007D54EE"/>
    <w:rsid w:val="007D7904"/>
    <w:rsid w:val="007E1062"/>
    <w:rsid w:val="007E2AF4"/>
    <w:rsid w:val="007E4637"/>
    <w:rsid w:val="007E59BA"/>
    <w:rsid w:val="007E5B15"/>
    <w:rsid w:val="007E5E34"/>
    <w:rsid w:val="007F43F2"/>
    <w:rsid w:val="007F4C06"/>
    <w:rsid w:val="007F5E94"/>
    <w:rsid w:val="007F78D1"/>
    <w:rsid w:val="0080312F"/>
    <w:rsid w:val="0080367D"/>
    <w:rsid w:val="008046B5"/>
    <w:rsid w:val="00806E75"/>
    <w:rsid w:val="008101D1"/>
    <w:rsid w:val="0081141A"/>
    <w:rsid w:val="008175F9"/>
    <w:rsid w:val="00817898"/>
    <w:rsid w:val="008211F1"/>
    <w:rsid w:val="00824077"/>
    <w:rsid w:val="008264EB"/>
    <w:rsid w:val="00827F46"/>
    <w:rsid w:val="008328A5"/>
    <w:rsid w:val="00833CC1"/>
    <w:rsid w:val="00837768"/>
    <w:rsid w:val="008459CB"/>
    <w:rsid w:val="00846904"/>
    <w:rsid w:val="00846ABA"/>
    <w:rsid w:val="00846BC2"/>
    <w:rsid w:val="00846FEB"/>
    <w:rsid w:val="00850BD3"/>
    <w:rsid w:val="00852379"/>
    <w:rsid w:val="008525C4"/>
    <w:rsid w:val="0085380D"/>
    <w:rsid w:val="0085623A"/>
    <w:rsid w:val="00856297"/>
    <w:rsid w:val="008562B9"/>
    <w:rsid w:val="00857C93"/>
    <w:rsid w:val="00860565"/>
    <w:rsid w:val="00860E12"/>
    <w:rsid w:val="0086108E"/>
    <w:rsid w:val="00862F9A"/>
    <w:rsid w:val="00863E62"/>
    <w:rsid w:val="00873A43"/>
    <w:rsid w:val="00882936"/>
    <w:rsid w:val="008844DF"/>
    <w:rsid w:val="0088475B"/>
    <w:rsid w:val="00885B79"/>
    <w:rsid w:val="00886D5C"/>
    <w:rsid w:val="00886F75"/>
    <w:rsid w:val="00890A13"/>
    <w:rsid w:val="00891298"/>
    <w:rsid w:val="00892102"/>
    <w:rsid w:val="00894625"/>
    <w:rsid w:val="00895611"/>
    <w:rsid w:val="00896005"/>
    <w:rsid w:val="008A0EC9"/>
    <w:rsid w:val="008A1532"/>
    <w:rsid w:val="008A4545"/>
    <w:rsid w:val="008A50B5"/>
    <w:rsid w:val="008B5B23"/>
    <w:rsid w:val="008C14CC"/>
    <w:rsid w:val="008C45A1"/>
    <w:rsid w:val="008C516D"/>
    <w:rsid w:val="008C73D4"/>
    <w:rsid w:val="008D13DC"/>
    <w:rsid w:val="008D1D9C"/>
    <w:rsid w:val="008D3F7F"/>
    <w:rsid w:val="008D41EC"/>
    <w:rsid w:val="008D76C4"/>
    <w:rsid w:val="008D7A6D"/>
    <w:rsid w:val="008E19F0"/>
    <w:rsid w:val="008F22FB"/>
    <w:rsid w:val="008F4D2C"/>
    <w:rsid w:val="008F53B0"/>
    <w:rsid w:val="008F6AA0"/>
    <w:rsid w:val="008F7DC2"/>
    <w:rsid w:val="00907992"/>
    <w:rsid w:val="009167FA"/>
    <w:rsid w:val="00916C7D"/>
    <w:rsid w:val="009228D5"/>
    <w:rsid w:val="009239D5"/>
    <w:rsid w:val="009247BE"/>
    <w:rsid w:val="0092624A"/>
    <w:rsid w:val="00926F00"/>
    <w:rsid w:val="00927625"/>
    <w:rsid w:val="00931B74"/>
    <w:rsid w:val="009343BA"/>
    <w:rsid w:val="00936CD9"/>
    <w:rsid w:val="00936E57"/>
    <w:rsid w:val="00940141"/>
    <w:rsid w:val="009427EA"/>
    <w:rsid w:val="00943C4C"/>
    <w:rsid w:val="0094442B"/>
    <w:rsid w:val="00944464"/>
    <w:rsid w:val="00946C69"/>
    <w:rsid w:val="00947098"/>
    <w:rsid w:val="00955242"/>
    <w:rsid w:val="00964EA5"/>
    <w:rsid w:val="00967989"/>
    <w:rsid w:val="00972A6A"/>
    <w:rsid w:val="0097471E"/>
    <w:rsid w:val="00975456"/>
    <w:rsid w:val="00975877"/>
    <w:rsid w:val="0097668F"/>
    <w:rsid w:val="00980F72"/>
    <w:rsid w:val="00981246"/>
    <w:rsid w:val="00981D92"/>
    <w:rsid w:val="00983CCB"/>
    <w:rsid w:val="00984A5B"/>
    <w:rsid w:val="00985343"/>
    <w:rsid w:val="00986396"/>
    <w:rsid w:val="009968BE"/>
    <w:rsid w:val="009A3235"/>
    <w:rsid w:val="009A5315"/>
    <w:rsid w:val="009B2166"/>
    <w:rsid w:val="009B3E0F"/>
    <w:rsid w:val="009B5305"/>
    <w:rsid w:val="009C143B"/>
    <w:rsid w:val="009C22BD"/>
    <w:rsid w:val="009C3692"/>
    <w:rsid w:val="009C5AEC"/>
    <w:rsid w:val="009C76D8"/>
    <w:rsid w:val="009C79CD"/>
    <w:rsid w:val="009D509A"/>
    <w:rsid w:val="009D57A2"/>
    <w:rsid w:val="009E0D26"/>
    <w:rsid w:val="009E1776"/>
    <w:rsid w:val="009E1C3D"/>
    <w:rsid w:val="009E2240"/>
    <w:rsid w:val="009E3556"/>
    <w:rsid w:val="009E38F4"/>
    <w:rsid w:val="009E5BD8"/>
    <w:rsid w:val="009E62EA"/>
    <w:rsid w:val="009E6600"/>
    <w:rsid w:val="009E7306"/>
    <w:rsid w:val="009F1305"/>
    <w:rsid w:val="009F3109"/>
    <w:rsid w:val="009F4BFB"/>
    <w:rsid w:val="009F766C"/>
    <w:rsid w:val="00A001FD"/>
    <w:rsid w:val="00A0296F"/>
    <w:rsid w:val="00A0367D"/>
    <w:rsid w:val="00A03AE5"/>
    <w:rsid w:val="00A04F70"/>
    <w:rsid w:val="00A05535"/>
    <w:rsid w:val="00A05A6D"/>
    <w:rsid w:val="00A06248"/>
    <w:rsid w:val="00A0790F"/>
    <w:rsid w:val="00A07BED"/>
    <w:rsid w:val="00A07E1B"/>
    <w:rsid w:val="00A12300"/>
    <w:rsid w:val="00A209BB"/>
    <w:rsid w:val="00A20DBF"/>
    <w:rsid w:val="00A22C54"/>
    <w:rsid w:val="00A24B36"/>
    <w:rsid w:val="00A2692F"/>
    <w:rsid w:val="00A26C87"/>
    <w:rsid w:val="00A2700D"/>
    <w:rsid w:val="00A32AEC"/>
    <w:rsid w:val="00A34428"/>
    <w:rsid w:val="00A40C26"/>
    <w:rsid w:val="00A40DEF"/>
    <w:rsid w:val="00A43859"/>
    <w:rsid w:val="00A4489B"/>
    <w:rsid w:val="00A4656A"/>
    <w:rsid w:val="00A502EC"/>
    <w:rsid w:val="00A566E0"/>
    <w:rsid w:val="00A609F6"/>
    <w:rsid w:val="00A61BE0"/>
    <w:rsid w:val="00A653F8"/>
    <w:rsid w:val="00A70AE6"/>
    <w:rsid w:val="00A71366"/>
    <w:rsid w:val="00A77F10"/>
    <w:rsid w:val="00A85008"/>
    <w:rsid w:val="00A8637D"/>
    <w:rsid w:val="00A86453"/>
    <w:rsid w:val="00A86E9B"/>
    <w:rsid w:val="00A92387"/>
    <w:rsid w:val="00A92861"/>
    <w:rsid w:val="00A941E7"/>
    <w:rsid w:val="00A9477D"/>
    <w:rsid w:val="00AA15B3"/>
    <w:rsid w:val="00AA1C1F"/>
    <w:rsid w:val="00AA2F91"/>
    <w:rsid w:val="00AA5180"/>
    <w:rsid w:val="00AA6055"/>
    <w:rsid w:val="00AA6A96"/>
    <w:rsid w:val="00AA6E71"/>
    <w:rsid w:val="00AA7E0E"/>
    <w:rsid w:val="00AB1FA3"/>
    <w:rsid w:val="00AB3301"/>
    <w:rsid w:val="00AB3FD3"/>
    <w:rsid w:val="00AB4287"/>
    <w:rsid w:val="00AB566D"/>
    <w:rsid w:val="00AB68EA"/>
    <w:rsid w:val="00AC3936"/>
    <w:rsid w:val="00AC5D04"/>
    <w:rsid w:val="00AD10D5"/>
    <w:rsid w:val="00AD5F47"/>
    <w:rsid w:val="00AD7220"/>
    <w:rsid w:val="00AE394F"/>
    <w:rsid w:val="00AF0E42"/>
    <w:rsid w:val="00AF2AFB"/>
    <w:rsid w:val="00B035C9"/>
    <w:rsid w:val="00B06F4D"/>
    <w:rsid w:val="00B10A58"/>
    <w:rsid w:val="00B11C03"/>
    <w:rsid w:val="00B129F6"/>
    <w:rsid w:val="00B15507"/>
    <w:rsid w:val="00B15A26"/>
    <w:rsid w:val="00B20493"/>
    <w:rsid w:val="00B241C3"/>
    <w:rsid w:val="00B24313"/>
    <w:rsid w:val="00B24BB1"/>
    <w:rsid w:val="00B27002"/>
    <w:rsid w:val="00B30C70"/>
    <w:rsid w:val="00B31393"/>
    <w:rsid w:val="00B348B2"/>
    <w:rsid w:val="00B35B34"/>
    <w:rsid w:val="00B37D1A"/>
    <w:rsid w:val="00B37F04"/>
    <w:rsid w:val="00B426B4"/>
    <w:rsid w:val="00B46A2B"/>
    <w:rsid w:val="00B47ED6"/>
    <w:rsid w:val="00B514F5"/>
    <w:rsid w:val="00B562FC"/>
    <w:rsid w:val="00B56EB5"/>
    <w:rsid w:val="00B57DAF"/>
    <w:rsid w:val="00B6012B"/>
    <w:rsid w:val="00B673F9"/>
    <w:rsid w:val="00B71B03"/>
    <w:rsid w:val="00B7312C"/>
    <w:rsid w:val="00B73286"/>
    <w:rsid w:val="00B73483"/>
    <w:rsid w:val="00B773A0"/>
    <w:rsid w:val="00B80C02"/>
    <w:rsid w:val="00B8183C"/>
    <w:rsid w:val="00B82480"/>
    <w:rsid w:val="00B8298F"/>
    <w:rsid w:val="00B837E6"/>
    <w:rsid w:val="00B840DF"/>
    <w:rsid w:val="00B8555B"/>
    <w:rsid w:val="00B87D8B"/>
    <w:rsid w:val="00B90FDD"/>
    <w:rsid w:val="00B9259B"/>
    <w:rsid w:val="00B934C5"/>
    <w:rsid w:val="00B944C3"/>
    <w:rsid w:val="00B947B5"/>
    <w:rsid w:val="00B9503A"/>
    <w:rsid w:val="00B97F8B"/>
    <w:rsid w:val="00BA0179"/>
    <w:rsid w:val="00BA01E5"/>
    <w:rsid w:val="00BA2B14"/>
    <w:rsid w:val="00BA484D"/>
    <w:rsid w:val="00BA775C"/>
    <w:rsid w:val="00BB0AC7"/>
    <w:rsid w:val="00BB0EF8"/>
    <w:rsid w:val="00BB12DC"/>
    <w:rsid w:val="00BB2E93"/>
    <w:rsid w:val="00BB2EB4"/>
    <w:rsid w:val="00BB34E7"/>
    <w:rsid w:val="00BB3E70"/>
    <w:rsid w:val="00BB614E"/>
    <w:rsid w:val="00BB7102"/>
    <w:rsid w:val="00BC0DC4"/>
    <w:rsid w:val="00BC1777"/>
    <w:rsid w:val="00BC262B"/>
    <w:rsid w:val="00BD0500"/>
    <w:rsid w:val="00BD0BFA"/>
    <w:rsid w:val="00BD63E4"/>
    <w:rsid w:val="00BD678C"/>
    <w:rsid w:val="00BE0B16"/>
    <w:rsid w:val="00BE1E5C"/>
    <w:rsid w:val="00BE20CF"/>
    <w:rsid w:val="00BE28C2"/>
    <w:rsid w:val="00BE6942"/>
    <w:rsid w:val="00BF16A1"/>
    <w:rsid w:val="00BF4325"/>
    <w:rsid w:val="00BF7E12"/>
    <w:rsid w:val="00C00507"/>
    <w:rsid w:val="00C0082A"/>
    <w:rsid w:val="00C039F8"/>
    <w:rsid w:val="00C1240E"/>
    <w:rsid w:val="00C13231"/>
    <w:rsid w:val="00C15ED7"/>
    <w:rsid w:val="00C17007"/>
    <w:rsid w:val="00C178ED"/>
    <w:rsid w:val="00C20782"/>
    <w:rsid w:val="00C20B74"/>
    <w:rsid w:val="00C20E75"/>
    <w:rsid w:val="00C26413"/>
    <w:rsid w:val="00C30C40"/>
    <w:rsid w:val="00C328C1"/>
    <w:rsid w:val="00C3328B"/>
    <w:rsid w:val="00C3390A"/>
    <w:rsid w:val="00C40E69"/>
    <w:rsid w:val="00C42A29"/>
    <w:rsid w:val="00C5010C"/>
    <w:rsid w:val="00C53440"/>
    <w:rsid w:val="00C53DC5"/>
    <w:rsid w:val="00C56BF8"/>
    <w:rsid w:val="00C61695"/>
    <w:rsid w:val="00C623C0"/>
    <w:rsid w:val="00C632D5"/>
    <w:rsid w:val="00C63347"/>
    <w:rsid w:val="00C64A5B"/>
    <w:rsid w:val="00C72AB9"/>
    <w:rsid w:val="00C72FD3"/>
    <w:rsid w:val="00C735C5"/>
    <w:rsid w:val="00C73740"/>
    <w:rsid w:val="00C87BBC"/>
    <w:rsid w:val="00C91805"/>
    <w:rsid w:val="00C91A98"/>
    <w:rsid w:val="00C97DAD"/>
    <w:rsid w:val="00C97FC6"/>
    <w:rsid w:val="00CA0FB1"/>
    <w:rsid w:val="00CA1B2F"/>
    <w:rsid w:val="00CA2110"/>
    <w:rsid w:val="00CA3EEA"/>
    <w:rsid w:val="00CB3AE5"/>
    <w:rsid w:val="00CB53FF"/>
    <w:rsid w:val="00CB6CC4"/>
    <w:rsid w:val="00CC2156"/>
    <w:rsid w:val="00CC401A"/>
    <w:rsid w:val="00CC411A"/>
    <w:rsid w:val="00CC6AC5"/>
    <w:rsid w:val="00CD0F89"/>
    <w:rsid w:val="00CD45E3"/>
    <w:rsid w:val="00CD4C74"/>
    <w:rsid w:val="00CD7095"/>
    <w:rsid w:val="00CD756C"/>
    <w:rsid w:val="00CE25BD"/>
    <w:rsid w:val="00CE3156"/>
    <w:rsid w:val="00CE33B1"/>
    <w:rsid w:val="00CF271C"/>
    <w:rsid w:val="00CF39AF"/>
    <w:rsid w:val="00CF55B6"/>
    <w:rsid w:val="00D0211E"/>
    <w:rsid w:val="00D02189"/>
    <w:rsid w:val="00D02251"/>
    <w:rsid w:val="00D02FB6"/>
    <w:rsid w:val="00D0616F"/>
    <w:rsid w:val="00D12BF6"/>
    <w:rsid w:val="00D14CB6"/>
    <w:rsid w:val="00D17AE2"/>
    <w:rsid w:val="00D2010D"/>
    <w:rsid w:val="00D244E1"/>
    <w:rsid w:val="00D272C0"/>
    <w:rsid w:val="00D34555"/>
    <w:rsid w:val="00D37C58"/>
    <w:rsid w:val="00D549E5"/>
    <w:rsid w:val="00D55FF9"/>
    <w:rsid w:val="00D60C24"/>
    <w:rsid w:val="00D62780"/>
    <w:rsid w:val="00D67300"/>
    <w:rsid w:val="00D67DCB"/>
    <w:rsid w:val="00D71EED"/>
    <w:rsid w:val="00D74476"/>
    <w:rsid w:val="00D74BC4"/>
    <w:rsid w:val="00D7609B"/>
    <w:rsid w:val="00D77144"/>
    <w:rsid w:val="00D829CA"/>
    <w:rsid w:val="00D857BD"/>
    <w:rsid w:val="00D85D30"/>
    <w:rsid w:val="00DA5AF7"/>
    <w:rsid w:val="00DA5CF9"/>
    <w:rsid w:val="00DB3BA9"/>
    <w:rsid w:val="00DB3C78"/>
    <w:rsid w:val="00DC22D1"/>
    <w:rsid w:val="00DC6B03"/>
    <w:rsid w:val="00DC7454"/>
    <w:rsid w:val="00DE22CC"/>
    <w:rsid w:val="00DE34F8"/>
    <w:rsid w:val="00DE6EC5"/>
    <w:rsid w:val="00DE7AE0"/>
    <w:rsid w:val="00DE7BC8"/>
    <w:rsid w:val="00DF120F"/>
    <w:rsid w:val="00DF2FC6"/>
    <w:rsid w:val="00DF32BA"/>
    <w:rsid w:val="00DF53AF"/>
    <w:rsid w:val="00DF7A72"/>
    <w:rsid w:val="00E04D19"/>
    <w:rsid w:val="00E05DB7"/>
    <w:rsid w:val="00E06244"/>
    <w:rsid w:val="00E145D6"/>
    <w:rsid w:val="00E15B94"/>
    <w:rsid w:val="00E16CD6"/>
    <w:rsid w:val="00E17529"/>
    <w:rsid w:val="00E17E44"/>
    <w:rsid w:val="00E2100D"/>
    <w:rsid w:val="00E22DAA"/>
    <w:rsid w:val="00E32E94"/>
    <w:rsid w:val="00E37600"/>
    <w:rsid w:val="00E37D15"/>
    <w:rsid w:val="00E42EF6"/>
    <w:rsid w:val="00E43E74"/>
    <w:rsid w:val="00E443D9"/>
    <w:rsid w:val="00E44F48"/>
    <w:rsid w:val="00E5222F"/>
    <w:rsid w:val="00E52FE8"/>
    <w:rsid w:val="00E54AFF"/>
    <w:rsid w:val="00E60C08"/>
    <w:rsid w:val="00E632E9"/>
    <w:rsid w:val="00E65919"/>
    <w:rsid w:val="00E65DB1"/>
    <w:rsid w:val="00E66D81"/>
    <w:rsid w:val="00E6778E"/>
    <w:rsid w:val="00E701E7"/>
    <w:rsid w:val="00E71E3C"/>
    <w:rsid w:val="00E7208C"/>
    <w:rsid w:val="00E74FD4"/>
    <w:rsid w:val="00E820DE"/>
    <w:rsid w:val="00E821A9"/>
    <w:rsid w:val="00E86B90"/>
    <w:rsid w:val="00E87156"/>
    <w:rsid w:val="00E907F3"/>
    <w:rsid w:val="00E91589"/>
    <w:rsid w:val="00E948A9"/>
    <w:rsid w:val="00EA0B94"/>
    <w:rsid w:val="00EA2560"/>
    <w:rsid w:val="00EA4C37"/>
    <w:rsid w:val="00EA648B"/>
    <w:rsid w:val="00EB1CE8"/>
    <w:rsid w:val="00EB2A13"/>
    <w:rsid w:val="00EB31AF"/>
    <w:rsid w:val="00EC0634"/>
    <w:rsid w:val="00EC5F2B"/>
    <w:rsid w:val="00EC68FA"/>
    <w:rsid w:val="00ED0B4D"/>
    <w:rsid w:val="00ED451E"/>
    <w:rsid w:val="00ED56CB"/>
    <w:rsid w:val="00ED6DE9"/>
    <w:rsid w:val="00EE238C"/>
    <w:rsid w:val="00EE6FEC"/>
    <w:rsid w:val="00EF184F"/>
    <w:rsid w:val="00EF2977"/>
    <w:rsid w:val="00EF3B4B"/>
    <w:rsid w:val="00EF4A5D"/>
    <w:rsid w:val="00EF6F67"/>
    <w:rsid w:val="00EF7C3B"/>
    <w:rsid w:val="00EF7FC5"/>
    <w:rsid w:val="00F057B7"/>
    <w:rsid w:val="00F07716"/>
    <w:rsid w:val="00F07792"/>
    <w:rsid w:val="00F1178B"/>
    <w:rsid w:val="00F12D48"/>
    <w:rsid w:val="00F17414"/>
    <w:rsid w:val="00F22F7A"/>
    <w:rsid w:val="00F23604"/>
    <w:rsid w:val="00F25C95"/>
    <w:rsid w:val="00F310A0"/>
    <w:rsid w:val="00F32788"/>
    <w:rsid w:val="00F3423B"/>
    <w:rsid w:val="00F352C9"/>
    <w:rsid w:val="00F40C92"/>
    <w:rsid w:val="00F44BEC"/>
    <w:rsid w:val="00F451CA"/>
    <w:rsid w:val="00F454DA"/>
    <w:rsid w:val="00F45598"/>
    <w:rsid w:val="00F50C19"/>
    <w:rsid w:val="00F57DDD"/>
    <w:rsid w:val="00F61C4C"/>
    <w:rsid w:val="00F6415D"/>
    <w:rsid w:val="00F65883"/>
    <w:rsid w:val="00F66094"/>
    <w:rsid w:val="00F76E15"/>
    <w:rsid w:val="00F8128F"/>
    <w:rsid w:val="00F82D3E"/>
    <w:rsid w:val="00F857F3"/>
    <w:rsid w:val="00F87992"/>
    <w:rsid w:val="00FA574F"/>
    <w:rsid w:val="00FB2BB6"/>
    <w:rsid w:val="00FB4785"/>
    <w:rsid w:val="00FB56E0"/>
    <w:rsid w:val="00FB6569"/>
    <w:rsid w:val="00FB7F2A"/>
    <w:rsid w:val="00FC015B"/>
    <w:rsid w:val="00FC027C"/>
    <w:rsid w:val="00FC05C5"/>
    <w:rsid w:val="00FC0D13"/>
    <w:rsid w:val="00FC1132"/>
    <w:rsid w:val="00FC1C68"/>
    <w:rsid w:val="00FC3834"/>
    <w:rsid w:val="00FD0638"/>
    <w:rsid w:val="00FD0AC4"/>
    <w:rsid w:val="00FD5BB8"/>
    <w:rsid w:val="00FE2482"/>
    <w:rsid w:val="00FE2946"/>
    <w:rsid w:val="00FE3877"/>
    <w:rsid w:val="00FE407B"/>
    <w:rsid w:val="00FE549D"/>
    <w:rsid w:val="00FE7ADE"/>
    <w:rsid w:val="00FE7E7C"/>
    <w:rsid w:val="00FF1442"/>
    <w:rsid w:val="00FF14FE"/>
    <w:rsid w:val="00FF3BF6"/>
    <w:rsid w:val="00FF467A"/>
    <w:rsid w:val="00FF56DE"/>
    <w:rsid w:val="00FF577B"/>
    <w:rsid w:val="00FF7FBD"/>
    <w:rsid w:val="01235EFA"/>
    <w:rsid w:val="018A6E8E"/>
    <w:rsid w:val="02232906"/>
    <w:rsid w:val="022D32DF"/>
    <w:rsid w:val="028B6DC0"/>
    <w:rsid w:val="0294744A"/>
    <w:rsid w:val="02976CA9"/>
    <w:rsid w:val="02BA7950"/>
    <w:rsid w:val="02BF0E62"/>
    <w:rsid w:val="02C17365"/>
    <w:rsid w:val="02D66AB7"/>
    <w:rsid w:val="031174B9"/>
    <w:rsid w:val="032948CD"/>
    <w:rsid w:val="03336FC0"/>
    <w:rsid w:val="038823B2"/>
    <w:rsid w:val="03BA5B8C"/>
    <w:rsid w:val="040859B1"/>
    <w:rsid w:val="04281C59"/>
    <w:rsid w:val="0457261C"/>
    <w:rsid w:val="04952948"/>
    <w:rsid w:val="049D397B"/>
    <w:rsid w:val="05116793"/>
    <w:rsid w:val="0562666C"/>
    <w:rsid w:val="05A23778"/>
    <w:rsid w:val="05AE7313"/>
    <w:rsid w:val="0602133F"/>
    <w:rsid w:val="064C2D63"/>
    <w:rsid w:val="06641E8D"/>
    <w:rsid w:val="068A0348"/>
    <w:rsid w:val="06FE4AC2"/>
    <w:rsid w:val="06FF4B93"/>
    <w:rsid w:val="070365D4"/>
    <w:rsid w:val="0797231F"/>
    <w:rsid w:val="07B11588"/>
    <w:rsid w:val="07CA3755"/>
    <w:rsid w:val="08156335"/>
    <w:rsid w:val="087A198C"/>
    <w:rsid w:val="08CC6A71"/>
    <w:rsid w:val="08DA6540"/>
    <w:rsid w:val="090306B8"/>
    <w:rsid w:val="093703F9"/>
    <w:rsid w:val="09987AC4"/>
    <w:rsid w:val="0A5F1BA6"/>
    <w:rsid w:val="0A6D40FD"/>
    <w:rsid w:val="0A773267"/>
    <w:rsid w:val="0AA412F8"/>
    <w:rsid w:val="0AA60F94"/>
    <w:rsid w:val="0ABB6569"/>
    <w:rsid w:val="0ACC132F"/>
    <w:rsid w:val="0AD36A92"/>
    <w:rsid w:val="0AD75277"/>
    <w:rsid w:val="0B3626C8"/>
    <w:rsid w:val="0BE355E3"/>
    <w:rsid w:val="0BFD3769"/>
    <w:rsid w:val="0C655B82"/>
    <w:rsid w:val="0C77189E"/>
    <w:rsid w:val="0CE84805"/>
    <w:rsid w:val="0D054BE5"/>
    <w:rsid w:val="0DB47C3E"/>
    <w:rsid w:val="0E5B72DB"/>
    <w:rsid w:val="0E6575EC"/>
    <w:rsid w:val="0E6F2FC3"/>
    <w:rsid w:val="0EDC39CA"/>
    <w:rsid w:val="0F0E7A69"/>
    <w:rsid w:val="0FD30E8E"/>
    <w:rsid w:val="102226E7"/>
    <w:rsid w:val="10B02685"/>
    <w:rsid w:val="116A630F"/>
    <w:rsid w:val="11E539FE"/>
    <w:rsid w:val="12171F3C"/>
    <w:rsid w:val="12361ED6"/>
    <w:rsid w:val="127A1044"/>
    <w:rsid w:val="12DE7902"/>
    <w:rsid w:val="12F901B1"/>
    <w:rsid w:val="130446E3"/>
    <w:rsid w:val="13147A32"/>
    <w:rsid w:val="132A6439"/>
    <w:rsid w:val="135F24D8"/>
    <w:rsid w:val="13D054FA"/>
    <w:rsid w:val="13F63E7B"/>
    <w:rsid w:val="14634C26"/>
    <w:rsid w:val="14AF109A"/>
    <w:rsid w:val="14CC2F5C"/>
    <w:rsid w:val="14DC13D1"/>
    <w:rsid w:val="151029FA"/>
    <w:rsid w:val="1521410E"/>
    <w:rsid w:val="152C5D51"/>
    <w:rsid w:val="15BE556B"/>
    <w:rsid w:val="15E80DE1"/>
    <w:rsid w:val="15EF7161"/>
    <w:rsid w:val="16162DE8"/>
    <w:rsid w:val="16680E29"/>
    <w:rsid w:val="172769BB"/>
    <w:rsid w:val="1734624C"/>
    <w:rsid w:val="17592E55"/>
    <w:rsid w:val="1771767B"/>
    <w:rsid w:val="180702D4"/>
    <w:rsid w:val="18133857"/>
    <w:rsid w:val="183234EC"/>
    <w:rsid w:val="184B5AED"/>
    <w:rsid w:val="18A93456"/>
    <w:rsid w:val="18B3022F"/>
    <w:rsid w:val="18E4123C"/>
    <w:rsid w:val="18EA73C7"/>
    <w:rsid w:val="19BB441C"/>
    <w:rsid w:val="1A284A83"/>
    <w:rsid w:val="1A3E44FB"/>
    <w:rsid w:val="1A7F5F8E"/>
    <w:rsid w:val="1AB03091"/>
    <w:rsid w:val="1AD71FC1"/>
    <w:rsid w:val="1AD835F0"/>
    <w:rsid w:val="1AE77937"/>
    <w:rsid w:val="1B2356A4"/>
    <w:rsid w:val="1B241DFB"/>
    <w:rsid w:val="1BBA05E2"/>
    <w:rsid w:val="1BC00860"/>
    <w:rsid w:val="1BED1C6D"/>
    <w:rsid w:val="1C032D62"/>
    <w:rsid w:val="1C1B25AD"/>
    <w:rsid w:val="1C6E6015"/>
    <w:rsid w:val="1C8E7F63"/>
    <w:rsid w:val="1D113ABD"/>
    <w:rsid w:val="1D5073E3"/>
    <w:rsid w:val="1D652998"/>
    <w:rsid w:val="1D6D4CD4"/>
    <w:rsid w:val="1D716975"/>
    <w:rsid w:val="1DCE43A5"/>
    <w:rsid w:val="1DFB40AC"/>
    <w:rsid w:val="1E2D251B"/>
    <w:rsid w:val="1E3F4DD8"/>
    <w:rsid w:val="1E5B1622"/>
    <w:rsid w:val="1E6E022F"/>
    <w:rsid w:val="1ED42CCF"/>
    <w:rsid w:val="1EEA16D9"/>
    <w:rsid w:val="1F153EAB"/>
    <w:rsid w:val="1F1B7F6F"/>
    <w:rsid w:val="1F4E2BDA"/>
    <w:rsid w:val="1F6E5E61"/>
    <w:rsid w:val="1FAC0763"/>
    <w:rsid w:val="1FD0117C"/>
    <w:rsid w:val="202D6B9D"/>
    <w:rsid w:val="20327F4D"/>
    <w:rsid w:val="2099045C"/>
    <w:rsid w:val="209E2272"/>
    <w:rsid w:val="20B27DF5"/>
    <w:rsid w:val="20D15B3C"/>
    <w:rsid w:val="210822EE"/>
    <w:rsid w:val="21CE052B"/>
    <w:rsid w:val="21D44E65"/>
    <w:rsid w:val="21F00F09"/>
    <w:rsid w:val="223753F7"/>
    <w:rsid w:val="228620E0"/>
    <w:rsid w:val="22C15E9C"/>
    <w:rsid w:val="22F31992"/>
    <w:rsid w:val="22F51E46"/>
    <w:rsid w:val="22FE3077"/>
    <w:rsid w:val="23A95D19"/>
    <w:rsid w:val="23C04FEC"/>
    <w:rsid w:val="240E3C18"/>
    <w:rsid w:val="246E308C"/>
    <w:rsid w:val="24832D1E"/>
    <w:rsid w:val="24C66090"/>
    <w:rsid w:val="24D975AE"/>
    <w:rsid w:val="253E24BE"/>
    <w:rsid w:val="2661265E"/>
    <w:rsid w:val="26940706"/>
    <w:rsid w:val="26C0260E"/>
    <w:rsid w:val="26E87880"/>
    <w:rsid w:val="272F1C1F"/>
    <w:rsid w:val="27A37EE3"/>
    <w:rsid w:val="27B32B08"/>
    <w:rsid w:val="27EA416C"/>
    <w:rsid w:val="27EE6FF6"/>
    <w:rsid w:val="282B3A1B"/>
    <w:rsid w:val="28641405"/>
    <w:rsid w:val="28A41F49"/>
    <w:rsid w:val="28C11CFA"/>
    <w:rsid w:val="28D05C1D"/>
    <w:rsid w:val="29076761"/>
    <w:rsid w:val="290767EE"/>
    <w:rsid w:val="29227F51"/>
    <w:rsid w:val="29483E4E"/>
    <w:rsid w:val="298C59E1"/>
    <w:rsid w:val="299D4F83"/>
    <w:rsid w:val="29AD523D"/>
    <w:rsid w:val="29D36AFB"/>
    <w:rsid w:val="29FE0F2E"/>
    <w:rsid w:val="2A057399"/>
    <w:rsid w:val="2A18440E"/>
    <w:rsid w:val="2A6218DD"/>
    <w:rsid w:val="2A7B078A"/>
    <w:rsid w:val="2ABE5B1A"/>
    <w:rsid w:val="2ACF53C3"/>
    <w:rsid w:val="2B0B4AD7"/>
    <w:rsid w:val="2B194B58"/>
    <w:rsid w:val="2B4A5ACC"/>
    <w:rsid w:val="2BC4795F"/>
    <w:rsid w:val="2BDC22F0"/>
    <w:rsid w:val="2C043959"/>
    <w:rsid w:val="2C393304"/>
    <w:rsid w:val="2C4B06DD"/>
    <w:rsid w:val="2D887DD4"/>
    <w:rsid w:val="2DA60348"/>
    <w:rsid w:val="2DB31B0C"/>
    <w:rsid w:val="2E2F5F64"/>
    <w:rsid w:val="2F4A7A89"/>
    <w:rsid w:val="2FE36585"/>
    <w:rsid w:val="2FEC386D"/>
    <w:rsid w:val="2FF3547C"/>
    <w:rsid w:val="30063380"/>
    <w:rsid w:val="300E7B7C"/>
    <w:rsid w:val="30247359"/>
    <w:rsid w:val="306F3C1A"/>
    <w:rsid w:val="30966A88"/>
    <w:rsid w:val="30CD44CB"/>
    <w:rsid w:val="317572C2"/>
    <w:rsid w:val="323643EB"/>
    <w:rsid w:val="328B387A"/>
    <w:rsid w:val="32997537"/>
    <w:rsid w:val="32C15B50"/>
    <w:rsid w:val="32CD6F1F"/>
    <w:rsid w:val="32E94130"/>
    <w:rsid w:val="32F472F0"/>
    <w:rsid w:val="330D4D4E"/>
    <w:rsid w:val="331271C9"/>
    <w:rsid w:val="33162C56"/>
    <w:rsid w:val="333555D7"/>
    <w:rsid w:val="33764292"/>
    <w:rsid w:val="338611C3"/>
    <w:rsid w:val="33AA7BA3"/>
    <w:rsid w:val="33CF5EF0"/>
    <w:rsid w:val="34113925"/>
    <w:rsid w:val="341753B9"/>
    <w:rsid w:val="34261116"/>
    <w:rsid w:val="343F0490"/>
    <w:rsid w:val="34695969"/>
    <w:rsid w:val="34723741"/>
    <w:rsid w:val="34DD1828"/>
    <w:rsid w:val="34E51A22"/>
    <w:rsid w:val="35D563C2"/>
    <w:rsid w:val="365D3AE1"/>
    <w:rsid w:val="367053BA"/>
    <w:rsid w:val="367A1AEE"/>
    <w:rsid w:val="36E86388"/>
    <w:rsid w:val="371A7D67"/>
    <w:rsid w:val="373E71B3"/>
    <w:rsid w:val="378206C6"/>
    <w:rsid w:val="37B565EE"/>
    <w:rsid w:val="37BB3065"/>
    <w:rsid w:val="37C00BB7"/>
    <w:rsid w:val="37FD0523"/>
    <w:rsid w:val="38233460"/>
    <w:rsid w:val="38240739"/>
    <w:rsid w:val="38344B4A"/>
    <w:rsid w:val="38533AF8"/>
    <w:rsid w:val="38693C4C"/>
    <w:rsid w:val="39165C8D"/>
    <w:rsid w:val="392D3599"/>
    <w:rsid w:val="39345A2A"/>
    <w:rsid w:val="396443E1"/>
    <w:rsid w:val="39A459AF"/>
    <w:rsid w:val="39AE0C42"/>
    <w:rsid w:val="39C221DF"/>
    <w:rsid w:val="39CB0353"/>
    <w:rsid w:val="39D062CE"/>
    <w:rsid w:val="39DC1964"/>
    <w:rsid w:val="39E43445"/>
    <w:rsid w:val="3A24665B"/>
    <w:rsid w:val="3A584F95"/>
    <w:rsid w:val="3A9D09AC"/>
    <w:rsid w:val="3AC326B4"/>
    <w:rsid w:val="3B4B7824"/>
    <w:rsid w:val="3B500B14"/>
    <w:rsid w:val="3B533C10"/>
    <w:rsid w:val="3BB03FE1"/>
    <w:rsid w:val="3BE66515"/>
    <w:rsid w:val="3C616FC1"/>
    <w:rsid w:val="3C633C5D"/>
    <w:rsid w:val="3C635C87"/>
    <w:rsid w:val="3C881745"/>
    <w:rsid w:val="3C961BDC"/>
    <w:rsid w:val="3C9E450A"/>
    <w:rsid w:val="3CA1709D"/>
    <w:rsid w:val="3CAD5E9C"/>
    <w:rsid w:val="3CE4165B"/>
    <w:rsid w:val="3CF922A8"/>
    <w:rsid w:val="3E274C09"/>
    <w:rsid w:val="3E2C5A7E"/>
    <w:rsid w:val="3E674A7D"/>
    <w:rsid w:val="3EA411AA"/>
    <w:rsid w:val="3EE41A71"/>
    <w:rsid w:val="3EF53192"/>
    <w:rsid w:val="3F01778F"/>
    <w:rsid w:val="3F7028E9"/>
    <w:rsid w:val="3F8E1714"/>
    <w:rsid w:val="3F90507A"/>
    <w:rsid w:val="40224F4D"/>
    <w:rsid w:val="40747484"/>
    <w:rsid w:val="40B55531"/>
    <w:rsid w:val="40C72BB3"/>
    <w:rsid w:val="40C92AE6"/>
    <w:rsid w:val="40D20119"/>
    <w:rsid w:val="40D2324C"/>
    <w:rsid w:val="40E176E7"/>
    <w:rsid w:val="40FA0903"/>
    <w:rsid w:val="41065EA1"/>
    <w:rsid w:val="412D2387"/>
    <w:rsid w:val="4144745F"/>
    <w:rsid w:val="4145589F"/>
    <w:rsid w:val="416174A9"/>
    <w:rsid w:val="419E07AB"/>
    <w:rsid w:val="41E5155F"/>
    <w:rsid w:val="41F71FF6"/>
    <w:rsid w:val="425D702D"/>
    <w:rsid w:val="42721927"/>
    <w:rsid w:val="42A50B19"/>
    <w:rsid w:val="42A81C11"/>
    <w:rsid w:val="42E002F7"/>
    <w:rsid w:val="433F5224"/>
    <w:rsid w:val="436F7A06"/>
    <w:rsid w:val="437E493D"/>
    <w:rsid w:val="437F5C0B"/>
    <w:rsid w:val="439360D7"/>
    <w:rsid w:val="43A013ED"/>
    <w:rsid w:val="43FC5D8E"/>
    <w:rsid w:val="44714E59"/>
    <w:rsid w:val="457E1872"/>
    <w:rsid w:val="45900617"/>
    <w:rsid w:val="459E50C5"/>
    <w:rsid w:val="45B30E09"/>
    <w:rsid w:val="45BB5C54"/>
    <w:rsid w:val="45E326DA"/>
    <w:rsid w:val="460C3942"/>
    <w:rsid w:val="46491CE4"/>
    <w:rsid w:val="469D7084"/>
    <w:rsid w:val="46F01786"/>
    <w:rsid w:val="47085F62"/>
    <w:rsid w:val="471267D5"/>
    <w:rsid w:val="471D3B68"/>
    <w:rsid w:val="47346699"/>
    <w:rsid w:val="474942AA"/>
    <w:rsid w:val="47A40790"/>
    <w:rsid w:val="47A52A27"/>
    <w:rsid w:val="47DC7722"/>
    <w:rsid w:val="48025E82"/>
    <w:rsid w:val="48646139"/>
    <w:rsid w:val="48957C85"/>
    <w:rsid w:val="48B3474D"/>
    <w:rsid w:val="49A91B04"/>
    <w:rsid w:val="49EE2E55"/>
    <w:rsid w:val="4A257DB4"/>
    <w:rsid w:val="4A7D699F"/>
    <w:rsid w:val="4AA85D8C"/>
    <w:rsid w:val="4AEF53FA"/>
    <w:rsid w:val="4AF9563E"/>
    <w:rsid w:val="4B4A36D8"/>
    <w:rsid w:val="4B935084"/>
    <w:rsid w:val="4BB13D8F"/>
    <w:rsid w:val="4BBA7376"/>
    <w:rsid w:val="4C2E1EE1"/>
    <w:rsid w:val="4CBF6D5B"/>
    <w:rsid w:val="4CD63352"/>
    <w:rsid w:val="4CDD5C33"/>
    <w:rsid w:val="4D1E5471"/>
    <w:rsid w:val="4D5D6D4E"/>
    <w:rsid w:val="4DC41D21"/>
    <w:rsid w:val="4DC63955"/>
    <w:rsid w:val="4E2D37F1"/>
    <w:rsid w:val="4E356675"/>
    <w:rsid w:val="4E550425"/>
    <w:rsid w:val="4E703C28"/>
    <w:rsid w:val="4EA03C18"/>
    <w:rsid w:val="4EC8018B"/>
    <w:rsid w:val="4F292B50"/>
    <w:rsid w:val="4F2E7214"/>
    <w:rsid w:val="4F614351"/>
    <w:rsid w:val="4F774078"/>
    <w:rsid w:val="4F8D6ED9"/>
    <w:rsid w:val="4FE85613"/>
    <w:rsid w:val="50111E25"/>
    <w:rsid w:val="510005F9"/>
    <w:rsid w:val="51044DF0"/>
    <w:rsid w:val="511E1BC0"/>
    <w:rsid w:val="51436A4B"/>
    <w:rsid w:val="516C06B0"/>
    <w:rsid w:val="522E7DD5"/>
    <w:rsid w:val="52E2141A"/>
    <w:rsid w:val="52F36A7E"/>
    <w:rsid w:val="52F71ADF"/>
    <w:rsid w:val="52F850E7"/>
    <w:rsid w:val="53103466"/>
    <w:rsid w:val="531E1E99"/>
    <w:rsid w:val="53281A79"/>
    <w:rsid w:val="537D49AA"/>
    <w:rsid w:val="53A02A16"/>
    <w:rsid w:val="53F8586D"/>
    <w:rsid w:val="540A7136"/>
    <w:rsid w:val="540E78EC"/>
    <w:rsid w:val="5411796F"/>
    <w:rsid w:val="541E0A1C"/>
    <w:rsid w:val="541E1D57"/>
    <w:rsid w:val="54332C1E"/>
    <w:rsid w:val="545C5B47"/>
    <w:rsid w:val="54693D6C"/>
    <w:rsid w:val="54CF69F2"/>
    <w:rsid w:val="54DF513C"/>
    <w:rsid w:val="54F16AAA"/>
    <w:rsid w:val="555750B7"/>
    <w:rsid w:val="556B16F3"/>
    <w:rsid w:val="55A238C1"/>
    <w:rsid w:val="55B55EB5"/>
    <w:rsid w:val="55D842C4"/>
    <w:rsid w:val="56A85A0C"/>
    <w:rsid w:val="56B67B02"/>
    <w:rsid w:val="56B753E6"/>
    <w:rsid w:val="56BC11B5"/>
    <w:rsid w:val="56DE6560"/>
    <w:rsid w:val="571942D7"/>
    <w:rsid w:val="57232066"/>
    <w:rsid w:val="572B314C"/>
    <w:rsid w:val="57544FA3"/>
    <w:rsid w:val="58D87694"/>
    <w:rsid w:val="590C3055"/>
    <w:rsid w:val="596722BC"/>
    <w:rsid w:val="598A3098"/>
    <w:rsid w:val="59B301D2"/>
    <w:rsid w:val="59D24885"/>
    <w:rsid w:val="59F10CE3"/>
    <w:rsid w:val="59F61CAA"/>
    <w:rsid w:val="5A0A4028"/>
    <w:rsid w:val="5AFB2FF4"/>
    <w:rsid w:val="5B034C69"/>
    <w:rsid w:val="5B1C63F2"/>
    <w:rsid w:val="5B442DD7"/>
    <w:rsid w:val="5BAF12BD"/>
    <w:rsid w:val="5BBB77D7"/>
    <w:rsid w:val="5C0701CD"/>
    <w:rsid w:val="5C1E196E"/>
    <w:rsid w:val="5C5319E5"/>
    <w:rsid w:val="5CE333D4"/>
    <w:rsid w:val="5CF60894"/>
    <w:rsid w:val="5D0F664C"/>
    <w:rsid w:val="5D5E3E7E"/>
    <w:rsid w:val="5D7D5D1D"/>
    <w:rsid w:val="5D96401C"/>
    <w:rsid w:val="5DB46F7F"/>
    <w:rsid w:val="5DDB457C"/>
    <w:rsid w:val="5E20467D"/>
    <w:rsid w:val="5E596AD4"/>
    <w:rsid w:val="5E7910D0"/>
    <w:rsid w:val="5EBB6E09"/>
    <w:rsid w:val="5ED82C4E"/>
    <w:rsid w:val="5EF05579"/>
    <w:rsid w:val="5F0B1519"/>
    <w:rsid w:val="5F531EF7"/>
    <w:rsid w:val="5F7427AE"/>
    <w:rsid w:val="5F7B3272"/>
    <w:rsid w:val="5F8A67E3"/>
    <w:rsid w:val="5FEA150B"/>
    <w:rsid w:val="5FF846D6"/>
    <w:rsid w:val="600B0D46"/>
    <w:rsid w:val="601D496B"/>
    <w:rsid w:val="6029170A"/>
    <w:rsid w:val="603336EC"/>
    <w:rsid w:val="6038175D"/>
    <w:rsid w:val="60581BAF"/>
    <w:rsid w:val="60684C1C"/>
    <w:rsid w:val="60B72CCA"/>
    <w:rsid w:val="61117F8D"/>
    <w:rsid w:val="611778D9"/>
    <w:rsid w:val="61184464"/>
    <w:rsid w:val="61317B42"/>
    <w:rsid w:val="617C4B2A"/>
    <w:rsid w:val="61836B79"/>
    <w:rsid w:val="61863906"/>
    <w:rsid w:val="61940D61"/>
    <w:rsid w:val="619C22FA"/>
    <w:rsid w:val="61A4611C"/>
    <w:rsid w:val="61AF2DCE"/>
    <w:rsid w:val="61F031F4"/>
    <w:rsid w:val="61F52B25"/>
    <w:rsid w:val="61F617FB"/>
    <w:rsid w:val="62AC1CC2"/>
    <w:rsid w:val="62FE5DC2"/>
    <w:rsid w:val="63136696"/>
    <w:rsid w:val="63A033BB"/>
    <w:rsid w:val="63BB7FB1"/>
    <w:rsid w:val="63D46BE8"/>
    <w:rsid w:val="64026131"/>
    <w:rsid w:val="64260560"/>
    <w:rsid w:val="642A1540"/>
    <w:rsid w:val="643871F0"/>
    <w:rsid w:val="6482379B"/>
    <w:rsid w:val="651205EB"/>
    <w:rsid w:val="657A4275"/>
    <w:rsid w:val="657F6F57"/>
    <w:rsid w:val="658969B1"/>
    <w:rsid w:val="65CF09E5"/>
    <w:rsid w:val="66C770A6"/>
    <w:rsid w:val="66F130EC"/>
    <w:rsid w:val="673E166B"/>
    <w:rsid w:val="6752069C"/>
    <w:rsid w:val="676554F6"/>
    <w:rsid w:val="67AB4BF1"/>
    <w:rsid w:val="6804088D"/>
    <w:rsid w:val="6811513A"/>
    <w:rsid w:val="683E74E3"/>
    <w:rsid w:val="689123F7"/>
    <w:rsid w:val="68A00C6A"/>
    <w:rsid w:val="693E16C7"/>
    <w:rsid w:val="694949F2"/>
    <w:rsid w:val="69B3500F"/>
    <w:rsid w:val="69F66C2A"/>
    <w:rsid w:val="6A3B1839"/>
    <w:rsid w:val="6A9A56CE"/>
    <w:rsid w:val="6AC85FB9"/>
    <w:rsid w:val="6B107610"/>
    <w:rsid w:val="6B5F3F28"/>
    <w:rsid w:val="6B9428F0"/>
    <w:rsid w:val="6C423628"/>
    <w:rsid w:val="6CCE2F48"/>
    <w:rsid w:val="6CF46635"/>
    <w:rsid w:val="6CF53845"/>
    <w:rsid w:val="6D087585"/>
    <w:rsid w:val="6D642AB6"/>
    <w:rsid w:val="6D7E6E75"/>
    <w:rsid w:val="6D8147E8"/>
    <w:rsid w:val="6DCA2643"/>
    <w:rsid w:val="6DDF11D1"/>
    <w:rsid w:val="6DE866EC"/>
    <w:rsid w:val="6E2E5082"/>
    <w:rsid w:val="6E523D54"/>
    <w:rsid w:val="6E58010F"/>
    <w:rsid w:val="6E8573B5"/>
    <w:rsid w:val="6EA771F9"/>
    <w:rsid w:val="6ED03F51"/>
    <w:rsid w:val="6EF64F88"/>
    <w:rsid w:val="6EF7641A"/>
    <w:rsid w:val="6F0B0A2A"/>
    <w:rsid w:val="6F0D212A"/>
    <w:rsid w:val="6F423525"/>
    <w:rsid w:val="6F482839"/>
    <w:rsid w:val="6F621F30"/>
    <w:rsid w:val="6F867B7E"/>
    <w:rsid w:val="6FC73DE7"/>
    <w:rsid w:val="6FDC339E"/>
    <w:rsid w:val="702862BB"/>
    <w:rsid w:val="702D3F19"/>
    <w:rsid w:val="70382635"/>
    <w:rsid w:val="715C4764"/>
    <w:rsid w:val="71B34DF6"/>
    <w:rsid w:val="720657E8"/>
    <w:rsid w:val="723136E2"/>
    <w:rsid w:val="72714844"/>
    <w:rsid w:val="727F09E6"/>
    <w:rsid w:val="72C21C7E"/>
    <w:rsid w:val="730933B9"/>
    <w:rsid w:val="73132B8B"/>
    <w:rsid w:val="733F5E7E"/>
    <w:rsid w:val="737D22B8"/>
    <w:rsid w:val="739505A0"/>
    <w:rsid w:val="73A47B56"/>
    <w:rsid w:val="73D74733"/>
    <w:rsid w:val="73EB5C71"/>
    <w:rsid w:val="73F071AA"/>
    <w:rsid w:val="73FA2C4F"/>
    <w:rsid w:val="740A2B22"/>
    <w:rsid w:val="74130026"/>
    <w:rsid w:val="749D1B61"/>
    <w:rsid w:val="74D3353D"/>
    <w:rsid w:val="75471867"/>
    <w:rsid w:val="75625012"/>
    <w:rsid w:val="75BE4E3E"/>
    <w:rsid w:val="75F17013"/>
    <w:rsid w:val="75F679FB"/>
    <w:rsid w:val="760C46FC"/>
    <w:rsid w:val="76325220"/>
    <w:rsid w:val="772B1AE6"/>
    <w:rsid w:val="7758189A"/>
    <w:rsid w:val="77BB0F33"/>
    <w:rsid w:val="77D2307B"/>
    <w:rsid w:val="77D84081"/>
    <w:rsid w:val="782175E3"/>
    <w:rsid w:val="78641C94"/>
    <w:rsid w:val="788D3CEA"/>
    <w:rsid w:val="78C53173"/>
    <w:rsid w:val="78E70AF2"/>
    <w:rsid w:val="79084739"/>
    <w:rsid w:val="790B3C70"/>
    <w:rsid w:val="796357B1"/>
    <w:rsid w:val="79A44B88"/>
    <w:rsid w:val="79C76EEC"/>
    <w:rsid w:val="79F764B3"/>
    <w:rsid w:val="79FD22BE"/>
    <w:rsid w:val="7A513662"/>
    <w:rsid w:val="7A5408A0"/>
    <w:rsid w:val="7A743303"/>
    <w:rsid w:val="7B3B120F"/>
    <w:rsid w:val="7B70572E"/>
    <w:rsid w:val="7BB35E76"/>
    <w:rsid w:val="7BF81ADB"/>
    <w:rsid w:val="7C413334"/>
    <w:rsid w:val="7C6B0DE2"/>
    <w:rsid w:val="7CC024D1"/>
    <w:rsid w:val="7CDA1D00"/>
    <w:rsid w:val="7CE25743"/>
    <w:rsid w:val="7CF165B4"/>
    <w:rsid w:val="7CF6093B"/>
    <w:rsid w:val="7D7428BF"/>
    <w:rsid w:val="7D9E1541"/>
    <w:rsid w:val="7DA32DC8"/>
    <w:rsid w:val="7DA84353"/>
    <w:rsid w:val="7DD91588"/>
    <w:rsid w:val="7E072CB5"/>
    <w:rsid w:val="7ED22858"/>
    <w:rsid w:val="7EEB5294"/>
    <w:rsid w:val="7F041D2C"/>
    <w:rsid w:val="7F436434"/>
    <w:rsid w:val="7F585AC6"/>
    <w:rsid w:val="7F6C4057"/>
    <w:rsid w:val="7F6D734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annotation text"/>
    <w:basedOn w:val="1"/>
    <w:link w:val="20"/>
    <w:semiHidden/>
    <w:unhideWhenUsed/>
    <w:qFormat/>
    <w:uiPriority w:val="99"/>
    <w:pPr>
      <w:jc w:val="left"/>
    </w:pPr>
  </w:style>
  <w:style w:type="paragraph" w:styleId="4">
    <w:name w:val="Balloon Text"/>
    <w:basedOn w:val="1"/>
    <w:link w:val="19"/>
    <w:semiHidden/>
    <w:unhideWhenUsed/>
    <w:qFormat/>
    <w:uiPriority w:val="99"/>
    <w:rPr>
      <w:sz w:val="18"/>
      <w:szCs w:val="18"/>
    </w:rPr>
  </w:style>
  <w:style w:type="paragraph" w:styleId="5">
    <w:name w:val="footer"/>
    <w:basedOn w:val="1"/>
    <w:link w:val="18"/>
    <w:semiHidden/>
    <w:qFormat/>
    <w:uiPriority w:val="99"/>
    <w:pPr>
      <w:tabs>
        <w:tab w:val="center" w:pos="4153"/>
        <w:tab w:val="right" w:pos="8306"/>
      </w:tabs>
      <w:snapToGrid w:val="0"/>
      <w:jc w:val="left"/>
    </w:pPr>
    <w:rPr>
      <w:sz w:val="18"/>
      <w:szCs w:val="18"/>
    </w:rPr>
  </w:style>
  <w:style w:type="paragraph" w:styleId="6">
    <w:name w:val="header"/>
    <w:basedOn w:val="1"/>
    <w:link w:val="17"/>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21"/>
    <w:semiHidden/>
    <w:unhideWhenUsed/>
    <w:qFormat/>
    <w:uiPriority w:val="99"/>
    <w:rPr>
      <w:b/>
      <w:bCs/>
    </w:rPr>
  </w:style>
  <w:style w:type="table" w:styleId="10">
    <w:name w:val="Table Grid"/>
    <w:basedOn w:val="9"/>
    <w:qFormat/>
    <w:locked/>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Strong"/>
    <w:qFormat/>
    <w:locked/>
    <w:uiPriority w:val="0"/>
    <w:rPr>
      <w:rFonts w:cs="Times New Roman"/>
      <w:b/>
      <w:bCs/>
    </w:rPr>
  </w:style>
  <w:style w:type="character" w:styleId="13">
    <w:name w:val="page number"/>
    <w:basedOn w:val="11"/>
    <w:qFormat/>
    <w:uiPriority w:val="99"/>
    <w:rPr>
      <w:rFonts w:cs="Times New Roman"/>
    </w:rPr>
  </w:style>
  <w:style w:type="character" w:styleId="14">
    <w:name w:val="Hyperlink"/>
    <w:basedOn w:val="11"/>
    <w:semiHidden/>
    <w:unhideWhenUsed/>
    <w:qFormat/>
    <w:uiPriority w:val="99"/>
    <w:rPr>
      <w:color w:val="0000FF"/>
      <w:u w:val="single"/>
    </w:rPr>
  </w:style>
  <w:style w:type="character" w:styleId="15">
    <w:name w:val="annotation reference"/>
    <w:basedOn w:val="11"/>
    <w:semiHidden/>
    <w:unhideWhenUsed/>
    <w:qFormat/>
    <w:uiPriority w:val="99"/>
    <w:rPr>
      <w:sz w:val="21"/>
      <w:szCs w:val="21"/>
    </w:rPr>
  </w:style>
  <w:style w:type="character" w:customStyle="1" w:styleId="16">
    <w:name w:val="apple-converted-space"/>
    <w:basedOn w:val="11"/>
    <w:qFormat/>
    <w:uiPriority w:val="99"/>
    <w:rPr>
      <w:rFonts w:cs="Times New Roman"/>
    </w:rPr>
  </w:style>
  <w:style w:type="character" w:customStyle="1" w:styleId="17">
    <w:name w:val="页眉 字符"/>
    <w:basedOn w:val="11"/>
    <w:link w:val="6"/>
    <w:semiHidden/>
    <w:qFormat/>
    <w:locked/>
    <w:uiPriority w:val="99"/>
    <w:rPr>
      <w:rFonts w:cs="Times New Roman"/>
      <w:sz w:val="18"/>
      <w:szCs w:val="18"/>
    </w:rPr>
  </w:style>
  <w:style w:type="character" w:customStyle="1" w:styleId="18">
    <w:name w:val="页脚 字符"/>
    <w:basedOn w:val="11"/>
    <w:link w:val="5"/>
    <w:semiHidden/>
    <w:qFormat/>
    <w:locked/>
    <w:uiPriority w:val="99"/>
    <w:rPr>
      <w:rFonts w:cs="Times New Roman"/>
      <w:sz w:val="18"/>
      <w:szCs w:val="18"/>
    </w:rPr>
  </w:style>
  <w:style w:type="character" w:customStyle="1" w:styleId="19">
    <w:name w:val="批注框文本 字符"/>
    <w:basedOn w:val="11"/>
    <w:link w:val="4"/>
    <w:semiHidden/>
    <w:qFormat/>
    <w:uiPriority w:val="99"/>
    <w:rPr>
      <w:kern w:val="2"/>
      <w:sz w:val="18"/>
      <w:szCs w:val="18"/>
    </w:rPr>
  </w:style>
  <w:style w:type="character" w:customStyle="1" w:styleId="20">
    <w:name w:val="批注文字 字符"/>
    <w:basedOn w:val="11"/>
    <w:link w:val="3"/>
    <w:semiHidden/>
    <w:qFormat/>
    <w:uiPriority w:val="99"/>
    <w:rPr>
      <w:kern w:val="2"/>
      <w:sz w:val="21"/>
      <w:szCs w:val="22"/>
    </w:rPr>
  </w:style>
  <w:style w:type="character" w:customStyle="1" w:styleId="21">
    <w:name w:val="批注主题 字符"/>
    <w:basedOn w:val="20"/>
    <w:link w:val="8"/>
    <w:semiHidden/>
    <w:qFormat/>
    <w:uiPriority w:val="99"/>
    <w:rPr>
      <w:b/>
      <w:bCs/>
      <w:kern w:val="2"/>
      <w:sz w:val="21"/>
      <w:szCs w:val="22"/>
    </w:rPr>
  </w:style>
  <w:style w:type="paragraph" w:customStyle="1" w:styleId="22">
    <w:name w:val="修订1"/>
    <w:hidden/>
    <w:semiHidden/>
    <w:qFormat/>
    <w:uiPriority w:val="99"/>
    <w:rPr>
      <w:rFonts w:ascii="Calibri" w:hAnsi="Calibri" w:eastAsia="宋体" w:cs="Times New Roman"/>
      <w:kern w:val="2"/>
      <w:sz w:val="21"/>
      <w:szCs w:val="22"/>
      <w:lang w:val="en-US" w:eastAsia="zh-CN" w:bidi="ar-SA"/>
    </w:rPr>
  </w:style>
  <w:style w:type="paragraph" w:styleId="23">
    <w:name w:val="List Paragraph"/>
    <w:basedOn w:val="1"/>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relations xmlns="http://www.yonyou.com/relation"/>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9C4C45-6B76-48DA-AD0A-40A3908F1A48}">
  <ds:schemaRefs/>
</ds:datastoreItem>
</file>

<file path=customXml/itemProps3.xml><?xml version="1.0" encoding="utf-8"?>
<ds:datastoreItem xmlns:ds="http://schemas.openxmlformats.org/officeDocument/2006/customXml" ds:itemID="{5FFB35F6-7770-46C5-95F9-A0E2EE4E0DDD}">
  <ds:schemaRefs/>
</ds:datastoreItem>
</file>

<file path=customXml/itemProps4.xml><?xml version="1.0" encoding="utf-8"?>
<ds:datastoreItem xmlns:ds="http://schemas.openxmlformats.org/officeDocument/2006/customXml" ds:itemID="{F2399121-FF57-4AAA-BF4D-54B9B4BC72A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524</Words>
  <Characters>2988</Characters>
  <Lines>24</Lines>
  <Paragraphs>7</Paragraphs>
  <TotalTime>15</TotalTime>
  <ScaleCrop>false</ScaleCrop>
  <LinksUpToDate>false</LinksUpToDate>
  <CharactersWithSpaces>3505</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2019-08-05T05:52:00Z</dcterms:created>
  <dc:creator>Microsoft</dc:creator>
  <cp:lastModifiedBy>蒋斌</cp:lastModifiedBy>
  <cp:lastPrinted>2022-09-05T01:29:00Z</cp:lastPrinted>
  <dcterms:modified xsi:type="dcterms:W3CDTF">2022-09-08T02:08:45Z</dcterms:modified>
  <dc:title>南京汉莎航空食品有限公司水果供应商评选项目邀标书</dc:title>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C11B09CBC7C7487A96C3EE2885B2618E</vt:lpwstr>
  </property>
</Properties>
</file>