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w w:val="90"/>
          <w:sz w:val="44"/>
          <w:szCs w:val="44"/>
          <w:lang w:val="en-US" w:eastAsia="zh-CN"/>
        </w:rPr>
      </w:pPr>
      <w:r>
        <w:rPr>
          <w:rFonts w:hint="eastAsia" w:ascii="方正小标宋简体" w:hAnsi="方正小标宋简体" w:eastAsia="方正小标宋简体" w:cs="方正小标宋简体"/>
          <w:w w:val="90"/>
          <w:sz w:val="44"/>
          <w:szCs w:val="44"/>
          <w:lang w:eastAsia="zh-CN"/>
        </w:rPr>
        <w:t>扬州泰州国际机场</w:t>
      </w:r>
      <w:r>
        <w:rPr>
          <w:rFonts w:hint="eastAsia" w:ascii="方正小标宋简体" w:hAnsi="方正小标宋简体" w:eastAsia="方正小标宋简体" w:cs="方正小标宋简体"/>
          <w:w w:val="90"/>
          <w:sz w:val="44"/>
          <w:szCs w:val="44"/>
          <w:lang w:val="en-US" w:eastAsia="zh-CN"/>
        </w:rPr>
        <w:t>二期扩建工程指挥部</w:t>
      </w:r>
    </w:p>
    <w:p>
      <w:pPr>
        <w:spacing w:line="360" w:lineRule="auto"/>
        <w:jc w:val="center"/>
        <w:rPr>
          <w:rFonts w:hint="eastAsia" w:ascii="方正小标宋简体" w:hAnsi="方正小标宋简体" w:eastAsia="方正小标宋简体" w:cs="方正小标宋简体"/>
          <w:w w:val="90"/>
          <w:sz w:val="44"/>
          <w:szCs w:val="44"/>
          <w:lang w:eastAsia="zh-CN"/>
        </w:rPr>
      </w:pPr>
      <w:r>
        <w:rPr>
          <w:rFonts w:hint="eastAsia" w:ascii="方正小标宋简体" w:hAnsi="方正小标宋简体" w:eastAsia="方正小标宋简体" w:cs="方正小标宋简体"/>
          <w:w w:val="90"/>
          <w:sz w:val="44"/>
          <w:szCs w:val="44"/>
          <w:lang w:val="en-US" w:eastAsia="zh-CN"/>
        </w:rPr>
        <w:t>办公设备</w:t>
      </w:r>
      <w:r>
        <w:rPr>
          <w:rFonts w:hint="eastAsia" w:ascii="方正小标宋简体" w:hAnsi="方正小标宋简体" w:eastAsia="方正小标宋简体" w:cs="方正小标宋简体"/>
          <w:w w:val="90"/>
          <w:sz w:val="44"/>
          <w:szCs w:val="44"/>
          <w:lang w:eastAsia="zh-CN"/>
        </w:rPr>
        <w:t>采购项目招标文件</w:t>
      </w:r>
    </w:p>
    <w:p>
      <w:pPr>
        <w:spacing w:line="360" w:lineRule="auto"/>
        <w:ind w:firstLine="480" w:firstLineChars="200"/>
        <w:rPr>
          <w:rFonts w:hint="eastAsia"/>
          <w:sz w:val="24"/>
          <w:szCs w:val="24"/>
        </w:rPr>
      </w:pPr>
    </w:p>
    <w:p>
      <w:pPr>
        <w:spacing w:line="360" w:lineRule="auto"/>
        <w:ind w:firstLine="480" w:firstLineChars="200"/>
        <w:rPr>
          <w:sz w:val="24"/>
          <w:szCs w:val="24"/>
        </w:rPr>
      </w:pPr>
      <w:r>
        <w:rPr>
          <w:rFonts w:hint="eastAsia"/>
          <w:sz w:val="24"/>
          <w:szCs w:val="24"/>
        </w:rPr>
        <w:t>为规范采购流程、节约公司采购成本，增加效益。</w:t>
      </w:r>
      <w:r>
        <w:rPr>
          <w:rFonts w:hint="eastAsia"/>
          <w:sz w:val="24"/>
          <w:szCs w:val="24"/>
          <w:lang w:eastAsia="zh-CN"/>
        </w:rPr>
        <w:t>扬州泰州国际机场</w:t>
      </w:r>
      <w:r>
        <w:rPr>
          <w:rFonts w:hint="eastAsia"/>
          <w:sz w:val="24"/>
          <w:szCs w:val="24"/>
          <w:lang w:val="en-US" w:eastAsia="zh-CN"/>
        </w:rPr>
        <w:t>二期扩建工程指挥部</w:t>
      </w:r>
      <w:r>
        <w:rPr>
          <w:rFonts w:hint="eastAsia"/>
          <w:sz w:val="24"/>
          <w:szCs w:val="24"/>
        </w:rPr>
        <w:t>将对</w:t>
      </w:r>
      <w:r>
        <w:rPr>
          <w:rFonts w:hint="eastAsia"/>
          <w:sz w:val="24"/>
          <w:szCs w:val="24"/>
          <w:lang w:val="en-US" w:eastAsia="zh-CN"/>
        </w:rPr>
        <w:t>办公设备</w:t>
      </w:r>
      <w:r>
        <w:rPr>
          <w:rFonts w:hint="eastAsia"/>
          <w:sz w:val="24"/>
          <w:szCs w:val="24"/>
        </w:rPr>
        <w:t>供应商进行自主招标，兹邀请符合本次评标要求的投标人参加投标。</w:t>
      </w:r>
    </w:p>
    <w:p>
      <w:pPr>
        <w:spacing w:line="360" w:lineRule="auto"/>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招</w:t>
      </w:r>
      <w:r>
        <w:rPr>
          <w:rFonts w:hint="eastAsia"/>
          <w:b/>
          <w:bCs/>
          <w:sz w:val="24"/>
          <w:szCs w:val="24"/>
        </w:rPr>
        <w:t>标项目</w:t>
      </w:r>
      <w:r>
        <w:rPr>
          <w:rFonts w:hint="eastAsia"/>
          <w:b/>
          <w:bCs/>
          <w:sz w:val="24"/>
          <w:szCs w:val="24"/>
          <w:lang w:val="en-US" w:eastAsia="zh-CN"/>
        </w:rPr>
        <w:t>名称：</w:t>
      </w:r>
    </w:p>
    <w:p>
      <w:pPr>
        <w:spacing w:line="360" w:lineRule="auto"/>
        <w:ind w:firstLine="480" w:firstLineChars="200"/>
        <w:rPr>
          <w:rFonts w:hint="eastAsia"/>
          <w:sz w:val="24"/>
          <w:szCs w:val="24"/>
          <w:lang w:val="en-US" w:eastAsia="zh-CN"/>
        </w:rPr>
      </w:pPr>
      <w:r>
        <w:rPr>
          <w:rFonts w:hint="eastAsia"/>
          <w:sz w:val="24"/>
          <w:szCs w:val="24"/>
          <w:lang w:eastAsia="zh-CN"/>
        </w:rPr>
        <w:t>项目名称：扬州泰州国际机场</w:t>
      </w:r>
      <w:r>
        <w:rPr>
          <w:rFonts w:hint="eastAsia"/>
          <w:sz w:val="24"/>
          <w:szCs w:val="24"/>
          <w:lang w:val="en-US" w:eastAsia="zh-CN"/>
        </w:rPr>
        <w:t>二期扩建工程指挥部办公设备</w:t>
      </w:r>
      <w:r>
        <w:rPr>
          <w:rFonts w:hint="eastAsia"/>
          <w:sz w:val="24"/>
          <w:szCs w:val="24"/>
        </w:rPr>
        <w:t>采购项目</w:t>
      </w:r>
      <w:r>
        <w:rPr>
          <w:rFonts w:hint="eastAsia"/>
          <w:sz w:val="24"/>
          <w:szCs w:val="24"/>
          <w:lang w:val="en-US" w:eastAsia="zh-CN"/>
        </w:rPr>
        <w:t xml:space="preserve">     </w:t>
      </w:r>
    </w:p>
    <w:p>
      <w:pPr>
        <w:spacing w:line="360" w:lineRule="auto"/>
        <w:ind w:firstLine="480" w:firstLineChars="200"/>
        <w:rPr>
          <w:rFonts w:hint="eastAsia" w:eastAsia="宋体"/>
          <w:sz w:val="24"/>
          <w:szCs w:val="24"/>
          <w:lang w:val="en-US" w:eastAsia="zh-CN"/>
        </w:rPr>
      </w:pPr>
      <w:r>
        <w:rPr>
          <w:rFonts w:hint="eastAsia"/>
          <w:sz w:val="24"/>
          <w:szCs w:val="24"/>
          <w:lang w:val="en-US" w:eastAsia="zh-CN"/>
        </w:rPr>
        <w:t>控制价： 12万元（含税、运输等所有费用）</w:t>
      </w:r>
    </w:p>
    <w:p>
      <w:pPr>
        <w:spacing w:line="360" w:lineRule="auto"/>
        <w:ind w:firstLine="480" w:firstLineChars="200"/>
        <w:rPr>
          <w:rFonts w:hint="default" w:eastAsia="宋体"/>
          <w:sz w:val="24"/>
          <w:szCs w:val="24"/>
          <w:lang w:val="en-US" w:eastAsia="zh-CN"/>
        </w:rPr>
      </w:pPr>
      <w:r>
        <w:rPr>
          <w:rFonts w:hint="eastAsia"/>
          <w:sz w:val="24"/>
          <w:szCs w:val="24"/>
          <w:lang w:eastAsia="zh-CN"/>
        </w:rPr>
        <w:t>供货周期：合同签订</w:t>
      </w:r>
      <w:r>
        <w:rPr>
          <w:rFonts w:hint="eastAsia"/>
          <w:sz w:val="24"/>
          <w:szCs w:val="24"/>
          <w:lang w:val="en-US" w:eastAsia="zh-CN"/>
        </w:rPr>
        <w:t>5日内，</w:t>
      </w:r>
      <w:r>
        <w:rPr>
          <w:rFonts w:hint="eastAsia"/>
          <w:sz w:val="24"/>
          <w:szCs w:val="24"/>
        </w:rPr>
        <w:t>根据合同要求，</w:t>
      </w:r>
      <w:r>
        <w:rPr>
          <w:rFonts w:hint="eastAsia"/>
          <w:sz w:val="24"/>
          <w:szCs w:val="24"/>
          <w:lang w:eastAsia="zh-CN"/>
        </w:rPr>
        <w:t>按时按量送至招标人指定地点内。</w:t>
      </w:r>
    </w:p>
    <w:p>
      <w:pPr>
        <w:spacing w:line="360" w:lineRule="auto"/>
        <w:rPr>
          <w:rFonts w:hint="eastAsia" w:eastAsia="黑体"/>
          <w:b/>
          <w:bCs/>
          <w:sz w:val="24"/>
          <w:szCs w:val="24"/>
          <w:lang w:eastAsia="zh-CN"/>
        </w:rPr>
      </w:pPr>
      <w:r>
        <w:rPr>
          <w:rFonts w:hint="eastAsia"/>
          <w:b/>
          <w:bCs/>
          <w:sz w:val="24"/>
          <w:szCs w:val="24"/>
          <w:lang w:eastAsia="zh-CN"/>
        </w:rPr>
        <w:t>二</w:t>
      </w:r>
      <w:r>
        <w:rPr>
          <w:rFonts w:hint="eastAsia"/>
          <w:b/>
          <w:bCs/>
          <w:sz w:val="24"/>
          <w:szCs w:val="24"/>
        </w:rPr>
        <w:t>、</w:t>
      </w:r>
      <w:r>
        <w:rPr>
          <w:rFonts w:hint="eastAsia" w:ascii="黑体" w:hAnsi="黑体" w:eastAsia="黑体" w:cs="黑体"/>
          <w:b/>
          <w:bCs/>
          <w:sz w:val="24"/>
          <w:szCs w:val="24"/>
        </w:rPr>
        <w:t>合格投标人资格要求</w:t>
      </w:r>
      <w:r>
        <w:rPr>
          <w:rFonts w:hint="eastAsia" w:ascii="黑体" w:hAnsi="黑体" w:eastAsia="黑体" w:cs="黑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1.在中华人民共和国境内依法注册，具有独立的法人资格，注册资本在300万元人民币以上</w:t>
      </w:r>
      <w:r>
        <w:rPr>
          <w:rFonts w:hint="eastAsia" w:ascii="宋体" w:hAnsi="宋体" w:cs="宋体"/>
          <w:color w:val="000000" w:themeColor="text1"/>
          <w:sz w:val="24"/>
          <w:szCs w:val="24"/>
          <w:lang w:val="en-US" w:eastAsia="zh-CN"/>
          <w14:textFill>
            <w14:solidFill>
              <w14:schemeClr w14:val="tx1"/>
            </w14:solidFill>
          </w14:textFill>
        </w:rPr>
        <w:t>(提供相应证明并加盖公章）。</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投标人须具有经营许可证书</w:t>
      </w:r>
      <w:r>
        <w:rPr>
          <w:rFonts w:hint="eastAsia" w:ascii="宋体" w:hAnsi="宋体" w:eastAsia="宋体" w:cs="宋体"/>
          <w:color w:val="000000" w:themeColor="text1"/>
          <w:sz w:val="24"/>
          <w:szCs w:val="24"/>
          <w:lang w:val="en-US" w:eastAsia="zh-CN"/>
          <w14:textFill>
            <w14:solidFill>
              <w14:schemeClr w14:val="tx1"/>
            </w14:solidFill>
          </w14:textFill>
        </w:rPr>
        <w:t>(复印件加盖公章，原件备查)</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3.依法缴纳职工社会保障资金的证明材料(复印件加盖公章，原件备查)</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lang w:val="en-US" w:eastAsia="zh-CN"/>
          <w14:textFill>
            <w14:solidFill>
              <w14:schemeClr w14:val="tx1"/>
            </w14:solidFill>
          </w14:textFill>
        </w:rPr>
        <w:t>投标人</w:t>
      </w:r>
      <w:r>
        <w:rPr>
          <w:rFonts w:hint="eastAsia" w:ascii="宋体" w:hAnsi="宋体" w:eastAsia="宋体" w:cs="宋体"/>
          <w:color w:val="000000" w:themeColor="text1"/>
          <w:sz w:val="24"/>
          <w:szCs w:val="24"/>
          <w:lang w:val="en-US" w:eastAsia="zh-CN"/>
          <w14:textFill>
            <w14:solidFill>
              <w14:schemeClr w14:val="tx1"/>
            </w14:solidFill>
          </w14:textFill>
        </w:rPr>
        <w:t>近三个月内任意一份依法纳税的缴款凭证(复印件加盖公章，原件备查)</w:t>
      </w:r>
      <w:r>
        <w:rPr>
          <w:rFonts w:hint="eastAsia" w:ascii="宋体" w:hAnsi="宋体" w:cs="宋体"/>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5.出具近三年（20</w:t>
      </w:r>
      <w:r>
        <w:rPr>
          <w:rFonts w:hint="eastAsia" w:ascii="宋体" w:hAnsi="宋体" w:cs="宋体"/>
          <w:color w:val="000000" w:themeColor="text1"/>
          <w:sz w:val="24"/>
          <w:szCs w:val="24"/>
          <w:lang w:val="en-US" w:eastAsia="zh-CN"/>
          <w14:textFill>
            <w14:solidFill>
              <w14:schemeClr w14:val="tx1"/>
            </w14:solidFill>
          </w14:textFill>
        </w:rPr>
        <w:t>19</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月1日至202</w:t>
      </w: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月1日）三笔单项业绩</w:t>
      </w: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0万元（含）以上的证明材料(提供合同、发票复印件并加盖公章，二者缺一不可)。</w:t>
      </w:r>
    </w:p>
    <w:p>
      <w:pPr>
        <w:spacing w:line="360" w:lineRule="auto"/>
        <w:rPr>
          <w:rFonts w:hint="eastAsia" w:eastAsia="宋体"/>
          <w:b/>
          <w:bCs/>
          <w:sz w:val="24"/>
          <w:szCs w:val="24"/>
          <w:lang w:eastAsia="zh-CN"/>
        </w:rPr>
      </w:pPr>
      <w:r>
        <w:rPr>
          <w:rFonts w:hint="eastAsia"/>
          <w:b/>
          <w:bCs/>
          <w:sz w:val="24"/>
          <w:szCs w:val="24"/>
          <w:lang w:eastAsia="zh-CN"/>
        </w:rPr>
        <w:t>三</w:t>
      </w:r>
      <w:r>
        <w:rPr>
          <w:rFonts w:hint="eastAsia"/>
          <w:b/>
          <w:bCs/>
          <w:sz w:val="24"/>
          <w:szCs w:val="24"/>
        </w:rPr>
        <w:t>、项目</w:t>
      </w:r>
      <w:r>
        <w:rPr>
          <w:rFonts w:hint="eastAsia"/>
          <w:b/>
          <w:bCs/>
          <w:sz w:val="24"/>
          <w:szCs w:val="24"/>
          <w:lang w:eastAsia="zh-CN"/>
        </w:rPr>
        <w:t>清单及评标办法：</w:t>
      </w:r>
    </w:p>
    <w:p>
      <w:pPr>
        <w:spacing w:line="360" w:lineRule="auto"/>
        <w:ind w:firstLine="480" w:firstLineChars="200"/>
        <w:rPr>
          <w:rFonts w:hint="eastAsia" w:eastAsia="宋体"/>
          <w:sz w:val="24"/>
          <w:szCs w:val="24"/>
          <w:lang w:val="en-US" w:eastAsia="zh-CN"/>
        </w:rPr>
      </w:pPr>
      <w:r>
        <w:rPr>
          <w:rFonts w:hint="eastAsia"/>
          <w:sz w:val="24"/>
          <w:szCs w:val="24"/>
          <w:lang w:eastAsia="zh-CN"/>
        </w:rPr>
        <w:t>（一）项目</w:t>
      </w:r>
      <w:r>
        <w:rPr>
          <w:rFonts w:hint="eastAsia"/>
          <w:sz w:val="24"/>
          <w:szCs w:val="24"/>
        </w:rPr>
        <w:t>清单</w:t>
      </w:r>
      <w:r>
        <w:rPr>
          <w:rFonts w:hint="eastAsia"/>
          <w:sz w:val="24"/>
          <w:szCs w:val="24"/>
          <w:lang w:val="en-US" w:eastAsia="zh-CN"/>
        </w:rPr>
        <w:t>：</w:t>
      </w:r>
    </w:p>
    <w:tbl>
      <w:tblPr>
        <w:tblStyle w:val="9"/>
        <w:tblW w:w="9810"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325"/>
        <w:gridCol w:w="1106"/>
        <w:gridCol w:w="1185"/>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序号</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名称</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单位</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数量</w:t>
            </w:r>
          </w:p>
        </w:tc>
        <w:tc>
          <w:tcPr>
            <w:tcW w:w="38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品牌（规格）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笔记本电脑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color w:val="000000" w:themeColor="text1"/>
                <w:sz w:val="24"/>
                <w:szCs w:val="24"/>
                <w:lang w:val="en-US" w:eastAsia="zh-CN"/>
                <w14:textFill>
                  <w14:solidFill>
                    <w14:schemeClr w14:val="tx1"/>
                  </w14:solidFill>
                </w14:textFill>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14</w:t>
            </w:r>
          </w:p>
        </w:tc>
        <w:tc>
          <w:tcPr>
            <w:tcW w:w="3889"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最新一代英特尔酷睿i5处理器（标压）、16寸屏幕、 16G内存 512G固态硬盘及以上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0" w:right="0"/>
              <w:jc w:val="left"/>
              <w:rPr>
                <w:rFonts w:hint="eastAsia" w:ascii="仿宋_GB2312" w:hAnsi="仿宋_GB2312" w:eastAsia="仿宋_GB2312" w:cs="仿宋_GB2312"/>
                <w:color w:val="000000"/>
                <w:kern w:val="0"/>
                <w:sz w:val="26"/>
                <w:szCs w:val="26"/>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0" w:right="0"/>
              <w:jc w:val="left"/>
              <w:rPr>
                <w:rFonts w:hint="eastAsia" w:ascii="仿宋_GB2312" w:hAnsi="仿宋_GB2312" w:eastAsia="仿宋_GB2312" w:cs="仿宋_GB2312"/>
                <w:color w:val="000000"/>
                <w:kern w:val="0"/>
                <w:sz w:val="26"/>
                <w:szCs w:val="26"/>
                <w:vertAlign w:val="baseli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蓝牙版本：蓝牙5.0-5.1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Wi-Fi连接：Wi-Fi 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屏幕分辨率：1920*1080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显示比例宽屏16：9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线程数：8线程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处理器加速频率：4.2GHz</w:t>
            </w:r>
            <w:r>
              <w:rPr>
                <w:rFonts w:hint="eastAsia" w:ascii="仿宋_GB2312" w:hAnsi="仿宋_GB2312" w:eastAsia="仿宋_GB2312" w:cs="仿宋_GB2312"/>
                <w:color w:val="FF0000"/>
                <w:kern w:val="0"/>
                <w:sz w:val="26"/>
                <w:szCs w:val="26"/>
                <w:vertAlign w:val="baseline"/>
                <w:lang w:val="en-US" w:eastAsia="zh-CN" w:bidi="ar-SA"/>
              </w:rPr>
              <w:t>（含）及以上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处理器基准频率：2.4GHz</w:t>
            </w:r>
            <w:r>
              <w:rPr>
                <w:rFonts w:hint="eastAsia" w:ascii="仿宋_GB2312" w:hAnsi="仿宋_GB2312" w:eastAsia="仿宋_GB2312" w:cs="仿宋_GB2312"/>
                <w:color w:val="FF0000"/>
                <w:kern w:val="0"/>
                <w:sz w:val="26"/>
                <w:szCs w:val="26"/>
                <w:vertAlign w:val="baseline"/>
                <w:lang w:val="en-US" w:eastAsia="zh-CN" w:bidi="ar-SA"/>
              </w:rPr>
              <w:t>（含）及以上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核心数：四核</w:t>
            </w:r>
            <w:r>
              <w:rPr>
                <w:rFonts w:hint="eastAsia" w:ascii="仿宋_GB2312" w:hAnsi="仿宋_GB2312" w:eastAsia="仿宋_GB2312" w:cs="仿宋_GB2312"/>
                <w:color w:val="FF0000"/>
                <w:kern w:val="0"/>
                <w:sz w:val="26"/>
                <w:szCs w:val="26"/>
                <w:vertAlign w:val="baseline"/>
                <w:lang w:val="en-US" w:eastAsia="zh-CN" w:bidi="ar-SA"/>
              </w:rPr>
              <w:t>（含）及以上</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6"/>
                <w:szCs w:val="2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台式打印机</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16</w:t>
            </w:r>
          </w:p>
        </w:tc>
        <w:tc>
          <w:tcPr>
            <w:tcW w:w="3889"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right="0"/>
              <w:jc w:val="left"/>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支持无线网络打印、支持无线打印，单面支持纸张尺寸A4；A5；信封DL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left"/>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能效等级：二级能效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6" w:lineRule="atLeast"/>
              <w:ind w:left="0" w:right="0"/>
              <w:jc w:val="left"/>
              <w:rPr>
                <w:rFonts w:hint="eastAsia" w:ascii="宋体" w:hAnsi="宋体" w:eastAsia="宋体" w:cs="宋体"/>
                <w:sz w:val="24"/>
                <w:szCs w:val="24"/>
              </w:rPr>
            </w:pPr>
            <w:r>
              <w:rPr>
                <w:rFonts w:hint="eastAsia" w:ascii="仿宋_GB2312" w:hAnsi="仿宋_GB2312" w:eastAsia="仿宋_GB2312" w:cs="仿宋_GB2312"/>
                <w:color w:val="000000"/>
                <w:kern w:val="0"/>
                <w:sz w:val="26"/>
                <w:szCs w:val="26"/>
                <w:vertAlign w:val="baseline"/>
                <w:lang w:val="en-US" w:eastAsia="zh-CN" w:bidi="ar-SA"/>
              </w:rPr>
              <w:t>端口：WiFi端口；USB</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黑白激光打印机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打印速度：0-24页/分</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6"/>
                <w:szCs w:val="26"/>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3</w:t>
            </w:r>
          </w:p>
        </w:tc>
        <w:tc>
          <w:tcPr>
            <w:tcW w:w="232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复合打印机</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台</w:t>
            </w:r>
          </w:p>
        </w:tc>
        <w:tc>
          <w:tcPr>
            <w:tcW w:w="1185" w:type="dxa"/>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1</w:t>
            </w:r>
          </w:p>
        </w:tc>
        <w:tc>
          <w:tcPr>
            <w:tcW w:w="3889" w:type="dxa"/>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多功能彩色复合激光打印机（自动双面输稿器、双面打印、复印、传真、双纸盒、原厂1年质保及以上）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支持无线打印、支持网络打印。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能效等级：一级能效。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单面支持纸张尺寸A4；A3；A5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端口以太网；USB；WiFi端口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打印分辨率：1200*2400dpi（含）以上。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扫描分辨率：600*600dpi（含）以上。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复印分辨率：黑白2400*600dpi（含）以上；彩色600*600dpi（含）以上。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打印速度：20页/分钟（含）以上。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存储：128G SSD（可扩展至640G+）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内存：4GB（含）以上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纸张容量：350页（A4）（含）以上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扫描类型：彩色扫描仪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仿宋_GB2312" w:hAnsi="仿宋_GB2312" w:eastAsia="仿宋_GB2312" w:cs="仿宋_GB2312"/>
                <w:color w:val="000000"/>
                <w:kern w:val="0"/>
                <w:sz w:val="26"/>
                <w:szCs w:val="26"/>
                <w:vertAlign w:val="baseline"/>
                <w:lang w:val="en-US" w:eastAsia="zh-CN" w:bidi="ar-SA"/>
              </w:rPr>
            </w:pPr>
            <w:r>
              <w:rPr>
                <w:rFonts w:hint="eastAsia" w:ascii="仿宋_GB2312" w:hAnsi="仿宋_GB2312" w:eastAsia="仿宋_GB2312" w:cs="仿宋_GB2312"/>
                <w:color w:val="000000"/>
                <w:kern w:val="0"/>
                <w:sz w:val="26"/>
                <w:szCs w:val="26"/>
                <w:vertAlign w:val="baseline"/>
                <w:lang w:val="en-US" w:eastAsia="zh-CN" w:bidi="ar-SA"/>
              </w:rPr>
              <w:t>打印接口：以太网络，USB2.0,无线网络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color w:val="000000"/>
                <w:kern w:val="0"/>
                <w:sz w:val="26"/>
                <w:szCs w:val="26"/>
                <w:vertAlign w:val="baseline"/>
                <w:lang w:val="en-US" w:eastAsia="zh-CN" w:bidi="ar-SA"/>
              </w:rPr>
            </w:pPr>
          </w:p>
        </w:tc>
      </w:tr>
    </w:tbl>
    <w:p>
      <w:pPr>
        <w:numPr>
          <w:ilvl w:val="0"/>
          <w:numId w:val="1"/>
        </w:numPr>
        <w:spacing w:line="360" w:lineRule="auto"/>
        <w:ind w:firstLine="480" w:firstLineChars="200"/>
        <w:rPr>
          <w:rFonts w:hint="eastAsia"/>
          <w:sz w:val="24"/>
          <w:szCs w:val="24"/>
          <w:highlight w:val="none"/>
          <w:lang w:val="en-US" w:eastAsia="zh-CN"/>
        </w:rPr>
      </w:pPr>
      <w:r>
        <w:rPr>
          <w:rFonts w:hint="eastAsia"/>
          <w:sz w:val="24"/>
          <w:szCs w:val="24"/>
          <w:highlight w:val="none"/>
          <w:lang w:val="en-US" w:eastAsia="zh-CN"/>
        </w:rPr>
        <w:t>每样物品须出具样品且提供相应的质量保障，与产品的名称、商标、批号或生产日期相一致的检验合格证。</w:t>
      </w:r>
    </w:p>
    <w:p>
      <w:pPr>
        <w:numPr>
          <w:ilvl w:val="0"/>
          <w:numId w:val="1"/>
        </w:numPr>
        <w:spacing w:line="360" w:lineRule="auto"/>
        <w:ind w:firstLine="480" w:firstLineChars="200"/>
        <w:rPr>
          <w:rFonts w:hint="eastAsia"/>
          <w:sz w:val="24"/>
          <w:szCs w:val="24"/>
          <w:highlight w:val="none"/>
          <w:lang w:val="en-US" w:eastAsia="zh-CN"/>
        </w:rPr>
      </w:pPr>
      <w:r>
        <w:rPr>
          <w:rFonts w:hint="eastAsia" w:ascii="宋体" w:hAnsi="宋体"/>
          <w:sz w:val="24"/>
          <w:szCs w:val="24"/>
        </w:rPr>
        <w:t>本项目中标后，招标人有权根据</w:t>
      </w:r>
      <w:r>
        <w:rPr>
          <w:rFonts w:hint="eastAsia" w:ascii="宋体" w:hAnsi="宋体"/>
          <w:sz w:val="24"/>
          <w:szCs w:val="24"/>
          <w:lang w:eastAsia="zh-CN"/>
        </w:rPr>
        <w:t>中标单价调整</w:t>
      </w:r>
      <w:r>
        <w:rPr>
          <w:rFonts w:hint="eastAsia" w:ascii="宋体" w:hAnsi="宋体"/>
          <w:sz w:val="24"/>
          <w:szCs w:val="24"/>
        </w:rPr>
        <w:t>实际需要数量，</w:t>
      </w:r>
      <w:r>
        <w:rPr>
          <w:rFonts w:hint="eastAsia" w:ascii="宋体" w:hAnsi="宋体"/>
          <w:sz w:val="24"/>
          <w:szCs w:val="24"/>
          <w:lang w:eastAsia="zh-CN"/>
        </w:rPr>
        <w:t>原则上不超过中标金额的</w:t>
      </w:r>
      <w:r>
        <w:rPr>
          <w:rFonts w:hint="eastAsia" w:ascii="宋体" w:hAnsi="宋体" w:eastAsia="宋体" w:cs="宋体"/>
          <w:sz w:val="24"/>
          <w:szCs w:val="24"/>
          <w:lang w:eastAsia="zh-CN"/>
        </w:rPr>
        <w:t>±</w:t>
      </w:r>
      <w:r>
        <w:rPr>
          <w:rFonts w:hint="eastAsia" w:ascii="宋体" w:hAnsi="宋体"/>
          <w:sz w:val="24"/>
          <w:szCs w:val="24"/>
          <w:lang w:val="en-US" w:eastAsia="zh-CN"/>
        </w:rPr>
        <w:t>10%</w:t>
      </w:r>
      <w:r>
        <w:rPr>
          <w:rFonts w:hint="eastAsia" w:ascii="宋体" w:hAnsi="宋体"/>
          <w:sz w:val="24"/>
          <w:szCs w:val="24"/>
          <w:lang w:eastAsia="zh-CN"/>
        </w:rPr>
        <w:t>，</w:t>
      </w:r>
      <w:r>
        <w:rPr>
          <w:rFonts w:hint="eastAsia" w:ascii="宋体" w:hAnsi="宋体"/>
          <w:sz w:val="24"/>
          <w:szCs w:val="24"/>
        </w:rPr>
        <w:t>投标人应无条件满足</w:t>
      </w:r>
      <w:r>
        <w:rPr>
          <w:rFonts w:hint="eastAsia" w:ascii="宋体" w:hAnsi="宋体"/>
          <w:sz w:val="24"/>
          <w:szCs w:val="24"/>
          <w:lang w:eastAsia="zh-CN"/>
        </w:rPr>
        <w:t>。</w:t>
      </w:r>
    </w:p>
    <w:p>
      <w:pPr>
        <w:spacing w:line="360" w:lineRule="auto"/>
        <w:ind w:firstLine="480" w:firstLineChars="200"/>
        <w:rPr>
          <w:rFonts w:hint="eastAsia"/>
          <w:sz w:val="24"/>
          <w:szCs w:val="24"/>
          <w:highlight w:val="none"/>
          <w:lang w:val="en-US" w:eastAsia="zh-CN"/>
        </w:rPr>
      </w:pPr>
      <w:r>
        <w:rPr>
          <w:rFonts w:hint="eastAsia"/>
          <w:sz w:val="24"/>
          <w:szCs w:val="24"/>
          <w:lang w:val="en-US" w:eastAsia="zh-CN"/>
        </w:rPr>
        <w:t>4、本项目不接受联合体投标，本项目禁止转包和分包，如参选单位中选后将本项目转包和分包给其它单位或个人，委托人有权取消其中选资格。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（二）</w:t>
      </w:r>
      <w:r>
        <w:rPr>
          <w:rFonts w:hint="eastAsia" w:ascii="黑体" w:hAnsi="黑体" w:eastAsia="黑体" w:cs="黑体"/>
          <w:sz w:val="24"/>
          <w:szCs w:val="24"/>
        </w:rPr>
        <w:t>评标</w:t>
      </w:r>
      <w:r>
        <w:rPr>
          <w:rFonts w:hint="eastAsia" w:ascii="黑体" w:hAnsi="黑体" w:eastAsia="黑体" w:cs="黑体"/>
          <w:sz w:val="24"/>
          <w:szCs w:val="24"/>
          <w:lang w:eastAsia="zh-CN"/>
        </w:rPr>
        <w:t>办</w:t>
      </w:r>
      <w:r>
        <w:rPr>
          <w:rFonts w:hint="eastAsia" w:ascii="黑体" w:hAnsi="黑体" w:eastAsia="黑体" w:cs="黑体"/>
          <w:sz w:val="24"/>
          <w:szCs w:val="24"/>
        </w:rPr>
        <w:t>法</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评审办法：经评审的最低投标价法。（含税）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olor w:val="0000FF"/>
          <w:sz w:val="24"/>
          <w:szCs w:val="24"/>
          <w:lang w:val="en-US" w:eastAsia="zh-CN"/>
        </w:rPr>
      </w:pPr>
      <w:r>
        <w:rPr>
          <w:rFonts w:hint="eastAsia" w:asciiTheme="minorEastAsia" w:hAnsiTheme="minorEastAsia" w:eastAsiaTheme="minorEastAsia" w:cstheme="minorEastAsia"/>
          <w:sz w:val="24"/>
          <w:szCs w:val="24"/>
        </w:rPr>
        <w:t>（9）超过项目招标限价的（如有）。</w:t>
      </w:r>
    </w:p>
    <w:p>
      <w:pPr>
        <w:numPr>
          <w:ilvl w:val="0"/>
          <w:numId w:val="0"/>
        </w:numPr>
        <w:spacing w:line="360" w:lineRule="auto"/>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b/>
          <w:bCs/>
          <w:color w:val="000000" w:themeColor="text1"/>
          <w:sz w:val="24"/>
          <w:szCs w:val="24"/>
          <w:lang w:val="en-US" w:eastAsia="zh-CN"/>
          <w14:textFill>
            <w14:solidFill>
              <w14:schemeClr w14:val="tx1"/>
            </w14:solidFill>
          </w14:textFill>
        </w:rPr>
        <w:t>四、服务要求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1.配送要求：</w:t>
      </w:r>
      <w:r>
        <w:rPr>
          <w:rFonts w:hint="eastAsia" w:ascii="宋体" w:hAnsi="宋体"/>
          <w:color w:val="000000" w:themeColor="text1"/>
          <w:sz w:val="24"/>
          <w:szCs w:val="24"/>
          <w:lang w:val="en-US" w:eastAsia="zh-CN"/>
          <w14:textFill>
            <w14:solidFill>
              <w14:schemeClr w14:val="tx1"/>
            </w14:solidFill>
          </w14:textFill>
        </w:rPr>
        <w:t>投标人必须在招标人要求的时间送达指定地点，并配合投标人完成发放，待发放结束，经确认产品数量、质量、包装无问题后方可离开；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2.主体责任明确：</w:t>
      </w:r>
      <w:r>
        <w:rPr>
          <w:rFonts w:hint="eastAsia" w:ascii="宋体" w:hAnsi="宋体"/>
          <w:color w:val="000000" w:themeColor="text1"/>
          <w:sz w:val="24"/>
          <w:szCs w:val="24"/>
          <w:lang w:val="en-US" w:eastAsia="zh-CN"/>
          <w14:textFill>
            <w14:solidFill>
              <w14:schemeClr w14:val="tx1"/>
            </w14:solidFill>
          </w14:textFill>
        </w:rPr>
        <w:t>投标公司如在配送、运输、发放过程中发生任何意外情况，造成人、物或设备等损失，由投标人负责并自行处理；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本项目中标后，招标人有权</w:t>
      </w:r>
      <w:r>
        <w:rPr>
          <w:rFonts w:hint="eastAsia" w:ascii="宋体" w:hAnsi="宋体"/>
          <w:b/>
          <w:bCs/>
          <w:color w:val="000000" w:themeColor="text1"/>
          <w:sz w:val="24"/>
          <w:szCs w:val="24"/>
          <w14:textFill>
            <w14:solidFill>
              <w14:schemeClr w14:val="tx1"/>
            </w14:solidFill>
          </w14:textFill>
        </w:rPr>
        <w:t>根据</w:t>
      </w:r>
      <w:r>
        <w:rPr>
          <w:rFonts w:hint="eastAsia" w:ascii="宋体" w:hAnsi="宋体"/>
          <w:b/>
          <w:bCs/>
          <w:color w:val="000000" w:themeColor="text1"/>
          <w:sz w:val="24"/>
          <w:szCs w:val="24"/>
          <w:lang w:eastAsia="zh-CN"/>
          <w14:textFill>
            <w14:solidFill>
              <w14:schemeClr w14:val="tx1"/>
            </w14:solidFill>
          </w14:textFill>
        </w:rPr>
        <w:t>中标单价</w:t>
      </w:r>
      <w:r>
        <w:rPr>
          <w:rFonts w:hint="eastAsia" w:ascii="宋体" w:hAnsi="宋体"/>
          <w:b/>
          <w:bCs/>
          <w:color w:val="000000" w:themeColor="text1"/>
          <w:sz w:val="24"/>
          <w:szCs w:val="24"/>
          <w14:textFill>
            <w14:solidFill>
              <w14:schemeClr w14:val="tx1"/>
            </w14:solidFill>
          </w14:textFill>
        </w:rPr>
        <w:t>实际需要调整数量，</w:t>
      </w:r>
      <w:r>
        <w:rPr>
          <w:rFonts w:hint="eastAsia" w:ascii="宋体" w:hAnsi="宋体"/>
          <w:color w:val="000000" w:themeColor="text1"/>
          <w:sz w:val="24"/>
          <w:szCs w:val="24"/>
          <w:lang w:eastAsia="zh-CN"/>
          <w14:textFill>
            <w14:solidFill>
              <w14:schemeClr w14:val="tx1"/>
            </w14:solidFill>
          </w14:textFill>
        </w:rPr>
        <w:t>但原则上采购金额不超出中标金额的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投标人应无条件满足</w:t>
      </w:r>
      <w:r>
        <w:rPr>
          <w:rFonts w:hint="eastAsia" w:ascii="宋体" w:hAnsi="宋体"/>
          <w:color w:val="000000" w:themeColor="text1"/>
          <w:sz w:val="24"/>
          <w:szCs w:val="24"/>
          <w:lang w:eastAsia="zh-CN"/>
          <w14:textFill>
            <w14:solidFill>
              <w14:schemeClr w14:val="tx1"/>
            </w14:solidFill>
          </w14:textFill>
        </w:rPr>
        <w:t>。</w:t>
      </w:r>
    </w:p>
    <w:p>
      <w:pPr>
        <w:spacing w:line="360" w:lineRule="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五、中标及合同授予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3．招标人一旦发现投标人的投标文件中资质证明等材料文件造假，有权取消该投标人的中标资格，且该投标人将被列入不诚信单位名单。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5．被列入不诚信单位名单的单位，招标人有权拒绝该单位之后其它项目的投标。</w:t>
      </w:r>
    </w:p>
    <w:p>
      <w:pPr>
        <w:spacing w:line="360" w:lineRule="auto"/>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、合同条款格式</w:t>
      </w:r>
      <w:r>
        <w:rPr>
          <w:rFonts w:hint="eastAsia"/>
          <w:b/>
          <w:bCs/>
          <w:color w:val="000000" w:themeColor="text1"/>
          <w:sz w:val="24"/>
          <w:szCs w:val="24"/>
          <w:lang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七</w:t>
      </w:r>
      <w:r>
        <w:rPr>
          <w:rFonts w:hint="eastAsia"/>
          <w:b/>
          <w:bCs/>
          <w:color w:val="000000" w:themeColor="text1"/>
          <w:sz w:val="24"/>
          <w:szCs w:val="24"/>
          <w14:textFill>
            <w14:solidFill>
              <w14:schemeClr w14:val="tx1"/>
            </w14:solidFill>
          </w14:textFill>
        </w:rPr>
        <w:t>、投标文件的递交</w:t>
      </w:r>
      <w:r>
        <w:rPr>
          <w:rFonts w:hint="eastAsia"/>
          <w:b/>
          <w:bCs/>
          <w:color w:val="000000" w:themeColor="text1"/>
          <w:sz w:val="24"/>
          <w:szCs w:val="24"/>
          <w:lang w:val="en-US"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rFonts w:hint="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lang w:val="en-US" w:eastAsia="zh-CN"/>
        </w:rPr>
        <w:t>开标时间和地点另行通知，开标前须将投标文件按通知要求递交至指定开标地点，开标约定时间之后递交无效。</w:t>
      </w:r>
    </w:p>
    <w:p>
      <w:pPr>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eastAsia="zh-CN"/>
        </w:rPr>
        <w:t>李工</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color w:val="auto"/>
          <w:sz w:val="24"/>
          <w:szCs w:val="24"/>
          <w:lang w:val="en-US" w:eastAsia="zh-CN"/>
        </w:rPr>
        <w:t xml:space="preserve">   联系电话：0514-86100268</w:t>
      </w:r>
    </w:p>
    <w:p>
      <w:pPr>
        <w:spacing w:line="360" w:lineRule="auto"/>
        <w:ind w:firstLine="480"/>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22</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color w:val="000000" w:themeColor="text1"/>
          <w:sz w:val="24"/>
          <w:szCs w:val="24"/>
          <w14:textFill>
            <w14:solidFill>
              <w14:schemeClr w14:val="tx1"/>
            </w14:solidFill>
          </w14:textFill>
        </w:rPr>
        <w:t>月</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24</w:t>
      </w:r>
      <w:r>
        <w:rPr>
          <w:rFonts w:hint="eastAsia" w:asciiTheme="minorEastAsia" w:hAnsiTheme="minorEastAsia" w:eastAsiaTheme="minorEastAsia"/>
          <w:color w:val="000000" w:themeColor="text1"/>
          <w:sz w:val="24"/>
          <w:szCs w:val="24"/>
          <w14:textFill>
            <w14:solidFill>
              <w14:schemeClr w14:val="tx1"/>
            </w14:solidFill>
          </w14:textFill>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2"/>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2"/>
        </w:numPr>
        <w:adjustRightInd w:val="0"/>
        <w:snapToGrid w:val="0"/>
        <w:spacing w:line="360" w:lineRule="auto"/>
        <w:rPr>
          <w:rFonts w:ascii="宋体" w:hAnsi="宋体"/>
        </w:rPr>
      </w:pPr>
      <w:r>
        <w:rPr>
          <w:rFonts w:hint="eastAsia" w:ascii="宋体" w:hAnsi="宋体"/>
          <w:snapToGrid w:val="0"/>
        </w:rPr>
        <w:t>报价清单</w:t>
      </w:r>
    </w:p>
    <w:p>
      <w:pPr>
        <w:numPr>
          <w:ilvl w:val="0"/>
          <w:numId w:val="2"/>
        </w:numPr>
        <w:adjustRightInd w:val="0"/>
        <w:snapToGrid w:val="0"/>
        <w:spacing w:line="360" w:lineRule="auto"/>
        <w:rPr>
          <w:rFonts w:ascii="宋体" w:hAnsi="宋体"/>
          <w:color w:val="FF0000"/>
        </w:rPr>
      </w:pPr>
      <w:r>
        <w:rPr>
          <w:rFonts w:hint="eastAsia" w:ascii="宋体" w:hAnsi="宋体"/>
          <w:snapToGrid w:val="0"/>
          <w:color w:val="FF0000"/>
          <w:lang w:eastAsia="zh-CN"/>
        </w:rPr>
        <w:t>配置明细表</w:t>
      </w:r>
    </w:p>
    <w:p>
      <w:pPr>
        <w:numPr>
          <w:ilvl w:val="0"/>
          <w:numId w:val="2"/>
        </w:numPr>
        <w:adjustRightInd w:val="0"/>
        <w:snapToGrid w:val="0"/>
        <w:spacing w:line="360" w:lineRule="auto"/>
        <w:rPr>
          <w:rFonts w:ascii="宋体" w:hAnsi="宋体"/>
        </w:rPr>
      </w:pPr>
      <w:r>
        <w:rPr>
          <w:rFonts w:hint="eastAsia" w:ascii="宋体" w:hAnsi="宋体"/>
          <w:snapToGrid w:val="0"/>
        </w:rPr>
        <w:t>营业执照和资质证书复印件</w:t>
      </w:r>
      <w:r>
        <w:rPr>
          <w:rFonts w:hint="eastAsia" w:ascii="宋体" w:hAnsi="宋体"/>
          <w:snapToGrid w:val="0"/>
          <w:lang w:eastAsia="zh-CN"/>
        </w:rPr>
        <w:t>和</w:t>
      </w:r>
      <w:r>
        <w:rPr>
          <w:rFonts w:hint="eastAsia" w:ascii="宋体" w:hAnsi="宋体"/>
          <w:snapToGrid w:val="0"/>
          <w:color w:val="FF0000"/>
          <w:lang w:eastAsia="zh-CN"/>
        </w:rPr>
        <w:t>办公设备</w:t>
      </w:r>
      <w:r>
        <w:rPr>
          <w:rFonts w:hint="eastAsia" w:ascii="宋体" w:hAnsi="宋体"/>
          <w:snapToGrid w:val="0"/>
        </w:rPr>
        <w:t>经营许可证书</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rPr>
      </w:pPr>
      <w:r>
        <w:rPr>
          <w:rFonts w:hint="eastAsia" w:ascii="宋体" w:hAnsi="宋体"/>
          <w:lang w:eastAsia="zh-CN"/>
        </w:rPr>
        <w:t>业绩证明材料</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numPr>
          <w:ilvl w:val="0"/>
          <w:numId w:val="0"/>
        </w:numPr>
        <w:adjustRightInd w:val="0"/>
        <w:snapToGrid w:val="0"/>
        <w:spacing w:line="360" w:lineRule="auto"/>
        <w:ind w:leftChars="0"/>
        <w:rPr>
          <w:rFonts w:ascii="宋体" w:hAnsi="宋体"/>
          <w:snapToGrid w:val="0"/>
        </w:rPr>
      </w:pPr>
    </w:p>
    <w:p>
      <w:pPr>
        <w:numPr>
          <w:ilvl w:val="0"/>
          <w:numId w:val="0"/>
        </w:numPr>
        <w:adjustRightInd w:val="0"/>
        <w:snapToGrid w:val="0"/>
        <w:spacing w:line="360" w:lineRule="auto"/>
        <w:ind w:leftChars="0"/>
        <w:rPr>
          <w:rFonts w:ascii="宋体" w:hAnsi="宋体"/>
          <w:snapToGrid w:val="0"/>
        </w:rPr>
      </w:pPr>
    </w:p>
    <w:p>
      <w:pPr>
        <w:numPr>
          <w:ilvl w:val="0"/>
          <w:numId w:val="3"/>
        </w:numPr>
        <w:adjustRightInd w:val="0"/>
        <w:snapToGrid w:val="0"/>
        <w:spacing w:line="360" w:lineRule="auto"/>
        <w:ind w:left="210" w:leftChars="0" w:firstLineChars="0"/>
        <w:rPr>
          <w:rFonts w:hint="eastAsia"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lang w:eastAsia="zh-CN"/>
        </w:rPr>
        <w:t>扬州泰州国际机场</w:t>
      </w:r>
      <w:r>
        <w:rPr>
          <w:rFonts w:hint="eastAsia" w:ascii="宋体" w:hAnsi="宋体"/>
          <w:color w:val="FF0000"/>
          <w:szCs w:val="21"/>
          <w:lang w:eastAsia="zh-CN"/>
        </w:rPr>
        <w:t>投资建设</w:t>
      </w:r>
      <w:r>
        <w:rPr>
          <w:rFonts w:hint="eastAsia" w:ascii="宋体" w:hAnsi="宋体"/>
          <w:szCs w:val="21"/>
          <w:lang w:eastAsia="zh-CN"/>
        </w:rPr>
        <w:t>有限责任公司</w:t>
      </w:r>
      <w:r>
        <w:rPr>
          <w:rFonts w:hint="eastAsia" w:ascii="宋体" w:hAnsi="宋体"/>
          <w:szCs w:val="21"/>
        </w:rPr>
        <w:t>：</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4"/>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color w:val="FF0000"/>
          <w:szCs w:val="21"/>
          <w:lang w:eastAsia="zh-CN"/>
        </w:rPr>
        <w:t>我方承诺：所提供设备的型号、配置、质量满足招标文件的要求，并与我方投标文件的约定及提供的样品完全一致，否则贵方有权停止合作，并由我方承担违约责任。</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4"/>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adjustRightInd w:val="0"/>
        <w:snapToGrid w:val="0"/>
        <w:spacing w:line="360" w:lineRule="auto"/>
        <w:rPr>
          <w:rFonts w:hint="eastAsia" w:ascii="宋体" w:hAnsi="宋体"/>
          <w:sz w:val="21"/>
          <w:szCs w:val="21"/>
        </w:rPr>
      </w:pPr>
    </w:p>
    <w:p>
      <w:pPr>
        <w:adjustRightInd w:val="0"/>
        <w:snapToGrid w:val="0"/>
        <w:spacing w:line="360" w:lineRule="auto"/>
        <w:rPr>
          <w:rFonts w:hint="eastAsia" w:ascii="宋体" w:hAnsi="宋体"/>
          <w:sz w:val="21"/>
          <w:szCs w:val="21"/>
        </w:rPr>
      </w:pPr>
    </w:p>
    <w:p>
      <w:pPr>
        <w:adjustRightInd w:val="0"/>
        <w:snapToGrid w:val="0"/>
        <w:spacing w:line="360" w:lineRule="auto"/>
        <w:rPr>
          <w:rFonts w:hint="eastAsia" w:ascii="宋体" w:hAnsi="宋体"/>
          <w:sz w:val="21"/>
          <w:szCs w:val="21"/>
        </w:rPr>
      </w:pPr>
    </w:p>
    <w:p>
      <w:pPr>
        <w:adjustRightInd w:val="0"/>
        <w:snapToGrid w:val="0"/>
        <w:spacing w:line="360" w:lineRule="auto"/>
        <w:rPr>
          <w:rFonts w:ascii="楷体_GB2312" w:hAnsi="宋体" w:eastAsia="楷体_GB2312"/>
          <w:b/>
          <w:spacing w:val="8"/>
          <w:kern w:val="0"/>
          <w:sz w:val="21"/>
          <w:szCs w:val="21"/>
        </w:rPr>
      </w:pPr>
      <w:r>
        <w:rPr>
          <w:rFonts w:hint="eastAsia" w:ascii="宋体" w:hAnsi="宋体"/>
          <w:sz w:val="21"/>
          <w:szCs w:val="21"/>
        </w:rPr>
        <w:t>二、报价清单</w:t>
      </w:r>
    </w:p>
    <w:p>
      <w:pPr>
        <w:autoSpaceDE w:val="0"/>
        <w:autoSpaceDN w:val="0"/>
        <w:adjustRightInd w:val="0"/>
        <w:snapToGrid w:val="0"/>
        <w:jc w:val="center"/>
        <w:outlineLvl w:val="1"/>
        <w:rPr>
          <w:rFonts w:ascii="楷体_GB2312" w:hAnsi="宋体" w:eastAsia="楷体_GB2312"/>
          <w:b/>
          <w:spacing w:val="8"/>
          <w:kern w:val="0"/>
          <w:sz w:val="21"/>
          <w:szCs w:val="21"/>
        </w:rPr>
      </w:pPr>
      <w:r>
        <w:rPr>
          <w:rFonts w:hint="eastAsia" w:ascii="楷体_GB2312" w:hAnsi="宋体" w:eastAsia="楷体_GB2312"/>
          <w:b/>
          <w:spacing w:val="8"/>
          <w:kern w:val="0"/>
          <w:sz w:val="21"/>
          <w:szCs w:val="21"/>
        </w:rPr>
        <w:t>报价一览表</w:t>
      </w:r>
    </w:p>
    <w:p>
      <w:pPr>
        <w:rPr>
          <w:rFonts w:hint="eastAsia" w:ascii="仿宋" w:hAnsi="仿宋" w:eastAsia="仿宋" w:cs="仿宋"/>
          <w:sz w:val="21"/>
          <w:szCs w:val="21"/>
        </w:rPr>
      </w:pPr>
    </w:p>
    <w:p>
      <w:pPr>
        <w:rPr>
          <w:rFonts w:hint="eastAsia" w:ascii="仿宋" w:hAnsi="仿宋" w:eastAsia="仿宋" w:cs="仿宋"/>
          <w:sz w:val="21"/>
          <w:szCs w:val="21"/>
        </w:rPr>
      </w:pPr>
      <w:r>
        <w:rPr>
          <w:rFonts w:hint="eastAsia" w:ascii="仿宋" w:hAnsi="仿宋" w:eastAsia="仿宋" w:cs="仿宋"/>
          <w:sz w:val="21"/>
          <w:szCs w:val="21"/>
        </w:rPr>
        <w:t>项目名称：</w:t>
      </w:r>
    </w:p>
    <w:tbl>
      <w:tblPr>
        <w:tblStyle w:val="8"/>
        <w:tblW w:w="102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170"/>
        <w:gridCol w:w="1020"/>
        <w:gridCol w:w="1020"/>
        <w:gridCol w:w="1785"/>
        <w:gridCol w:w="1560"/>
        <w:gridCol w:w="1440"/>
        <w:gridCol w:w="1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序号</w:t>
            </w:r>
          </w:p>
        </w:tc>
        <w:tc>
          <w:tcPr>
            <w:tcW w:w="117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货物名称</w:t>
            </w:r>
          </w:p>
        </w:tc>
        <w:tc>
          <w:tcPr>
            <w:tcW w:w="102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数</w:t>
            </w:r>
            <w:r>
              <w:rPr>
                <w:rFonts w:hint="eastAsia" w:ascii="宋体" w:hAnsi="宋体"/>
                <w:sz w:val="21"/>
                <w:szCs w:val="21"/>
                <w:lang w:val="en-US" w:eastAsia="zh-CN"/>
              </w:rPr>
              <w:t xml:space="preserve">  </w:t>
            </w:r>
            <w:r>
              <w:rPr>
                <w:rFonts w:hint="eastAsia" w:ascii="宋体" w:hAnsi="宋体"/>
                <w:sz w:val="21"/>
                <w:szCs w:val="21"/>
                <w:lang w:eastAsia="zh-CN"/>
              </w:rPr>
              <w:t>量</w:t>
            </w:r>
          </w:p>
        </w:tc>
        <w:tc>
          <w:tcPr>
            <w:tcW w:w="102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品牌</w:t>
            </w:r>
          </w:p>
          <w:p>
            <w:pPr>
              <w:widowControl w:val="0"/>
              <w:numPr>
                <w:ilvl w:val="0"/>
                <w:numId w:val="0"/>
              </w:numPr>
              <w:spacing w:line="360" w:lineRule="auto"/>
              <w:jc w:val="center"/>
              <w:rPr>
                <w:rFonts w:hint="eastAsia" w:ascii="宋体" w:hAnsi="宋体"/>
                <w:sz w:val="21"/>
                <w:szCs w:val="21"/>
                <w:lang w:eastAsia="zh-CN"/>
              </w:rPr>
            </w:pPr>
            <w:r>
              <w:rPr>
                <w:rFonts w:hint="eastAsia" w:ascii="宋体" w:hAnsi="宋体"/>
                <w:color w:val="FF0000"/>
                <w:sz w:val="21"/>
                <w:szCs w:val="21"/>
                <w:lang w:eastAsia="zh-CN"/>
              </w:rPr>
              <w:t>型号</w:t>
            </w:r>
          </w:p>
        </w:tc>
        <w:tc>
          <w:tcPr>
            <w:tcW w:w="1785"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不含税单价报价（元）</w:t>
            </w:r>
          </w:p>
        </w:tc>
        <w:tc>
          <w:tcPr>
            <w:tcW w:w="156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含税单价报价（元）</w:t>
            </w:r>
          </w:p>
        </w:tc>
        <w:tc>
          <w:tcPr>
            <w:tcW w:w="1440"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不含税合计（元）</w:t>
            </w:r>
          </w:p>
        </w:tc>
        <w:tc>
          <w:tcPr>
            <w:tcW w:w="1155" w:type="dxa"/>
            <w:vAlign w:val="center"/>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1</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2</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3</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4</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5</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6</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7</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8</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9</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10</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widowControl w:val="0"/>
              <w:numPr>
                <w:ilvl w:val="0"/>
                <w:numId w:val="0"/>
              </w:numPr>
              <w:spacing w:line="360" w:lineRule="auto"/>
              <w:jc w:val="center"/>
              <w:rPr>
                <w:rFonts w:hint="default" w:ascii="宋体" w:hAnsi="宋体"/>
                <w:sz w:val="21"/>
                <w:szCs w:val="21"/>
                <w:lang w:val="en-US" w:eastAsia="zh-CN"/>
              </w:rPr>
            </w:pPr>
            <w:r>
              <w:rPr>
                <w:rFonts w:hint="eastAsia" w:ascii="宋体" w:hAnsi="宋体"/>
                <w:sz w:val="21"/>
                <w:szCs w:val="21"/>
                <w:lang w:val="en-US" w:eastAsia="zh-CN"/>
              </w:rPr>
              <w:t>11</w:t>
            </w:r>
          </w:p>
        </w:tc>
        <w:tc>
          <w:tcPr>
            <w:tcW w:w="117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020" w:type="dxa"/>
            <w:vAlign w:val="top"/>
          </w:tcPr>
          <w:p>
            <w:pPr>
              <w:widowControl w:val="0"/>
              <w:numPr>
                <w:ilvl w:val="0"/>
                <w:numId w:val="0"/>
              </w:numPr>
              <w:spacing w:line="360" w:lineRule="auto"/>
              <w:jc w:val="center"/>
              <w:rPr>
                <w:rFonts w:hint="eastAsia" w:ascii="宋体" w:hAnsi="宋体"/>
                <w:sz w:val="21"/>
                <w:szCs w:val="21"/>
                <w:lang w:eastAsia="zh-CN"/>
              </w:rPr>
            </w:pPr>
          </w:p>
        </w:tc>
        <w:tc>
          <w:tcPr>
            <w:tcW w:w="1785" w:type="dxa"/>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294" w:type="dxa"/>
            <w:gridSpan w:val="4"/>
            <w:vAlign w:val="top"/>
          </w:tcPr>
          <w:p>
            <w:pPr>
              <w:widowControl w:val="0"/>
              <w:numPr>
                <w:ilvl w:val="0"/>
                <w:numId w:val="0"/>
              </w:numPr>
              <w:spacing w:line="360" w:lineRule="auto"/>
              <w:jc w:val="center"/>
              <w:rPr>
                <w:rFonts w:hint="eastAsia" w:ascii="宋体" w:hAnsi="宋体"/>
                <w:sz w:val="21"/>
                <w:szCs w:val="21"/>
                <w:lang w:eastAsia="zh-CN"/>
              </w:rPr>
            </w:pPr>
            <w:r>
              <w:rPr>
                <w:rFonts w:hint="eastAsia" w:ascii="宋体" w:hAnsi="宋体"/>
                <w:sz w:val="21"/>
                <w:szCs w:val="21"/>
                <w:lang w:eastAsia="zh-CN"/>
              </w:rPr>
              <w:t>总</w:t>
            </w:r>
            <w:r>
              <w:rPr>
                <w:rFonts w:hint="eastAsia" w:ascii="宋体" w:hAnsi="宋体"/>
                <w:sz w:val="21"/>
                <w:szCs w:val="21"/>
                <w:lang w:val="en-US" w:eastAsia="zh-CN"/>
              </w:rPr>
              <w:t xml:space="preserve">     </w:t>
            </w:r>
            <w:r>
              <w:rPr>
                <w:rFonts w:hint="eastAsia" w:ascii="宋体" w:hAnsi="宋体"/>
                <w:sz w:val="21"/>
                <w:szCs w:val="21"/>
                <w:lang w:eastAsia="zh-CN"/>
              </w:rPr>
              <w:t>价</w:t>
            </w:r>
          </w:p>
        </w:tc>
        <w:tc>
          <w:tcPr>
            <w:tcW w:w="1785" w:type="dxa"/>
            <w:tcBorders>
              <w:top w:val="single" w:color="auto" w:sz="4" w:space="0"/>
            </w:tcBorders>
            <w:vAlign w:val="top"/>
          </w:tcPr>
          <w:p>
            <w:pPr>
              <w:widowControl w:val="0"/>
              <w:numPr>
                <w:ilvl w:val="0"/>
                <w:numId w:val="0"/>
              </w:numPr>
              <w:spacing w:line="360" w:lineRule="auto"/>
              <w:jc w:val="center"/>
              <w:rPr>
                <w:rFonts w:hint="eastAsia" w:ascii="宋体" w:hAnsi="宋体"/>
                <w:sz w:val="21"/>
                <w:szCs w:val="21"/>
                <w:lang w:eastAsia="zh-CN"/>
              </w:rPr>
            </w:pPr>
          </w:p>
        </w:tc>
        <w:tc>
          <w:tcPr>
            <w:tcW w:w="1560" w:type="dxa"/>
            <w:tcBorders>
              <w:top w:val="single" w:color="auto" w:sz="4" w:space="0"/>
            </w:tcBorders>
            <w:vAlign w:val="top"/>
          </w:tcPr>
          <w:p>
            <w:pPr>
              <w:widowControl w:val="0"/>
              <w:numPr>
                <w:ilvl w:val="0"/>
                <w:numId w:val="0"/>
              </w:numPr>
              <w:spacing w:line="360" w:lineRule="auto"/>
              <w:jc w:val="center"/>
              <w:rPr>
                <w:rFonts w:hint="eastAsia" w:ascii="宋体" w:hAnsi="宋体"/>
                <w:sz w:val="21"/>
                <w:szCs w:val="21"/>
                <w:lang w:eastAsia="zh-CN"/>
              </w:rPr>
            </w:pPr>
          </w:p>
        </w:tc>
        <w:tc>
          <w:tcPr>
            <w:tcW w:w="1440" w:type="dxa"/>
            <w:tcBorders>
              <w:top w:val="single" w:color="auto" w:sz="4" w:space="0"/>
            </w:tcBorders>
            <w:vAlign w:val="top"/>
          </w:tcPr>
          <w:p>
            <w:pPr>
              <w:widowControl w:val="0"/>
              <w:numPr>
                <w:ilvl w:val="0"/>
                <w:numId w:val="0"/>
              </w:numPr>
              <w:spacing w:line="360" w:lineRule="auto"/>
              <w:jc w:val="center"/>
              <w:rPr>
                <w:rFonts w:hint="eastAsia" w:ascii="宋体" w:hAnsi="宋体"/>
                <w:sz w:val="21"/>
                <w:szCs w:val="21"/>
                <w:lang w:eastAsia="zh-CN"/>
              </w:rPr>
            </w:pPr>
          </w:p>
        </w:tc>
        <w:tc>
          <w:tcPr>
            <w:tcW w:w="1155" w:type="dxa"/>
            <w:vAlign w:val="top"/>
          </w:tcPr>
          <w:p>
            <w:pPr>
              <w:widowControl w:val="0"/>
              <w:numPr>
                <w:ilvl w:val="0"/>
                <w:numId w:val="0"/>
              </w:numPr>
              <w:spacing w:line="360" w:lineRule="auto"/>
              <w:jc w:val="center"/>
              <w:rPr>
                <w:rFonts w:hint="eastAsia" w:ascii="宋体" w:hAnsi="宋体"/>
                <w:sz w:val="21"/>
                <w:szCs w:val="21"/>
                <w:lang w:eastAsia="zh-CN"/>
              </w:rPr>
            </w:pPr>
          </w:p>
        </w:tc>
      </w:tr>
    </w:tbl>
    <w:p>
      <w:pPr>
        <w:spacing w:line="360" w:lineRule="auto"/>
        <w:rPr>
          <w:rFonts w:asciiTheme="minorEastAsia" w:hAnsiTheme="minorEastAsia" w:eastAsiaTheme="minorEastAsia"/>
          <w:sz w:val="21"/>
          <w:szCs w:val="21"/>
        </w:rPr>
      </w:pPr>
    </w:p>
    <w:p>
      <w:pPr>
        <w:numPr>
          <w:ilvl w:val="0"/>
          <w:numId w:val="0"/>
        </w:numPr>
        <w:spacing w:line="360" w:lineRule="auto"/>
        <w:rPr>
          <w:rFonts w:hint="eastAsia" w:ascii="宋体" w:hAnsi="宋体"/>
          <w:sz w:val="21"/>
          <w:szCs w:val="21"/>
        </w:rPr>
      </w:pPr>
      <w:r>
        <w:rPr>
          <w:rFonts w:hint="eastAsia" w:ascii="宋体" w:hAnsi="宋体"/>
          <w:sz w:val="21"/>
          <w:szCs w:val="21"/>
        </w:rPr>
        <w:t>注： 1、总报价包含</w:t>
      </w:r>
      <w:r>
        <w:rPr>
          <w:rFonts w:hint="eastAsia" w:ascii="宋体" w:hAnsi="宋体"/>
          <w:color w:val="FF0000"/>
          <w:sz w:val="21"/>
          <w:szCs w:val="21"/>
          <w:lang w:eastAsia="zh-CN"/>
        </w:rPr>
        <w:t>设备</w:t>
      </w:r>
      <w:r>
        <w:rPr>
          <w:rFonts w:hint="eastAsia" w:ascii="宋体" w:hAnsi="宋体"/>
          <w:sz w:val="21"/>
          <w:szCs w:val="21"/>
        </w:rPr>
        <w:t>费、到交货地点的运保费</w:t>
      </w:r>
      <w:r>
        <w:rPr>
          <w:rFonts w:hint="eastAsia" w:ascii="宋体" w:hAnsi="宋体"/>
          <w:color w:val="FF0000"/>
          <w:sz w:val="21"/>
          <w:szCs w:val="21"/>
          <w:lang w:eastAsia="zh-CN"/>
        </w:rPr>
        <w:t>、税金、质保费</w:t>
      </w:r>
      <w:r>
        <w:rPr>
          <w:rFonts w:hint="eastAsia" w:ascii="宋体" w:hAnsi="宋体"/>
          <w:sz w:val="21"/>
          <w:szCs w:val="21"/>
        </w:rPr>
        <w:t>等相关费用及投标人认为需要的其它所有费用。</w:t>
      </w:r>
    </w:p>
    <w:p>
      <w:pPr>
        <w:numPr>
          <w:ilvl w:val="0"/>
          <w:numId w:val="0"/>
        </w:numPr>
        <w:spacing w:line="360" w:lineRule="auto"/>
        <w:rPr>
          <w:rFonts w:hint="eastAsia" w:ascii="宋体" w:hAnsi="宋体"/>
          <w:sz w:val="21"/>
          <w:szCs w:val="21"/>
        </w:rPr>
      </w:pPr>
    </w:p>
    <w:p>
      <w:pPr>
        <w:numPr>
          <w:ilvl w:val="0"/>
          <w:numId w:val="0"/>
        </w:numPr>
        <w:spacing w:line="360" w:lineRule="auto"/>
        <w:rPr>
          <w:rFonts w:hint="eastAsia" w:ascii="宋体" w:hAnsi="宋体"/>
          <w:sz w:val="21"/>
          <w:szCs w:val="21"/>
        </w:rPr>
      </w:pPr>
      <w:r>
        <w:rPr>
          <w:rFonts w:hint="eastAsia" w:ascii="宋体" w:hAnsi="宋体"/>
          <w:sz w:val="21"/>
          <w:szCs w:val="21"/>
        </w:rPr>
        <w:t>供应商全称（盖章）：</w:t>
      </w:r>
    </w:p>
    <w:p>
      <w:pPr>
        <w:numPr>
          <w:ilvl w:val="0"/>
          <w:numId w:val="0"/>
        </w:numPr>
        <w:spacing w:line="360" w:lineRule="auto"/>
        <w:rPr>
          <w:rFonts w:hint="eastAsia" w:ascii="宋体" w:hAnsi="宋体"/>
          <w:sz w:val="21"/>
          <w:szCs w:val="21"/>
        </w:rPr>
      </w:pPr>
      <w:r>
        <w:rPr>
          <w:rFonts w:hint="eastAsia" w:ascii="宋体" w:hAnsi="宋体"/>
          <w:sz w:val="21"/>
          <w:szCs w:val="21"/>
        </w:rPr>
        <w:t>供应商授权代表签字：</w:t>
      </w:r>
    </w:p>
    <w:p>
      <w:pPr>
        <w:spacing w:line="360" w:lineRule="auto"/>
        <w:ind w:firstLine="105" w:firstLineChars="50"/>
        <w:rPr>
          <w:rFonts w:asciiTheme="minorEastAsia" w:hAnsiTheme="minorEastAsia" w:eastAsiaTheme="minorEastAsia"/>
          <w:sz w:val="21"/>
          <w:szCs w:val="21"/>
        </w:rPr>
      </w:pPr>
    </w:p>
    <w:p>
      <w:pPr>
        <w:autoSpaceDE w:val="0"/>
        <w:autoSpaceDN w:val="0"/>
        <w:adjustRightInd w:val="0"/>
        <w:snapToGrid w:val="0"/>
        <w:spacing w:line="360" w:lineRule="auto"/>
        <w:jc w:val="center"/>
        <w:outlineLvl w:val="1"/>
        <w:rPr>
          <w:rFonts w:ascii="楷体_GB2312" w:hAnsi="宋体" w:eastAsia="楷体_GB2312"/>
          <w:b/>
          <w:spacing w:val="8"/>
          <w:kern w:val="0"/>
          <w:sz w:val="21"/>
          <w:szCs w:val="21"/>
        </w:rPr>
      </w:pPr>
    </w:p>
    <w:p>
      <w:pPr>
        <w:adjustRightInd w:val="0"/>
        <w:snapToGrid w:val="0"/>
        <w:spacing w:line="360" w:lineRule="auto"/>
        <w:rPr>
          <w:rFonts w:ascii="宋体" w:hAnsi="宋体"/>
          <w:b/>
          <w:kern w:val="0"/>
          <w:sz w:val="21"/>
          <w:szCs w:val="21"/>
        </w:rPr>
      </w:pPr>
    </w:p>
    <w:p>
      <w:pPr>
        <w:widowControl/>
        <w:spacing w:line="360" w:lineRule="auto"/>
        <w:jc w:val="left"/>
        <w:rPr>
          <w:rFonts w:ascii="宋体" w:hAnsi="宋体"/>
          <w:b/>
          <w:kern w:val="0"/>
          <w:sz w:val="21"/>
          <w:szCs w:val="21"/>
        </w:rPr>
      </w:pPr>
      <w:r>
        <w:rPr>
          <w:rFonts w:ascii="宋体" w:hAnsi="宋体"/>
          <w:b/>
          <w:kern w:val="0"/>
          <w:sz w:val="21"/>
          <w:szCs w:val="21"/>
        </w:rPr>
        <w:br w:type="page"/>
      </w:r>
    </w:p>
    <w:p>
      <w:pPr>
        <w:widowControl/>
        <w:numPr>
          <w:ilvl w:val="0"/>
          <w:numId w:val="0"/>
        </w:numPr>
        <w:spacing w:line="360" w:lineRule="auto"/>
        <w:jc w:val="left"/>
        <w:rPr>
          <w:rFonts w:hint="eastAsia" w:ascii="宋体" w:hAnsi="宋体"/>
          <w:b/>
          <w:color w:val="FF0000"/>
          <w:kern w:val="0"/>
          <w:sz w:val="21"/>
          <w:szCs w:val="21"/>
          <w:lang w:val="en-US" w:eastAsia="zh-CN"/>
        </w:rPr>
      </w:pPr>
      <w:r>
        <w:rPr>
          <w:rFonts w:hint="eastAsia" w:ascii="宋体" w:hAnsi="宋体"/>
          <w:b/>
          <w:color w:val="FF0000"/>
          <w:kern w:val="0"/>
          <w:sz w:val="21"/>
          <w:szCs w:val="21"/>
          <w:lang w:val="en-US" w:eastAsia="zh-CN"/>
        </w:rPr>
        <w:t>三、设备配置明细表：</w:t>
      </w:r>
    </w:p>
    <w:p>
      <w:pPr>
        <w:widowControl/>
        <w:numPr>
          <w:ilvl w:val="0"/>
          <w:numId w:val="0"/>
        </w:numPr>
        <w:spacing w:line="360" w:lineRule="auto"/>
        <w:ind w:leftChars="0"/>
        <w:jc w:val="left"/>
        <w:rPr>
          <w:rFonts w:hint="eastAsia" w:ascii="宋体" w:hAnsi="宋体"/>
          <w:b/>
          <w:color w:val="FF0000"/>
          <w:kern w:val="0"/>
          <w:sz w:val="21"/>
          <w:szCs w:val="21"/>
          <w:lang w:val="en-US" w:eastAsia="zh-CN"/>
        </w:rPr>
      </w:pPr>
      <w:r>
        <w:rPr>
          <w:rFonts w:hint="eastAsia" w:ascii="宋体" w:hAnsi="宋体"/>
          <w:b/>
          <w:color w:val="FF0000"/>
          <w:kern w:val="0"/>
          <w:sz w:val="21"/>
          <w:szCs w:val="21"/>
          <w:lang w:val="en-US" w:eastAsia="zh-CN"/>
        </w:rPr>
        <w:t>1、笔记本电脑配置表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335"/>
        <w:gridCol w:w="1844"/>
        <w:gridCol w:w="2007"/>
        <w:gridCol w:w="2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序号</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配件名称</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品牌</w:t>
            </w: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型号</w:t>
            </w: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1</w:t>
            </w:r>
          </w:p>
        </w:tc>
        <w:tc>
          <w:tcPr>
            <w:tcW w:w="2335"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CPU</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2</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主板</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3</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内存</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4</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硬盘</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5</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显卡</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6</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声卡</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7</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显示器</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8</w:t>
            </w:r>
          </w:p>
        </w:tc>
        <w:tc>
          <w:tcPr>
            <w:tcW w:w="2335"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鼠标</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9</w:t>
            </w:r>
          </w:p>
        </w:tc>
        <w:tc>
          <w:tcPr>
            <w:tcW w:w="2335" w:type="dxa"/>
          </w:tcPr>
          <w:p>
            <w:pPr>
              <w:widowControl/>
              <w:numPr>
                <w:ilvl w:val="0"/>
                <w:numId w:val="0"/>
              </w:numPr>
              <w:spacing w:line="360" w:lineRule="auto"/>
              <w:jc w:val="center"/>
              <w:rPr>
                <w:rFonts w:hint="default" w:ascii="宋体" w:hAnsi="宋体" w:eastAsia="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w:t>
            </w:r>
          </w:p>
        </w:tc>
        <w:tc>
          <w:tcPr>
            <w:tcW w:w="1844"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007"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c>
          <w:tcPr>
            <w:tcW w:w="2739" w:type="dxa"/>
          </w:tcPr>
          <w:p>
            <w:pPr>
              <w:widowControl/>
              <w:numPr>
                <w:ilvl w:val="0"/>
                <w:numId w:val="0"/>
              </w:numPr>
              <w:spacing w:line="360" w:lineRule="auto"/>
              <w:jc w:val="center"/>
              <w:rPr>
                <w:rFonts w:hint="eastAsia" w:ascii="宋体" w:hAnsi="宋体"/>
                <w:b/>
                <w:color w:val="FF0000"/>
                <w:kern w:val="0"/>
                <w:sz w:val="21"/>
                <w:szCs w:val="21"/>
                <w:vertAlign w:val="baseline"/>
                <w:lang w:val="en-US" w:eastAsia="zh-CN"/>
              </w:rPr>
            </w:pPr>
          </w:p>
        </w:tc>
      </w:tr>
    </w:tbl>
    <w:p>
      <w:pPr>
        <w:widowControl/>
        <w:numPr>
          <w:ilvl w:val="0"/>
          <w:numId w:val="0"/>
        </w:numPr>
        <w:spacing w:line="360" w:lineRule="auto"/>
        <w:ind w:leftChars="0"/>
        <w:jc w:val="left"/>
        <w:rPr>
          <w:rFonts w:hint="eastAsia" w:ascii="宋体" w:hAnsi="宋体"/>
          <w:b/>
          <w:kern w:val="0"/>
          <w:sz w:val="21"/>
          <w:szCs w:val="21"/>
          <w:lang w:val="en-US" w:eastAsia="zh-CN"/>
        </w:rPr>
      </w:pPr>
    </w:p>
    <w:p>
      <w:pPr>
        <w:widowControl/>
        <w:numPr>
          <w:ilvl w:val="0"/>
          <w:numId w:val="5"/>
        </w:numPr>
        <w:spacing w:line="360" w:lineRule="auto"/>
        <w:ind w:leftChars="0"/>
        <w:jc w:val="left"/>
        <w:rPr>
          <w:rFonts w:hint="eastAsia" w:ascii="宋体" w:hAnsi="宋体"/>
          <w:b/>
          <w:color w:val="FF0000"/>
          <w:kern w:val="0"/>
          <w:sz w:val="21"/>
          <w:szCs w:val="21"/>
          <w:lang w:val="en-US" w:eastAsia="zh-CN"/>
        </w:rPr>
      </w:pPr>
      <w:r>
        <w:rPr>
          <w:rFonts w:hint="eastAsia" w:ascii="宋体" w:hAnsi="宋体"/>
          <w:b/>
          <w:color w:val="FF0000"/>
          <w:kern w:val="0"/>
          <w:sz w:val="21"/>
          <w:szCs w:val="21"/>
          <w:lang w:val="en-US" w:eastAsia="zh-CN"/>
        </w:rPr>
        <w:t>打印机配置明细表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335"/>
        <w:gridCol w:w="1844"/>
        <w:gridCol w:w="1996"/>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序号</w:t>
            </w:r>
          </w:p>
        </w:tc>
        <w:tc>
          <w:tcPr>
            <w:tcW w:w="2335"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打印机名称</w:t>
            </w:r>
          </w:p>
        </w:tc>
        <w:tc>
          <w:tcPr>
            <w:tcW w:w="1844"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品牌</w:t>
            </w:r>
          </w:p>
        </w:tc>
        <w:tc>
          <w:tcPr>
            <w:tcW w:w="1996"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型号</w:t>
            </w:r>
          </w:p>
        </w:tc>
        <w:tc>
          <w:tcPr>
            <w:tcW w:w="2750"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1</w:t>
            </w:r>
          </w:p>
        </w:tc>
        <w:tc>
          <w:tcPr>
            <w:tcW w:w="2335"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台式打印机</w:t>
            </w:r>
          </w:p>
        </w:tc>
        <w:tc>
          <w:tcPr>
            <w:tcW w:w="1844"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p>
        </w:tc>
        <w:tc>
          <w:tcPr>
            <w:tcW w:w="1996"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p>
        </w:tc>
        <w:tc>
          <w:tcPr>
            <w:tcW w:w="2750"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2</w:t>
            </w:r>
          </w:p>
        </w:tc>
        <w:tc>
          <w:tcPr>
            <w:tcW w:w="2335"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r>
              <w:rPr>
                <w:rFonts w:hint="eastAsia" w:ascii="宋体" w:hAnsi="宋体"/>
                <w:b/>
                <w:color w:val="FF0000"/>
                <w:kern w:val="0"/>
                <w:sz w:val="21"/>
                <w:szCs w:val="21"/>
                <w:vertAlign w:val="baseline"/>
                <w:lang w:val="en-US" w:eastAsia="zh-CN"/>
              </w:rPr>
              <w:t>复合打印机</w:t>
            </w:r>
          </w:p>
        </w:tc>
        <w:tc>
          <w:tcPr>
            <w:tcW w:w="1844"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p>
        </w:tc>
        <w:tc>
          <w:tcPr>
            <w:tcW w:w="1996"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p>
        </w:tc>
        <w:tc>
          <w:tcPr>
            <w:tcW w:w="2750" w:type="dxa"/>
          </w:tcPr>
          <w:p>
            <w:pPr>
              <w:widowControl/>
              <w:numPr>
                <w:ilvl w:val="0"/>
                <w:numId w:val="0"/>
              </w:numPr>
              <w:spacing w:line="360" w:lineRule="auto"/>
              <w:jc w:val="center"/>
              <w:rPr>
                <w:rFonts w:hint="default" w:ascii="宋体" w:hAnsi="宋体"/>
                <w:b/>
                <w:color w:val="FF0000"/>
                <w:kern w:val="0"/>
                <w:sz w:val="21"/>
                <w:szCs w:val="21"/>
                <w:vertAlign w:val="baseline"/>
                <w:lang w:val="en-US" w:eastAsia="zh-CN"/>
              </w:rPr>
            </w:pPr>
          </w:p>
        </w:tc>
      </w:tr>
    </w:tbl>
    <w:p>
      <w:pPr>
        <w:widowControl/>
        <w:numPr>
          <w:ilvl w:val="0"/>
          <w:numId w:val="0"/>
        </w:numPr>
        <w:spacing w:line="360" w:lineRule="auto"/>
        <w:jc w:val="left"/>
        <w:rPr>
          <w:rFonts w:hint="default" w:ascii="宋体" w:hAnsi="宋体"/>
          <w:b/>
          <w:kern w:val="0"/>
          <w:sz w:val="21"/>
          <w:szCs w:val="21"/>
          <w:lang w:val="en-US" w:eastAsia="zh-CN"/>
        </w:rPr>
      </w:pPr>
    </w:p>
    <w:p>
      <w:pPr>
        <w:widowControl w:val="0"/>
        <w:numPr>
          <w:ilvl w:val="0"/>
          <w:numId w:val="0"/>
        </w:numPr>
        <w:spacing w:line="360" w:lineRule="auto"/>
        <w:jc w:val="both"/>
        <w:rPr>
          <w:rFonts w:hint="eastAsia" w:ascii="宋体" w:hAnsi="宋体"/>
          <w:sz w:val="21"/>
          <w:szCs w:val="21"/>
          <w:lang w:eastAsia="zh-CN"/>
        </w:rPr>
      </w:pPr>
      <w:bookmarkStart w:id="0" w:name="_Toc307234742"/>
      <w:bookmarkStart w:id="1" w:name="_Toc335317630"/>
      <w:bookmarkStart w:id="2" w:name="_Toc314140459"/>
      <w:bookmarkStart w:id="3" w:name="_Toc308628864"/>
      <w:bookmarkStart w:id="4" w:name="_Toc314140587"/>
      <w:bookmarkStart w:id="5" w:name="_Toc308692771"/>
      <w:bookmarkStart w:id="6" w:name="_Toc152045771"/>
      <w:bookmarkStart w:id="7" w:name="_Toc329972061"/>
      <w:bookmarkStart w:id="8" w:name="_Toc308628777"/>
      <w:bookmarkStart w:id="9" w:name="_Toc363637507"/>
      <w:bookmarkStart w:id="10" w:name="_Toc335317525"/>
      <w:bookmarkStart w:id="11" w:name="_Toc144974833"/>
      <w:bookmarkStart w:id="12" w:name="_Toc152042553"/>
      <w:bookmarkStart w:id="13" w:name="_Toc313883688"/>
      <w:bookmarkStart w:id="14" w:name="_Toc179632788"/>
      <w:bookmarkStart w:id="15" w:name="_Toc320696270"/>
      <w:bookmarkStart w:id="16" w:name="_Toc335380759"/>
      <w:bookmarkStart w:id="17" w:name="_Toc313093022"/>
      <w:bookmarkStart w:id="18" w:name="_Toc347315619"/>
      <w:bookmarkStart w:id="19" w:name="_Toc306955560"/>
      <w:bookmarkStart w:id="20" w:name="_Toc295140406"/>
      <w:r>
        <w:rPr>
          <w:rFonts w:hint="eastAsia" w:ascii="宋体" w:hAnsi="宋体"/>
          <w:sz w:val="21"/>
          <w:szCs w:val="21"/>
          <w:lang w:eastAsia="zh-CN"/>
        </w:rPr>
        <w:t>四</w:t>
      </w:r>
      <w:r>
        <w:rPr>
          <w:rFonts w:hint="eastAsia" w:ascii="宋体" w:hAnsi="宋体"/>
          <w:sz w:val="21"/>
          <w:szCs w:val="21"/>
        </w:rPr>
        <w:t>、营业执照和资质证书复印件</w:t>
      </w:r>
      <w:r>
        <w:rPr>
          <w:rFonts w:hint="eastAsia" w:ascii="宋体" w:hAnsi="宋体"/>
          <w:sz w:val="21"/>
          <w:szCs w:val="21"/>
          <w:lang w:eastAsia="zh-CN"/>
        </w:rPr>
        <w:t>（复印件加盖公章，原件备查）</w:t>
      </w:r>
    </w:p>
    <w:p>
      <w:pPr>
        <w:numPr>
          <w:ilvl w:val="0"/>
          <w:numId w:val="0"/>
        </w:numPr>
        <w:adjustRightInd w:val="0"/>
        <w:snapToGrid w:val="0"/>
        <w:spacing w:line="360" w:lineRule="auto"/>
        <w:ind w:leftChars="0"/>
        <w:rPr>
          <w:rFonts w:ascii="宋体" w:hAnsi="宋体"/>
          <w:sz w:val="21"/>
          <w:szCs w:val="21"/>
        </w:rPr>
      </w:pPr>
    </w:p>
    <w:p>
      <w:pPr>
        <w:adjustRightInd w:val="0"/>
        <w:snapToGrid w:val="0"/>
        <w:spacing w:line="360" w:lineRule="auto"/>
        <w:rPr>
          <w:rFonts w:ascii="宋体" w:hAnsi="宋体"/>
          <w:sz w:val="21"/>
          <w:szCs w:val="21"/>
        </w:rPr>
      </w:pPr>
    </w:p>
    <w:p>
      <w:pPr>
        <w:adjustRightInd w:val="0"/>
        <w:snapToGrid w:val="0"/>
        <w:spacing w:line="360" w:lineRule="auto"/>
        <w:rPr>
          <w:rFonts w:ascii="宋体" w:hAnsi="宋体"/>
          <w:sz w:val="21"/>
          <w:szCs w:val="21"/>
        </w:rPr>
      </w:pPr>
    </w:p>
    <w:p>
      <w:pPr>
        <w:adjustRightInd w:val="0"/>
        <w:snapToGrid w:val="0"/>
        <w:spacing w:line="360" w:lineRule="auto"/>
        <w:rPr>
          <w:rFonts w:ascii="宋体" w:hAnsi="宋体"/>
          <w:sz w:val="21"/>
          <w:szCs w:val="21"/>
        </w:rPr>
      </w:pPr>
    </w:p>
    <w:p>
      <w:pPr>
        <w:numPr>
          <w:ilvl w:val="0"/>
          <w:numId w:val="0"/>
        </w:numPr>
        <w:spacing w:line="360" w:lineRule="auto"/>
        <w:rPr>
          <w:rFonts w:hint="eastAsia" w:ascii="宋体" w:hAnsi="宋体"/>
          <w:sz w:val="21"/>
          <w:szCs w:val="21"/>
        </w:rPr>
      </w:pPr>
      <w:r>
        <w:rPr>
          <w:rFonts w:hint="eastAsia" w:ascii="宋体" w:hAnsi="宋体"/>
          <w:sz w:val="21"/>
          <w:szCs w:val="21"/>
          <w:lang w:eastAsia="zh-CN"/>
        </w:rPr>
        <w:t>五、业绩证明材料（复印件加盖公章，原件备查）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val="0"/>
        <w:numPr>
          <w:ilvl w:val="0"/>
          <w:numId w:val="0"/>
        </w:numPr>
        <w:spacing w:line="360" w:lineRule="auto"/>
        <w:jc w:val="both"/>
        <w:rPr>
          <w:rFonts w:hint="eastAsia" w:ascii="宋体" w:hAnsi="宋体"/>
          <w:sz w:val="21"/>
          <w:szCs w:val="21"/>
        </w:rPr>
      </w:pPr>
    </w:p>
    <w:p>
      <w:pPr>
        <w:widowControl w:val="0"/>
        <w:numPr>
          <w:ilvl w:val="0"/>
          <w:numId w:val="0"/>
        </w:numPr>
        <w:spacing w:line="360" w:lineRule="auto"/>
        <w:jc w:val="both"/>
        <w:rPr>
          <w:rFonts w:hint="eastAsia" w:ascii="宋体" w:hAnsi="宋体"/>
          <w:sz w:val="21"/>
          <w:szCs w:val="21"/>
        </w:rPr>
      </w:pPr>
    </w:p>
    <w:p>
      <w:pPr>
        <w:widowControl w:val="0"/>
        <w:numPr>
          <w:ilvl w:val="0"/>
          <w:numId w:val="0"/>
        </w:numPr>
        <w:spacing w:line="360" w:lineRule="auto"/>
        <w:jc w:val="both"/>
        <w:rPr>
          <w:rFonts w:hint="eastAsia" w:ascii="宋体" w:hAnsi="宋体"/>
          <w:sz w:val="21"/>
          <w:szCs w:val="21"/>
        </w:rPr>
      </w:pPr>
    </w:p>
    <w:p>
      <w:pPr>
        <w:numPr>
          <w:ilvl w:val="0"/>
          <w:numId w:val="0"/>
        </w:numPr>
        <w:spacing w:line="360" w:lineRule="auto"/>
        <w:ind w:leftChars="0"/>
        <w:rPr>
          <w:rFonts w:hint="eastAsia" w:ascii="宋体" w:hAnsi="宋体"/>
          <w:sz w:val="21"/>
          <w:szCs w:val="21"/>
        </w:rPr>
      </w:pPr>
      <w:r>
        <w:rPr>
          <w:rFonts w:hint="eastAsia" w:ascii="宋体" w:hAnsi="宋体"/>
          <w:sz w:val="21"/>
          <w:szCs w:val="21"/>
          <w:lang w:eastAsia="zh-CN"/>
        </w:rPr>
        <w:t>六、</w:t>
      </w:r>
      <w:r>
        <w:rPr>
          <w:rFonts w:hint="eastAsia" w:ascii="宋体" w:hAnsi="宋体"/>
          <w:sz w:val="21"/>
          <w:szCs w:val="21"/>
        </w:rPr>
        <w:t>报价人认为应提交的其它材料</w:t>
      </w:r>
    </w:p>
    <w:p>
      <w:pPr>
        <w:widowControl w:val="0"/>
        <w:numPr>
          <w:ilvl w:val="0"/>
          <w:numId w:val="0"/>
        </w:numPr>
        <w:spacing w:line="360" w:lineRule="auto"/>
        <w:jc w:val="both"/>
        <w:rPr>
          <w:rFonts w:hint="eastAsia" w:ascii="宋体" w:hAnsi="宋体"/>
          <w:sz w:val="21"/>
          <w:szCs w:val="21"/>
        </w:rPr>
      </w:pPr>
    </w:p>
    <w:p>
      <w:pPr>
        <w:widowControl w:val="0"/>
        <w:numPr>
          <w:ilvl w:val="0"/>
          <w:numId w:val="0"/>
        </w:numPr>
        <w:spacing w:line="360" w:lineRule="auto"/>
        <w:jc w:val="both"/>
        <w:rPr>
          <w:rFonts w:hint="eastAsia" w:ascii="宋体" w:hAnsi="宋体"/>
          <w:sz w:val="21"/>
          <w:szCs w:val="21"/>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hint="eastAsia" w:ascii="宋体" w:hAnsi="宋体"/>
          <w:sz w:val="24"/>
          <w:u w:val="single"/>
        </w:rPr>
      </w:pPr>
      <w:r>
        <w:rPr>
          <w:rFonts w:hint="eastAsia" w:ascii="宋体" w:hAnsi="宋体"/>
          <w:sz w:val="24"/>
        </w:rPr>
        <w:t>合同编号：</w:t>
      </w:r>
      <w:r>
        <w:rPr>
          <w:rFonts w:hint="eastAsia" w:ascii="宋体" w:hAnsi="宋体"/>
          <w:sz w:val="24"/>
          <w:u w:val="single"/>
        </w:rPr>
        <w:t xml:space="preserve">                  </w:t>
      </w:r>
    </w:p>
    <w:p>
      <w:pPr>
        <w:ind w:firstLine="6120" w:firstLineChars="2550"/>
        <w:rPr>
          <w:rFonts w:hint="eastAsia" w:ascii="宋体" w:hAnsi="宋体"/>
          <w:sz w:val="24"/>
          <w:u w:val="single"/>
        </w:rPr>
      </w:pPr>
    </w:p>
    <w:p>
      <w:pPr>
        <w:rPr>
          <w:rFonts w:hint="eastAsia" w:ascii="宋体" w:hAnsi="宋体"/>
          <w:color w:val="FF0000"/>
          <w:sz w:val="24"/>
          <w:u w:val="none"/>
          <w:lang w:eastAsia="zh-CN"/>
        </w:rPr>
      </w:pPr>
      <w:r>
        <w:rPr>
          <w:rFonts w:hint="eastAsia" w:ascii="宋体" w:hAnsi="宋体"/>
          <w:color w:val="FF0000"/>
          <w:sz w:val="24"/>
          <w:u w:val="none"/>
          <w:lang w:eastAsia="zh-CN"/>
        </w:rPr>
        <w:t>甲方：</w:t>
      </w:r>
      <w:r>
        <w:rPr>
          <w:rFonts w:hint="eastAsia" w:ascii="宋体" w:hAnsi="宋体"/>
          <w:color w:val="FF0000"/>
          <w:sz w:val="24"/>
          <w:u w:val="single"/>
          <w:lang w:eastAsia="zh-CN"/>
        </w:rPr>
        <w:t>扬州泰州国际机场投资建设有限责任公司</w:t>
      </w:r>
    </w:p>
    <w:p>
      <w:pPr>
        <w:rPr>
          <w:rFonts w:hint="eastAsia" w:ascii="宋体" w:hAnsi="宋体" w:cs="Helvetica"/>
          <w:color w:val="FF0000"/>
          <w:kern w:val="0"/>
          <w:sz w:val="24"/>
          <w:u w:val="single"/>
          <w:lang w:val="en-US" w:eastAsia="zh-CN"/>
        </w:rPr>
      </w:pPr>
      <w:r>
        <w:rPr>
          <w:rFonts w:hint="eastAsia" w:ascii="宋体" w:hAnsi="宋体"/>
          <w:color w:val="FF0000"/>
          <w:sz w:val="24"/>
          <w:u w:val="none"/>
          <w:lang w:eastAsia="zh-CN"/>
        </w:rPr>
        <w:t>乙方：</w:t>
      </w:r>
      <w:r>
        <w:rPr>
          <w:rFonts w:hint="eastAsia" w:ascii="宋体" w:hAnsi="宋体" w:cs="Helvetica"/>
          <w:color w:val="FF0000"/>
          <w:kern w:val="0"/>
          <w:sz w:val="24"/>
          <w:u w:val="single"/>
          <w:lang w:val="en-US" w:eastAsia="zh-CN"/>
        </w:rPr>
        <w:t xml:space="preserve">                                </w:t>
      </w:r>
    </w:p>
    <w:p>
      <w:pPr>
        <w:rPr>
          <w:rFonts w:hint="default" w:ascii="宋体" w:hAnsi="宋体" w:cs="Helvetica"/>
          <w:color w:val="FF0000"/>
          <w:kern w:val="0"/>
          <w:sz w:val="24"/>
          <w:u w:val="single"/>
          <w:lang w:val="en-US" w:eastAsia="zh-CN"/>
        </w:rPr>
      </w:pPr>
    </w:p>
    <w:p>
      <w:pPr>
        <w:spacing w:line="400" w:lineRule="exact"/>
        <w:ind w:firstLine="600" w:firstLineChars="250"/>
        <w:rPr>
          <w:rFonts w:ascii="宋体" w:hAnsi="宋体"/>
          <w:sz w:val="24"/>
        </w:rPr>
      </w:pPr>
      <w:r>
        <w:rPr>
          <w:rFonts w:hint="eastAsia" w:ascii="宋体" w:hAnsi="宋体"/>
          <w:sz w:val="24"/>
        </w:rPr>
        <w:t>甲乙双方依据</w:t>
      </w:r>
      <w:r>
        <w:rPr>
          <w:rFonts w:hint="eastAsia" w:ascii="宋体" w:hAnsi="宋体"/>
          <w:sz w:val="24"/>
          <w:lang w:eastAsia="zh-CN"/>
        </w:rPr>
        <w:t>《</w:t>
      </w:r>
      <w:r>
        <w:rPr>
          <w:rFonts w:hint="eastAsia" w:ascii="宋体" w:hAnsi="宋体"/>
          <w:sz w:val="24"/>
        </w:rPr>
        <w:t>中华人民共和国</w:t>
      </w:r>
      <w:r>
        <w:rPr>
          <w:rFonts w:hint="eastAsia" w:ascii="宋体" w:hAnsi="宋体"/>
          <w:sz w:val="24"/>
          <w:lang w:eastAsia="zh-CN"/>
        </w:rPr>
        <w:t>民法典》</w:t>
      </w:r>
      <w:r>
        <w:rPr>
          <w:rFonts w:hint="eastAsia" w:ascii="宋体" w:hAnsi="宋体"/>
          <w:sz w:val="24"/>
        </w:rPr>
        <w:t>、</w:t>
      </w:r>
      <w:r>
        <w:rPr>
          <w:rFonts w:hint="eastAsia" w:ascii="宋体" w:hAnsi="宋体"/>
          <w:sz w:val="24"/>
          <w:lang w:eastAsia="zh-CN"/>
        </w:rPr>
        <w:t>《</w:t>
      </w:r>
      <w:r>
        <w:rPr>
          <w:rFonts w:hint="eastAsia" w:ascii="宋体" w:hAnsi="宋体"/>
          <w:sz w:val="24"/>
        </w:rPr>
        <w:t>中华人民共和国产品质量法</w:t>
      </w:r>
      <w:r>
        <w:rPr>
          <w:rFonts w:hint="eastAsia" w:ascii="宋体" w:hAnsi="宋体"/>
          <w:sz w:val="24"/>
          <w:lang w:eastAsia="zh-CN"/>
        </w:rPr>
        <w:t>》</w:t>
      </w:r>
      <w:r>
        <w:rPr>
          <w:rFonts w:hint="eastAsia" w:ascii="宋体" w:hAnsi="宋体"/>
          <w:sz w:val="24"/>
        </w:rPr>
        <w:t>、及其他有关法律、法规的规定，在平等、自愿、协商一致的基础上，就</w:t>
      </w:r>
      <w:r>
        <w:rPr>
          <w:rFonts w:hint="eastAsia" w:ascii="宋体" w:hAnsi="宋体"/>
          <w:sz w:val="24"/>
          <w:lang w:val="en-US" w:eastAsia="zh-CN"/>
        </w:rPr>
        <w:t>办公用品</w:t>
      </w:r>
      <w:r>
        <w:rPr>
          <w:rFonts w:hint="eastAsia" w:ascii="宋体" w:hAnsi="宋体"/>
          <w:sz w:val="24"/>
          <w:lang w:eastAsia="zh-CN"/>
        </w:rPr>
        <w:t>采购</w:t>
      </w:r>
      <w:r>
        <w:rPr>
          <w:rFonts w:hint="eastAsia" w:ascii="宋体" w:hAnsi="宋体"/>
          <w:sz w:val="24"/>
        </w:rPr>
        <w:t>事宜，订立本合同。</w:t>
      </w:r>
    </w:p>
    <w:p>
      <w:pPr>
        <w:numPr>
          <w:ilvl w:val="0"/>
          <w:numId w:val="6"/>
        </w:numPr>
        <w:spacing w:line="400" w:lineRule="exact"/>
        <w:ind w:firstLine="482" w:firstLineChars="200"/>
        <w:rPr>
          <w:rFonts w:hint="eastAsia" w:ascii="宋体" w:hAnsi="宋体" w:cs="Helvetica"/>
          <w:b/>
          <w:color w:val="000000"/>
          <w:kern w:val="0"/>
          <w:sz w:val="24"/>
          <w:lang w:eastAsia="zh-CN"/>
        </w:rPr>
      </w:pPr>
      <w:r>
        <w:rPr>
          <w:rFonts w:hint="eastAsia" w:ascii="宋体" w:hAnsi="宋体" w:cs="Helvetica"/>
          <w:b/>
          <w:color w:val="000000"/>
          <w:kern w:val="0"/>
          <w:sz w:val="24"/>
          <w:lang w:eastAsia="zh-CN"/>
        </w:rPr>
        <w:t>项目清单：</w:t>
      </w:r>
    </w:p>
    <w:p>
      <w:pPr>
        <w:widowControl w:val="0"/>
        <w:numPr>
          <w:ilvl w:val="0"/>
          <w:numId w:val="0"/>
        </w:numPr>
        <w:spacing w:line="400" w:lineRule="exact"/>
        <w:jc w:val="both"/>
        <w:rPr>
          <w:rFonts w:hint="eastAsia" w:ascii="宋体" w:hAnsi="宋体" w:cs="Helvetica"/>
          <w:b/>
          <w:color w:val="000000"/>
          <w:kern w:val="0"/>
          <w:sz w:val="24"/>
          <w:lang w:eastAsia="zh-CN"/>
        </w:rPr>
      </w:pPr>
    </w:p>
    <w:tbl>
      <w:tblPr>
        <w:tblStyle w:val="8"/>
        <w:tblW w:w="9946"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140"/>
        <w:gridCol w:w="930"/>
        <w:gridCol w:w="1200"/>
        <w:gridCol w:w="1527"/>
        <w:gridCol w:w="1615"/>
        <w:gridCol w:w="1472"/>
        <w:gridCol w:w="1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1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93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2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品牌</w:t>
            </w:r>
          </w:p>
          <w:p>
            <w:pPr>
              <w:spacing w:line="360" w:lineRule="auto"/>
              <w:jc w:val="center"/>
              <w:rPr>
                <w:rFonts w:hint="eastAsia" w:ascii="仿宋" w:hAnsi="仿宋" w:eastAsia="仿宋"/>
                <w:b/>
                <w:color w:val="000000"/>
                <w:szCs w:val="21"/>
                <w:lang w:eastAsia="zh-CN"/>
              </w:rPr>
            </w:pPr>
            <w:r>
              <w:rPr>
                <w:rFonts w:hint="eastAsia" w:ascii="仿宋" w:hAnsi="仿宋" w:eastAsia="仿宋"/>
                <w:b/>
                <w:color w:val="FF0000"/>
                <w:szCs w:val="21"/>
                <w:lang w:eastAsia="zh-CN"/>
              </w:rPr>
              <w:t>型号</w:t>
            </w:r>
          </w:p>
        </w:tc>
        <w:tc>
          <w:tcPr>
            <w:tcW w:w="1527"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不含税单价</w:t>
            </w:r>
          </w:p>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（元）</w:t>
            </w:r>
          </w:p>
        </w:tc>
        <w:tc>
          <w:tcPr>
            <w:tcW w:w="1615"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含税单价</w:t>
            </w:r>
          </w:p>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（元）</w:t>
            </w:r>
          </w:p>
        </w:tc>
        <w:tc>
          <w:tcPr>
            <w:tcW w:w="1472"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不含税合计</w:t>
            </w:r>
            <w:r>
              <w:rPr>
                <w:rFonts w:hint="eastAsia" w:ascii="仿宋" w:hAnsi="仿宋" w:eastAsia="仿宋"/>
                <w:b/>
                <w:color w:val="000000"/>
                <w:szCs w:val="21"/>
              </w:rPr>
              <w:t>（元）</w:t>
            </w:r>
          </w:p>
        </w:tc>
        <w:tc>
          <w:tcPr>
            <w:tcW w:w="1222"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含税合计（元）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5</w:t>
            </w:r>
          </w:p>
        </w:tc>
        <w:tc>
          <w:tcPr>
            <w:tcW w:w="1140" w:type="dxa"/>
            <w:vAlign w:val="top"/>
          </w:tcPr>
          <w:p>
            <w:pPr>
              <w:spacing w:line="360" w:lineRule="auto"/>
              <w:rPr>
                <w:rFonts w:hint="eastAsia" w:ascii="仿宋" w:hAnsi="仿宋" w:eastAsia="仿宋"/>
                <w:color w:val="000000"/>
                <w:sz w:val="24"/>
                <w:lang w:val="en-US" w:eastAsia="zh-CN"/>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6</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eastAsia" w:ascii="仿宋" w:hAnsi="仿宋" w:eastAsia="仿宋"/>
                <w:b/>
                <w:color w:val="000000"/>
                <w:sz w:val="24"/>
                <w:lang w:val="en-US" w:eastAsia="zh-CN"/>
              </w:rPr>
            </w:pPr>
            <w:r>
              <w:rPr>
                <w:rFonts w:hint="eastAsia" w:ascii="仿宋" w:hAnsi="仿宋" w:eastAsia="仿宋"/>
                <w:b/>
                <w:color w:val="000000"/>
                <w:sz w:val="24"/>
                <w:lang w:val="en-US" w:eastAsia="zh-CN"/>
              </w:rPr>
              <w:t>7</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8</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9</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10</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11</w:t>
            </w:r>
          </w:p>
        </w:tc>
        <w:tc>
          <w:tcPr>
            <w:tcW w:w="1140" w:type="dxa"/>
            <w:vAlign w:val="top"/>
          </w:tcPr>
          <w:p>
            <w:pPr>
              <w:spacing w:line="360" w:lineRule="auto"/>
              <w:rPr>
                <w:rFonts w:ascii="仿宋" w:hAnsi="仿宋" w:eastAsia="仿宋"/>
                <w:color w:val="000000"/>
                <w:sz w:val="24"/>
              </w:rPr>
            </w:pPr>
          </w:p>
        </w:tc>
        <w:tc>
          <w:tcPr>
            <w:tcW w:w="930" w:type="dxa"/>
            <w:vAlign w:val="top"/>
          </w:tcPr>
          <w:p>
            <w:pPr>
              <w:spacing w:line="360" w:lineRule="auto"/>
              <w:rPr>
                <w:rFonts w:ascii="仿宋" w:hAnsi="仿宋" w:eastAsia="仿宋"/>
                <w:color w:val="000000"/>
                <w:sz w:val="24"/>
              </w:rPr>
            </w:pPr>
          </w:p>
        </w:tc>
        <w:tc>
          <w:tcPr>
            <w:tcW w:w="1200" w:type="dxa"/>
            <w:vAlign w:val="top"/>
          </w:tcPr>
          <w:p>
            <w:pPr>
              <w:spacing w:line="360" w:lineRule="auto"/>
              <w:rPr>
                <w:rFonts w:ascii="仿宋" w:hAnsi="仿宋" w:eastAsia="仿宋"/>
                <w:color w:val="000000"/>
                <w:sz w:val="24"/>
              </w:rPr>
            </w:pP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4110"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1527" w:type="dxa"/>
            <w:vAlign w:val="top"/>
          </w:tcPr>
          <w:p>
            <w:pPr>
              <w:spacing w:line="360" w:lineRule="auto"/>
              <w:rPr>
                <w:rFonts w:ascii="仿宋" w:hAnsi="仿宋" w:eastAsia="仿宋"/>
                <w:color w:val="000000"/>
                <w:sz w:val="24"/>
              </w:rPr>
            </w:pPr>
          </w:p>
        </w:tc>
        <w:tc>
          <w:tcPr>
            <w:tcW w:w="1615" w:type="dxa"/>
            <w:vAlign w:val="top"/>
          </w:tcPr>
          <w:p>
            <w:pPr>
              <w:spacing w:line="360" w:lineRule="auto"/>
              <w:rPr>
                <w:rFonts w:ascii="仿宋" w:hAnsi="仿宋" w:eastAsia="仿宋"/>
                <w:color w:val="000000"/>
                <w:sz w:val="24"/>
              </w:rPr>
            </w:pPr>
          </w:p>
        </w:tc>
        <w:tc>
          <w:tcPr>
            <w:tcW w:w="1472" w:type="dxa"/>
            <w:vAlign w:val="top"/>
          </w:tcPr>
          <w:p>
            <w:pPr>
              <w:spacing w:line="360" w:lineRule="auto"/>
              <w:rPr>
                <w:rFonts w:ascii="仿宋" w:hAnsi="仿宋" w:eastAsia="仿宋"/>
                <w:color w:val="000000"/>
                <w:sz w:val="24"/>
              </w:rPr>
            </w:pPr>
          </w:p>
        </w:tc>
        <w:tc>
          <w:tcPr>
            <w:tcW w:w="1222"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9946" w:type="dxa"/>
            <w:gridSpan w:val="8"/>
            <w:vAlign w:val="top"/>
          </w:tcPr>
          <w:p>
            <w:pPr>
              <w:spacing w:line="360" w:lineRule="auto"/>
              <w:rPr>
                <w:rFonts w:hint="default" w:ascii="仿宋" w:hAnsi="仿宋" w:eastAsia="仿宋"/>
                <w:color w:val="000000"/>
                <w:sz w:val="24"/>
                <w:lang w:val="en-US" w:eastAsia="zh-CN"/>
              </w:rPr>
            </w:pPr>
            <w:r>
              <w:rPr>
                <w:rFonts w:hint="eastAsia" w:ascii="仿宋" w:hAnsi="仿宋" w:eastAsia="仿宋"/>
                <w:color w:val="000000"/>
                <w:sz w:val="24"/>
                <w:lang w:eastAsia="zh-CN"/>
              </w:rPr>
              <w:t>备注：在单价不变的情况下按实际需求调整数量，不得超过合同价的</w:t>
            </w:r>
            <w:r>
              <w:rPr>
                <w:rFonts w:hint="eastAsia" w:ascii="宋体" w:hAnsi="宋体" w:eastAsia="宋体" w:cs="宋体"/>
                <w:color w:val="000000"/>
                <w:sz w:val="24"/>
                <w:lang w:eastAsia="zh-CN"/>
              </w:rPr>
              <w:t>±</w:t>
            </w:r>
            <w:r>
              <w:rPr>
                <w:rFonts w:hint="eastAsia" w:ascii="仿宋" w:hAnsi="仿宋" w:eastAsia="仿宋"/>
                <w:color w:val="000000"/>
                <w:sz w:val="24"/>
                <w:lang w:val="en-US" w:eastAsia="zh-CN"/>
              </w:rPr>
              <w:t>10%。</w:t>
            </w:r>
          </w:p>
        </w:tc>
      </w:tr>
    </w:tbl>
    <w:p>
      <w:pPr>
        <w:spacing w:line="400" w:lineRule="exact"/>
        <w:ind w:firstLine="562" w:firstLineChars="200"/>
        <w:rPr>
          <w:rFonts w:hint="eastAsia" w:ascii="宋体" w:hAnsi="宋体" w:eastAsia="宋体" w:cs="Helvetica"/>
          <w:b/>
          <w:color w:val="000000"/>
          <w:kern w:val="0"/>
          <w:sz w:val="28"/>
          <w:szCs w:val="28"/>
          <w:lang w:eastAsia="zh-CN"/>
        </w:rPr>
      </w:pPr>
      <w:r>
        <w:rPr>
          <w:rFonts w:hint="eastAsia" w:ascii="宋体" w:hAnsi="宋体" w:cs="Helvetica"/>
          <w:b/>
          <w:color w:val="000000"/>
          <w:kern w:val="0"/>
          <w:sz w:val="28"/>
          <w:szCs w:val="28"/>
          <w:lang w:val="en-US" w:eastAsia="zh-CN"/>
        </w:rPr>
        <w:t>2</w:t>
      </w:r>
      <w:r>
        <w:rPr>
          <w:rFonts w:ascii="宋体" w:hAnsi="宋体" w:cs="Helvetica"/>
          <w:b/>
          <w:color w:val="000000"/>
          <w:kern w:val="0"/>
          <w:sz w:val="28"/>
          <w:szCs w:val="28"/>
        </w:rPr>
        <w:t>、交货</w:t>
      </w:r>
      <w:r>
        <w:rPr>
          <w:rFonts w:hint="eastAsia" w:ascii="宋体" w:hAnsi="宋体" w:cs="Helvetica"/>
          <w:b/>
          <w:color w:val="000000"/>
          <w:kern w:val="0"/>
          <w:sz w:val="28"/>
          <w:szCs w:val="28"/>
          <w:lang w:eastAsia="zh-CN"/>
        </w:rPr>
        <w:t>方式：</w:t>
      </w:r>
    </w:p>
    <w:p>
      <w:pPr>
        <w:spacing w:line="400" w:lineRule="exact"/>
        <w:ind w:firstLine="480" w:firstLineChars="200"/>
        <w:rPr>
          <w:rFonts w:ascii="宋体" w:hAnsi="宋体" w:cs="Helvetica"/>
          <w:color w:val="000000" w:themeColor="text1"/>
          <w:kern w:val="0"/>
          <w:sz w:val="24"/>
          <w14:textFill>
            <w14:solidFill>
              <w14:schemeClr w14:val="tx1"/>
            </w14:solidFill>
          </w14:textFill>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14:textFill>
            <w14:solidFill>
              <w14:schemeClr w14:val="tx1"/>
            </w14:solidFill>
          </w14:textFill>
        </w:rPr>
        <w:t>法交货等违约行为的，甲方有权扣</w:t>
      </w:r>
      <w:r>
        <w:rPr>
          <w:rFonts w:hint="eastAsia" w:ascii="宋体" w:hAnsi="宋体" w:cs="Helvetica"/>
          <w:color w:val="000000" w:themeColor="text1"/>
          <w:kern w:val="0"/>
          <w:sz w:val="24"/>
          <w14:textFill>
            <w14:solidFill>
              <w14:schemeClr w14:val="tx1"/>
            </w14:solidFill>
          </w14:textFill>
        </w:rPr>
        <w:t>减</w:t>
      </w:r>
      <w:r>
        <w:rPr>
          <w:rFonts w:ascii="宋体" w:hAnsi="宋体" w:cs="Helvetica"/>
          <w:color w:val="000000" w:themeColor="text1"/>
          <w:kern w:val="0"/>
          <w:sz w:val="24"/>
          <w14:textFill>
            <w14:solidFill>
              <w14:schemeClr w14:val="tx1"/>
            </w14:solidFill>
          </w14:textFill>
        </w:rPr>
        <w:t>乙方该批货物价值的</w:t>
      </w:r>
      <w:r>
        <w:rPr>
          <w:rFonts w:hint="eastAsia" w:ascii="宋体" w:hAnsi="宋体" w:cs="Helvetica"/>
          <w:color w:val="000000" w:themeColor="text1"/>
          <w:kern w:val="0"/>
          <w:sz w:val="24"/>
          <w14:textFill>
            <w14:solidFill>
              <w14:schemeClr w14:val="tx1"/>
            </w14:solidFill>
          </w14:textFill>
        </w:rPr>
        <w:t>2</w:t>
      </w:r>
      <w:r>
        <w:rPr>
          <w:rFonts w:ascii="宋体" w:hAnsi="宋体" w:cs="Helvetica"/>
          <w:color w:val="000000" w:themeColor="text1"/>
          <w:kern w:val="0"/>
          <w:sz w:val="24"/>
          <w14:textFill>
            <w14:solidFill>
              <w14:schemeClr w14:val="tx1"/>
            </w14:solidFill>
          </w14:textFill>
        </w:rPr>
        <w:t>0%</w:t>
      </w:r>
      <w:r>
        <w:rPr>
          <w:rFonts w:hint="eastAsia" w:ascii="宋体" w:hAnsi="宋体" w:cs="Helvetica"/>
          <w:color w:val="000000" w:themeColor="text1"/>
          <w:kern w:val="0"/>
          <w:sz w:val="24"/>
          <w14:textFill>
            <w14:solidFill>
              <w14:schemeClr w14:val="tx1"/>
            </w14:solidFill>
          </w14:textFill>
        </w:rPr>
        <w:t>作为违约赔偿</w:t>
      </w:r>
      <w:r>
        <w:rPr>
          <w:rFonts w:ascii="宋体" w:hAnsi="宋体" w:cs="Helvetica"/>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Helvetica"/>
          <w:b/>
          <w:bCs/>
          <w:color w:val="000000" w:themeColor="text1"/>
          <w:kern w:val="0"/>
          <w:sz w:val="24"/>
          <w:lang w:val="en-US" w:eastAsia="zh-CN"/>
          <w14:textFill>
            <w14:solidFill>
              <w14:schemeClr w14:val="tx1"/>
            </w14:solidFill>
          </w14:textFill>
        </w:rPr>
        <w:t>3、付款方式：</w:t>
      </w:r>
      <w:r>
        <w:rPr>
          <w:rFonts w:hint="eastAsia" w:ascii="宋体" w:hAnsi="宋体" w:cs="Helvetica"/>
          <w:color w:val="000000" w:themeColor="text1"/>
          <w:kern w:val="0"/>
          <w:sz w:val="24"/>
          <w:lang w:eastAsia="zh-CN"/>
          <w14:textFill>
            <w14:solidFill>
              <w14:schemeClr w14:val="tx1"/>
            </w14:solidFill>
          </w14:textFill>
        </w:rPr>
        <w:t>合同签订生效且货物被运抵交货地点、到货验收合格后，甲方按实际收货数量与乙方结算。甲方收到乙方提供的全额</w:t>
      </w:r>
      <w:r>
        <w:rPr>
          <w:rFonts w:hint="eastAsia" w:ascii="宋体" w:hAnsi="宋体" w:cs="Helvetica"/>
          <w:color w:val="000000" w:themeColor="text1"/>
          <w:kern w:val="0"/>
          <w:sz w:val="24"/>
          <w:u w:val="single"/>
          <w:lang w:val="en-US" w:eastAsia="zh-CN"/>
          <w14:textFill>
            <w14:solidFill>
              <w14:schemeClr w14:val="tx1"/>
            </w14:solidFill>
          </w14:textFill>
        </w:rPr>
        <w:t xml:space="preserve">     </w:t>
      </w:r>
      <w:r>
        <w:rPr>
          <w:rFonts w:hint="eastAsia" w:ascii="宋体" w:hAnsi="宋体" w:cs="Helvetica"/>
          <w:color w:val="000000" w:themeColor="text1"/>
          <w:kern w:val="0"/>
          <w:sz w:val="24"/>
          <w:lang w:val="en-US" w:eastAsia="zh-CN"/>
          <w14:textFill>
            <w14:solidFill>
              <w14:schemeClr w14:val="tx1"/>
            </w14:solidFill>
          </w14:textFill>
        </w:rPr>
        <w:t>%增值税专用发票后30天内</w:t>
      </w:r>
      <w:r>
        <w:rPr>
          <w:rFonts w:hint="eastAsia" w:ascii="宋体" w:hAnsi="宋体" w:cs="Helvetica"/>
          <w:color w:val="000000" w:themeColor="text1"/>
          <w:kern w:val="0"/>
          <w:sz w:val="24"/>
          <w:lang w:eastAsia="zh-CN"/>
          <w14:textFill>
            <w14:solidFill>
              <w14:schemeClr w14:val="tx1"/>
            </w14:solidFill>
          </w14:textFill>
        </w:rPr>
        <w:t>甲</w:t>
      </w:r>
      <w:r>
        <w:rPr>
          <w:rFonts w:hint="eastAsia" w:ascii="宋体" w:hAnsi="宋体" w:cs="Helvetica"/>
          <w:color w:val="000000" w:themeColor="text1"/>
          <w:kern w:val="0"/>
          <w:sz w:val="24"/>
          <w:lang w:val="en-US" w:eastAsia="zh-CN"/>
          <w14:textFill>
            <w14:solidFill>
              <w14:schemeClr w14:val="tx1"/>
            </w14:solidFill>
          </w14:textFill>
        </w:rPr>
        <w:t>方向</w:t>
      </w:r>
      <w:r>
        <w:rPr>
          <w:rFonts w:hint="eastAsia" w:ascii="宋体" w:hAnsi="宋体" w:cs="Helvetica"/>
          <w:color w:val="000000" w:themeColor="text1"/>
          <w:kern w:val="0"/>
          <w:sz w:val="24"/>
          <w:lang w:eastAsia="zh-CN"/>
          <w14:textFill>
            <w14:solidFill>
              <w14:schemeClr w14:val="tx1"/>
            </w14:solidFill>
          </w14:textFill>
        </w:rPr>
        <w:t>乙</w:t>
      </w:r>
      <w:r>
        <w:rPr>
          <w:rFonts w:hint="eastAsia" w:ascii="宋体" w:hAnsi="宋体" w:cs="Helvetica"/>
          <w:color w:val="000000" w:themeColor="text1"/>
          <w:kern w:val="0"/>
          <w:sz w:val="24"/>
          <w:lang w:val="en-US" w:eastAsia="zh-CN"/>
          <w14:textFill>
            <w14:solidFill>
              <w14:schemeClr w14:val="tx1"/>
            </w14:solidFill>
          </w14:textFill>
        </w:rPr>
        <w:t>方支付90%结算款；余款10%作为质保金，满2</w:t>
      </w:r>
      <w:r>
        <w:rPr>
          <w:rFonts w:hint="eastAsia" w:ascii="宋体" w:hAnsi="宋体" w:cs="Helvetica"/>
          <w:color w:val="000000" w:themeColor="text1"/>
          <w:kern w:val="0"/>
          <w:sz w:val="24"/>
          <w14:textFill>
            <w14:solidFill>
              <w14:schemeClr w14:val="tx1"/>
            </w14:solidFill>
          </w14:textFill>
        </w:rPr>
        <w:t>个月</w:t>
      </w:r>
      <w:r>
        <w:rPr>
          <w:rFonts w:hint="eastAsia" w:ascii="宋体" w:hAnsi="宋体" w:cs="Helvetica"/>
          <w:color w:val="000000" w:themeColor="text1"/>
          <w:kern w:val="0"/>
          <w:sz w:val="24"/>
          <w:lang w:val="en-US" w:eastAsia="zh-CN"/>
          <w14:textFill>
            <w14:solidFill>
              <w14:schemeClr w14:val="tx1"/>
            </w14:solidFill>
          </w14:textFill>
        </w:rPr>
        <w:t>并经跟踪审计审核</w:t>
      </w:r>
      <w:r>
        <w:rPr>
          <w:rFonts w:hint="eastAsia" w:ascii="宋体" w:hAnsi="宋体" w:cs="Helvetica"/>
          <w:color w:val="000000" w:themeColor="text1"/>
          <w:kern w:val="0"/>
          <w:sz w:val="24"/>
          <w14:textFill>
            <w14:solidFill>
              <w14:schemeClr w14:val="tx1"/>
            </w14:solidFill>
          </w14:textFill>
        </w:rPr>
        <w:t>后</w:t>
      </w:r>
      <w:r>
        <w:rPr>
          <w:rFonts w:hint="eastAsia" w:ascii="宋体" w:hAnsi="宋体" w:cs="Helvetica"/>
          <w:color w:val="000000" w:themeColor="text1"/>
          <w:kern w:val="0"/>
          <w:sz w:val="24"/>
          <w:lang w:eastAsia="zh-CN"/>
          <w14:textFill>
            <w14:solidFill>
              <w14:schemeClr w14:val="tx1"/>
            </w14:solidFill>
          </w14:textFill>
        </w:rPr>
        <w:t>，</w:t>
      </w:r>
      <w:bookmarkStart w:id="21" w:name="_GoBack"/>
      <w:bookmarkEnd w:id="21"/>
      <w:r>
        <w:rPr>
          <w:rFonts w:hint="eastAsia" w:ascii="宋体" w:hAnsi="宋体" w:cs="Helvetica"/>
          <w:color w:val="000000" w:themeColor="text1"/>
          <w:kern w:val="0"/>
          <w:sz w:val="24"/>
          <w14:textFill>
            <w14:solidFill>
              <w14:schemeClr w14:val="tx1"/>
            </w14:solidFill>
          </w14:textFill>
        </w:rPr>
        <w:t>无</w:t>
      </w:r>
      <w:r>
        <w:rPr>
          <w:rFonts w:hint="eastAsia" w:ascii="宋体" w:hAnsi="宋体" w:cs="Helvetica"/>
          <w:color w:val="000000" w:themeColor="text1"/>
          <w:kern w:val="0"/>
          <w:sz w:val="24"/>
          <w:lang w:eastAsia="zh-CN"/>
          <w14:textFill>
            <w14:solidFill>
              <w14:schemeClr w14:val="tx1"/>
            </w14:solidFill>
          </w14:textFill>
        </w:rPr>
        <w:t>质量问题</w:t>
      </w:r>
      <w:r>
        <w:rPr>
          <w:rFonts w:hint="eastAsia" w:ascii="宋体" w:hAnsi="宋体" w:cs="Helvetica"/>
          <w:color w:val="000000" w:themeColor="text1"/>
          <w:kern w:val="0"/>
          <w:sz w:val="24"/>
          <w14:textFill>
            <w14:solidFill>
              <w14:schemeClr w14:val="tx1"/>
            </w14:solidFill>
          </w14:textFill>
        </w:rPr>
        <w:t>，则支付所剩10%货款</w:t>
      </w:r>
      <w:r>
        <w:rPr>
          <w:rFonts w:hint="eastAsia" w:ascii="宋体" w:hAnsi="宋体" w:cs="Helvetica"/>
          <w:color w:val="000000" w:themeColor="text1"/>
          <w:kern w:val="0"/>
          <w:sz w:val="24"/>
          <w:lang w:val="en-US" w:eastAsia="zh-CN"/>
          <w14:textFill>
            <w14:solidFill>
              <w14:schemeClr w14:val="tx1"/>
            </w14:solidFill>
          </w14:textFill>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4</w:t>
      </w:r>
      <w:r>
        <w:rPr>
          <w:rFonts w:ascii="宋体" w:hAnsi="宋体" w:cs="Helvetica"/>
          <w:b/>
          <w:color w:val="000000"/>
          <w:kern w:val="0"/>
          <w:sz w:val="24"/>
        </w:rPr>
        <w:t>、收货及验收</w:t>
      </w:r>
      <w:r>
        <w:rPr>
          <w:rFonts w:hint="eastAsia" w:ascii="宋体" w:hAnsi="宋体" w:cs="Helvetica"/>
          <w:b/>
          <w:color w:val="000000"/>
          <w:kern w:val="0"/>
          <w:sz w:val="24"/>
          <w:lang w:eastAsia="zh-CN"/>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hint="eastAsia"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5倍作为违约赔偿</w:t>
      </w:r>
      <w:r>
        <w:rPr>
          <w:rFonts w:ascii="宋体" w:hAnsi="宋体" w:cs="Helvetica"/>
          <w:color w:val="000000"/>
          <w:kern w:val="0"/>
          <w:sz w:val="24"/>
        </w:rPr>
        <w:t>。</w:t>
      </w:r>
    </w:p>
    <w:p>
      <w:pPr>
        <w:spacing w:line="400" w:lineRule="exact"/>
        <w:ind w:firstLine="241" w:firstLineChars="100"/>
        <w:textAlignment w:val="top"/>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5</w:t>
      </w:r>
      <w:r>
        <w:rPr>
          <w:rFonts w:ascii="宋体" w:hAnsi="宋体" w:cs="Helvetica"/>
          <w:b/>
          <w:color w:val="000000"/>
          <w:kern w:val="0"/>
          <w:sz w:val="24"/>
        </w:rPr>
        <w:t>、质量问题处理条款</w:t>
      </w:r>
      <w:r>
        <w:rPr>
          <w:rFonts w:hint="eastAsia" w:ascii="宋体" w:hAnsi="宋体" w:cs="Helvetica"/>
          <w:b/>
          <w:color w:val="000000"/>
          <w:kern w:val="0"/>
          <w:sz w:val="24"/>
          <w:lang w:eastAsia="zh-CN"/>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如果乙方所送的</w:t>
      </w:r>
      <w:r>
        <w:rPr>
          <w:rFonts w:hint="eastAsia" w:ascii="宋体" w:hAnsi="宋体" w:cs="Helvetica"/>
          <w:color w:val="FF0000"/>
          <w:kern w:val="0"/>
          <w:sz w:val="24"/>
          <w:lang w:eastAsia="zh-CN"/>
        </w:rPr>
        <w:t>设备</w:t>
      </w:r>
      <w:r>
        <w:rPr>
          <w:rFonts w:ascii="宋体" w:hAnsi="宋体" w:cs="Helvetica"/>
          <w:color w:val="000000"/>
          <w:kern w:val="0"/>
          <w:sz w:val="24"/>
        </w:rPr>
        <w:t>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w:t>
      </w:r>
      <w:r>
        <w:rPr>
          <w:rFonts w:hint="eastAsia" w:ascii="宋体" w:hAnsi="宋体" w:cs="Helvetica"/>
          <w:color w:val="FF0000"/>
          <w:kern w:val="0"/>
          <w:sz w:val="24"/>
          <w:lang w:eastAsia="zh-CN"/>
        </w:rPr>
        <w:t>提供</w:t>
      </w:r>
      <w:r>
        <w:rPr>
          <w:rFonts w:ascii="宋体" w:hAnsi="宋体" w:cs="Helvetica"/>
          <w:color w:val="000000"/>
          <w:kern w:val="0"/>
          <w:sz w:val="24"/>
        </w:rPr>
        <w:t>的</w:t>
      </w:r>
      <w:r>
        <w:rPr>
          <w:rFonts w:hint="eastAsia" w:ascii="宋体" w:hAnsi="宋体" w:cs="Helvetica"/>
          <w:color w:val="FF0000"/>
          <w:kern w:val="0"/>
          <w:sz w:val="24"/>
          <w:lang w:eastAsia="zh-CN"/>
        </w:rPr>
        <w:t>设备</w:t>
      </w:r>
      <w:r>
        <w:rPr>
          <w:rFonts w:hint="eastAsia" w:ascii="宋体" w:hAnsi="宋体" w:cs="Helvetica"/>
          <w:color w:val="000000"/>
          <w:kern w:val="0"/>
          <w:sz w:val="24"/>
        </w:rPr>
        <w:t>,如果</w:t>
      </w:r>
      <w:r>
        <w:rPr>
          <w:rFonts w:ascii="宋体" w:hAnsi="宋体" w:cs="Helvetica"/>
          <w:color w:val="000000"/>
          <w:kern w:val="0"/>
          <w:sz w:val="24"/>
        </w:rPr>
        <w:t>在甲方</w:t>
      </w:r>
      <w:r>
        <w:rPr>
          <w:rFonts w:hint="eastAsia" w:ascii="宋体" w:hAnsi="宋体" w:cs="Helvetica"/>
          <w:color w:val="FF0000"/>
          <w:kern w:val="0"/>
          <w:sz w:val="24"/>
          <w:lang w:eastAsia="zh-CN"/>
        </w:rPr>
        <w:t>验收</w:t>
      </w:r>
      <w:r>
        <w:rPr>
          <w:rFonts w:hint="eastAsia" w:ascii="宋体" w:hAnsi="宋体" w:cs="Helvetica"/>
          <w:color w:val="000000"/>
          <w:kern w:val="0"/>
          <w:sz w:val="24"/>
        </w:rPr>
        <w:t>打开</w:t>
      </w:r>
      <w:r>
        <w:rPr>
          <w:rFonts w:ascii="宋体" w:hAnsi="宋体" w:cs="Helvetica"/>
          <w:color w:val="000000"/>
          <w:kern w:val="0"/>
          <w:sz w:val="24"/>
        </w:rPr>
        <w:t>包装后发现</w:t>
      </w:r>
      <w:r>
        <w:rPr>
          <w:rFonts w:hint="eastAsia" w:ascii="宋体" w:hAnsi="宋体" w:cs="Helvetica"/>
          <w:color w:val="FF0000"/>
          <w:kern w:val="0"/>
          <w:sz w:val="24"/>
          <w:lang w:eastAsia="zh-CN"/>
        </w:rPr>
        <w:t>设备存在</w:t>
      </w:r>
      <w:r>
        <w:rPr>
          <w:rFonts w:ascii="宋体" w:hAnsi="宋体" w:cs="Helvetica"/>
          <w:color w:val="000000"/>
          <w:kern w:val="0"/>
          <w:sz w:val="24"/>
        </w:rPr>
        <w:t>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0"/>
        <w:textAlignment w:val="top"/>
        <w:rPr>
          <w:rFonts w:hint="eastAsia" w:ascii="宋体" w:hAnsi="宋体" w:eastAsia="宋体" w:cs="Helvetica"/>
          <w:color w:val="FF0000"/>
          <w:kern w:val="0"/>
          <w:sz w:val="24"/>
          <w:lang w:val="en-US" w:eastAsia="zh-CN"/>
        </w:rPr>
      </w:pPr>
      <w:r>
        <w:rPr>
          <w:rFonts w:hint="eastAsia" w:ascii="宋体" w:hAnsi="宋体" w:cs="Helvetica"/>
          <w:color w:val="FF0000"/>
          <w:kern w:val="0"/>
          <w:sz w:val="24"/>
          <w:lang w:val="en-US" w:eastAsia="zh-CN"/>
        </w:rPr>
        <w:t>3）乙方提供的设备，整机质保期为一年，在质保期内，发生设备故障，乙方负责保修，免费维修及更换相关配件，因此导致的电脑数据丢失，乙方负责修复。</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6</w:t>
      </w:r>
      <w:r>
        <w:rPr>
          <w:rFonts w:ascii="宋体" w:hAnsi="宋体" w:cs="Helvetica"/>
          <w:b/>
          <w:color w:val="000000"/>
          <w:kern w:val="0"/>
          <w:sz w:val="24"/>
        </w:rPr>
        <w:t>、违约责任</w:t>
      </w:r>
      <w:r>
        <w:rPr>
          <w:rFonts w:hint="eastAsia" w:ascii="宋体" w:hAnsi="宋体" w:cs="Helvetica"/>
          <w:b/>
          <w:color w:val="000000"/>
          <w:kern w:val="0"/>
          <w:sz w:val="24"/>
          <w:lang w:eastAsia="zh-CN"/>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lang w:val="en-US" w:eastAsia="zh-CN"/>
        </w:rPr>
        <w:t xml:space="preserve">   </w:t>
      </w:r>
      <w:r>
        <w:rPr>
          <w:rFonts w:hint="eastAsia" w:ascii="宋体" w:hAnsi="宋体" w:cs="Helvetica"/>
          <w:b/>
          <w:color w:val="000000"/>
          <w:kern w:val="0"/>
          <w:sz w:val="24"/>
          <w:lang w:val="en-US" w:eastAsia="zh-CN"/>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lang w:val="en-US" w:eastAsia="zh-CN"/>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2</w:t>
      </w:r>
      <w:r>
        <w:rPr>
          <w:rFonts w:hint="eastAsia" w:ascii="宋体" w:hAnsi="宋体" w:cs="Helvetica"/>
          <w:color w:val="000000"/>
          <w:kern w:val="0"/>
          <w:sz w:val="24"/>
        </w:rPr>
        <w:t>）</w:t>
      </w:r>
      <w:r>
        <w:rPr>
          <w:rFonts w:ascii="宋体" w:hAnsi="宋体" w:cs="Helvetica"/>
          <w:color w:val="000000"/>
          <w:kern w:val="0"/>
          <w:sz w:val="24"/>
        </w:rPr>
        <w:t>本合同正本一式</w:t>
      </w:r>
      <w:r>
        <w:rPr>
          <w:rFonts w:hint="eastAsia" w:ascii="宋体" w:hAnsi="宋体" w:cs="Helvetica"/>
          <w:color w:val="000000"/>
          <w:kern w:val="0"/>
          <w:sz w:val="24"/>
          <w:lang w:eastAsia="zh-CN"/>
        </w:rPr>
        <w:t>六</w:t>
      </w:r>
      <w:r>
        <w:rPr>
          <w:rFonts w:ascii="宋体" w:hAnsi="宋体" w:cs="Helvetica"/>
          <w:color w:val="000000"/>
          <w:kern w:val="0"/>
          <w:sz w:val="24"/>
        </w:rPr>
        <w:t>份，甲、乙双方各执</w:t>
      </w:r>
      <w:r>
        <w:rPr>
          <w:rFonts w:hint="eastAsia" w:ascii="宋体" w:hAnsi="宋体" w:cs="Helvetica"/>
          <w:color w:val="000000"/>
          <w:kern w:val="0"/>
          <w:sz w:val="24"/>
          <w:lang w:eastAsia="zh-CN"/>
        </w:rPr>
        <w:t>三</w:t>
      </w:r>
      <w:r>
        <w:rPr>
          <w:rFonts w:ascii="宋体" w:hAnsi="宋体" w:cs="Helvetica"/>
          <w:color w:val="000000"/>
          <w:kern w:val="0"/>
          <w:sz w:val="24"/>
        </w:rPr>
        <w:t>份，自甲、乙双方的法定代表人或授权代表签字，并加盖公章后生效。</w:t>
      </w:r>
    </w:p>
    <w:p>
      <w:pPr>
        <w:spacing w:line="400" w:lineRule="exact"/>
        <w:rPr>
          <w:rFonts w:hint="eastAsia" w:ascii="宋体" w:hAnsi="宋体" w:cs="Helvetica"/>
          <w:color w:val="000000"/>
          <w:kern w:val="0"/>
          <w:sz w:val="24"/>
          <w:lang w:eastAsia="zh-CN"/>
        </w:rPr>
      </w:pPr>
      <w:r>
        <w:rPr>
          <w:rFonts w:hint="eastAsia" w:ascii="宋体" w:hAnsi="宋体" w:cs="Helvetica"/>
          <w:color w:val="000000"/>
          <w:kern w:val="0"/>
          <w:sz w:val="24"/>
          <w:lang w:eastAsia="zh-CN"/>
        </w:rPr>
        <w:t>【以下无正文】</w:t>
      </w:r>
    </w:p>
    <w:p>
      <w:pPr>
        <w:spacing w:line="400" w:lineRule="exact"/>
        <w:rPr>
          <w:rFonts w:hint="eastAsia" w:ascii="宋体" w:hAnsi="宋体" w:cs="Helvetica"/>
          <w:color w:val="000000"/>
          <w:kern w:val="0"/>
          <w:sz w:val="24"/>
          <w:lang w:eastAsia="zh-CN"/>
        </w:rPr>
      </w:pPr>
    </w:p>
    <w:p>
      <w:pPr>
        <w:spacing w:line="400" w:lineRule="exact"/>
        <w:rPr>
          <w:rFonts w:hint="eastAsia" w:ascii="宋体" w:hAnsi="宋体" w:eastAsia="宋体" w:cs="Helvetica"/>
          <w:color w:val="000000"/>
          <w:kern w:val="0"/>
          <w:sz w:val="24"/>
          <w:lang w:eastAsia="zh-CN"/>
        </w:rPr>
      </w:pPr>
      <w:r>
        <w:rPr>
          <w:rFonts w:hint="eastAsia" w:ascii="宋体" w:hAnsi="宋体" w:cs="Helvetica"/>
          <w:color w:val="000000"/>
          <w:kern w:val="0"/>
          <w:sz w:val="24"/>
          <w:lang w:eastAsia="zh-CN"/>
        </w:rPr>
        <w:t>【此页无正文，仅为采购合同签章页】</w:t>
      </w:r>
    </w:p>
    <w:p>
      <w:pPr>
        <w:spacing w:line="400" w:lineRule="exact"/>
        <w:ind w:firstLine="480" w:firstLineChars="200"/>
        <w:rPr>
          <w:rFonts w:ascii="宋体" w:hAnsi="宋体" w:cs="Helvetica"/>
          <w:color w:val="000000"/>
          <w:kern w:val="0"/>
          <w:sz w:val="24"/>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lang w:eastAsia="zh-CN"/>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widowControl/>
        <w:jc w:val="left"/>
        <w:rPr>
          <w:rFonts w:asciiTheme="minorEastAsia" w:hAnsiTheme="minorEastAsia" w:eastAsiaTheme="minorEastAsia"/>
          <w:sz w:val="24"/>
          <w:szCs w:val="24"/>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lang w:eastAsia="zh-CN"/>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lang w:eastAsia="zh-CN"/>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lang w:val="en-US" w:eastAsia="zh-CN"/>
        </w:rPr>
        <w:t>3200 1747 7420 5250 3122</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lang w:val="en-US" w:eastAsia="zh-CN"/>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lang w:val="en-US" w:eastAsia="zh-CN"/>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0249DF"/>
    <w:multiLevelType w:val="singleLevel"/>
    <w:tmpl w:val="B10249DF"/>
    <w:lvl w:ilvl="0" w:tentative="0">
      <w:start w:val="2"/>
      <w:numFmt w:val="decimal"/>
      <w:suff w:val="nothing"/>
      <w:lvlText w:val="%1、"/>
      <w:lvlJc w:val="left"/>
    </w:lvl>
  </w:abstractNum>
  <w:abstractNum w:abstractNumId="1">
    <w:nsid w:val="BA3C3889"/>
    <w:multiLevelType w:val="singleLevel"/>
    <w:tmpl w:val="BA3C3889"/>
    <w:lvl w:ilvl="0" w:tentative="0">
      <w:start w:val="1"/>
      <w:numFmt w:val="decimal"/>
      <w:suff w:val="nothing"/>
      <w:lvlText w:val="%1、"/>
      <w:lvlJc w:val="left"/>
    </w:lvl>
  </w:abstractNum>
  <w:abstractNum w:abstractNumId="2">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1FB8D325"/>
    <w:multiLevelType w:val="singleLevel"/>
    <w:tmpl w:val="1FB8D325"/>
    <w:lvl w:ilvl="0" w:tentative="0">
      <w:start w:val="1"/>
      <w:numFmt w:val="chineseCounting"/>
      <w:suff w:val="nothing"/>
      <w:lvlText w:val="%1、"/>
      <w:lvlJc w:val="left"/>
      <w:pPr>
        <w:ind w:left="210"/>
      </w:pPr>
      <w:rPr>
        <w:rFonts w:hint="eastAsia"/>
      </w:rPr>
    </w:lvl>
  </w:abstractNum>
  <w:abstractNum w:abstractNumId="4">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5">
    <w:nsid w:val="5F724B15"/>
    <w:multiLevelType w:val="singleLevel"/>
    <w:tmpl w:val="5F724B15"/>
    <w:lvl w:ilvl="0" w:tentative="0">
      <w:start w:val="2"/>
      <w:numFmt w:val="decimal"/>
      <w:suff w:val="nothing"/>
      <w:lvlText w:val="%1、"/>
      <w:lvlJc w:val="left"/>
    </w:lvl>
  </w:abstractNum>
  <w:num w:numId="1">
    <w:abstractNumId w:val="0"/>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ODE1ZjcwMDhlYjJhNGQ5MGJmOTM2ZjFhY2M2ZTEifQ=="/>
  </w:docVars>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3C4C"/>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301"/>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100D"/>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2232906"/>
    <w:rsid w:val="028B6DC0"/>
    <w:rsid w:val="0294744A"/>
    <w:rsid w:val="02976CA9"/>
    <w:rsid w:val="02BF0E62"/>
    <w:rsid w:val="02C17365"/>
    <w:rsid w:val="02D66AB7"/>
    <w:rsid w:val="031174B9"/>
    <w:rsid w:val="032948CD"/>
    <w:rsid w:val="03BA5B8C"/>
    <w:rsid w:val="040859B1"/>
    <w:rsid w:val="04281C59"/>
    <w:rsid w:val="0457261C"/>
    <w:rsid w:val="04952948"/>
    <w:rsid w:val="049D397B"/>
    <w:rsid w:val="05116793"/>
    <w:rsid w:val="0562666C"/>
    <w:rsid w:val="05A23778"/>
    <w:rsid w:val="05AE7313"/>
    <w:rsid w:val="0602133F"/>
    <w:rsid w:val="064C2D63"/>
    <w:rsid w:val="06641E8D"/>
    <w:rsid w:val="068A0348"/>
    <w:rsid w:val="06FE4AC2"/>
    <w:rsid w:val="06FF4B93"/>
    <w:rsid w:val="070365D4"/>
    <w:rsid w:val="0797231F"/>
    <w:rsid w:val="07B11588"/>
    <w:rsid w:val="07CA3755"/>
    <w:rsid w:val="08156335"/>
    <w:rsid w:val="087A198C"/>
    <w:rsid w:val="08DA6540"/>
    <w:rsid w:val="090306B8"/>
    <w:rsid w:val="093703F9"/>
    <w:rsid w:val="09987AC4"/>
    <w:rsid w:val="0A6D40FD"/>
    <w:rsid w:val="0A773267"/>
    <w:rsid w:val="0AA412F8"/>
    <w:rsid w:val="0AA60F94"/>
    <w:rsid w:val="0ABB6569"/>
    <w:rsid w:val="0ACC132F"/>
    <w:rsid w:val="0AD36A92"/>
    <w:rsid w:val="0AD75277"/>
    <w:rsid w:val="0B3626C8"/>
    <w:rsid w:val="0BE355E3"/>
    <w:rsid w:val="0BFD3769"/>
    <w:rsid w:val="0C655B82"/>
    <w:rsid w:val="0CE84805"/>
    <w:rsid w:val="0D054BE5"/>
    <w:rsid w:val="0DB47C3E"/>
    <w:rsid w:val="0E6575EC"/>
    <w:rsid w:val="0E6F2FC3"/>
    <w:rsid w:val="0EDC39CA"/>
    <w:rsid w:val="0F0E7A69"/>
    <w:rsid w:val="102226E7"/>
    <w:rsid w:val="10B02685"/>
    <w:rsid w:val="116A630F"/>
    <w:rsid w:val="11E539FE"/>
    <w:rsid w:val="12171F3C"/>
    <w:rsid w:val="12361ED6"/>
    <w:rsid w:val="127A1044"/>
    <w:rsid w:val="12DE7902"/>
    <w:rsid w:val="12F901B1"/>
    <w:rsid w:val="130446E3"/>
    <w:rsid w:val="132A6439"/>
    <w:rsid w:val="135F24D8"/>
    <w:rsid w:val="13D054FA"/>
    <w:rsid w:val="13F63E7B"/>
    <w:rsid w:val="14634C26"/>
    <w:rsid w:val="14AF109A"/>
    <w:rsid w:val="14DC13D1"/>
    <w:rsid w:val="151029FA"/>
    <w:rsid w:val="1521410E"/>
    <w:rsid w:val="152C5D51"/>
    <w:rsid w:val="15BE556B"/>
    <w:rsid w:val="15E80DE1"/>
    <w:rsid w:val="15EF7161"/>
    <w:rsid w:val="16162DE8"/>
    <w:rsid w:val="16680E29"/>
    <w:rsid w:val="172769BB"/>
    <w:rsid w:val="1734624C"/>
    <w:rsid w:val="17592E55"/>
    <w:rsid w:val="1771767B"/>
    <w:rsid w:val="180702D4"/>
    <w:rsid w:val="18133857"/>
    <w:rsid w:val="183234EC"/>
    <w:rsid w:val="184B5AED"/>
    <w:rsid w:val="18A93456"/>
    <w:rsid w:val="18B3022F"/>
    <w:rsid w:val="18E4123C"/>
    <w:rsid w:val="18EA73C7"/>
    <w:rsid w:val="19BB441C"/>
    <w:rsid w:val="1A3E44FB"/>
    <w:rsid w:val="1A7F5F8E"/>
    <w:rsid w:val="1AB03091"/>
    <w:rsid w:val="1AD71FC1"/>
    <w:rsid w:val="1AD835F0"/>
    <w:rsid w:val="1AE77937"/>
    <w:rsid w:val="1B2356A4"/>
    <w:rsid w:val="1B241DFB"/>
    <w:rsid w:val="1BC00860"/>
    <w:rsid w:val="1BED1C6D"/>
    <w:rsid w:val="1C032D62"/>
    <w:rsid w:val="1C1B25AD"/>
    <w:rsid w:val="1C8E7F63"/>
    <w:rsid w:val="1D5073E3"/>
    <w:rsid w:val="1D652998"/>
    <w:rsid w:val="1D6D4CD4"/>
    <w:rsid w:val="1D716975"/>
    <w:rsid w:val="1DCE43A5"/>
    <w:rsid w:val="1DFB40AC"/>
    <w:rsid w:val="1E2D251B"/>
    <w:rsid w:val="1E6E022F"/>
    <w:rsid w:val="1ED42CCF"/>
    <w:rsid w:val="1F153EAB"/>
    <w:rsid w:val="1F4E2BDA"/>
    <w:rsid w:val="1F6E5E61"/>
    <w:rsid w:val="1FAC0763"/>
    <w:rsid w:val="1FD0117C"/>
    <w:rsid w:val="20327F4D"/>
    <w:rsid w:val="2099045C"/>
    <w:rsid w:val="209E2272"/>
    <w:rsid w:val="20B27DF5"/>
    <w:rsid w:val="20D15B3C"/>
    <w:rsid w:val="210822EE"/>
    <w:rsid w:val="21CE052B"/>
    <w:rsid w:val="21D44E65"/>
    <w:rsid w:val="21F00F09"/>
    <w:rsid w:val="223753F7"/>
    <w:rsid w:val="228620E0"/>
    <w:rsid w:val="22C15E9C"/>
    <w:rsid w:val="22F31992"/>
    <w:rsid w:val="22FE3077"/>
    <w:rsid w:val="23A95D19"/>
    <w:rsid w:val="23C04FEC"/>
    <w:rsid w:val="240E3C18"/>
    <w:rsid w:val="246E308C"/>
    <w:rsid w:val="24832D1E"/>
    <w:rsid w:val="24C66090"/>
    <w:rsid w:val="253E24BE"/>
    <w:rsid w:val="2661265E"/>
    <w:rsid w:val="26940706"/>
    <w:rsid w:val="26C0260E"/>
    <w:rsid w:val="26E87880"/>
    <w:rsid w:val="27A37EE3"/>
    <w:rsid w:val="27B32B08"/>
    <w:rsid w:val="27EA416C"/>
    <w:rsid w:val="27EE6FF6"/>
    <w:rsid w:val="282B3A1B"/>
    <w:rsid w:val="28641405"/>
    <w:rsid w:val="28A41F49"/>
    <w:rsid w:val="28C11CFA"/>
    <w:rsid w:val="28D05C1D"/>
    <w:rsid w:val="29076761"/>
    <w:rsid w:val="290767EE"/>
    <w:rsid w:val="29227F51"/>
    <w:rsid w:val="29483E4E"/>
    <w:rsid w:val="298C59E1"/>
    <w:rsid w:val="299D4F83"/>
    <w:rsid w:val="29AD523D"/>
    <w:rsid w:val="29D36AFB"/>
    <w:rsid w:val="29FE0F2E"/>
    <w:rsid w:val="2A057399"/>
    <w:rsid w:val="2A18440E"/>
    <w:rsid w:val="2A6218DD"/>
    <w:rsid w:val="2ABE5B1A"/>
    <w:rsid w:val="2ACF53C3"/>
    <w:rsid w:val="2B0B4AD7"/>
    <w:rsid w:val="2B4A5ACC"/>
    <w:rsid w:val="2BC4795F"/>
    <w:rsid w:val="2BDC22F0"/>
    <w:rsid w:val="2C043959"/>
    <w:rsid w:val="2C393304"/>
    <w:rsid w:val="2DB31B0C"/>
    <w:rsid w:val="2E2F5F64"/>
    <w:rsid w:val="2F4A7A89"/>
    <w:rsid w:val="2FEC386D"/>
    <w:rsid w:val="2FF3547C"/>
    <w:rsid w:val="30063380"/>
    <w:rsid w:val="300E7B7C"/>
    <w:rsid w:val="30247359"/>
    <w:rsid w:val="30966A88"/>
    <w:rsid w:val="30CD44CB"/>
    <w:rsid w:val="317572C2"/>
    <w:rsid w:val="323643EB"/>
    <w:rsid w:val="328B387A"/>
    <w:rsid w:val="32C15B50"/>
    <w:rsid w:val="32CD6F1F"/>
    <w:rsid w:val="32E94130"/>
    <w:rsid w:val="32F472F0"/>
    <w:rsid w:val="330D4D4E"/>
    <w:rsid w:val="331271C9"/>
    <w:rsid w:val="33162C56"/>
    <w:rsid w:val="333555D7"/>
    <w:rsid w:val="33764292"/>
    <w:rsid w:val="338611C3"/>
    <w:rsid w:val="33AA7BA3"/>
    <w:rsid w:val="34113925"/>
    <w:rsid w:val="341753B9"/>
    <w:rsid w:val="34261116"/>
    <w:rsid w:val="343F0490"/>
    <w:rsid w:val="34695969"/>
    <w:rsid w:val="34723741"/>
    <w:rsid w:val="34E51A22"/>
    <w:rsid w:val="35D563C2"/>
    <w:rsid w:val="365D3AE1"/>
    <w:rsid w:val="367053BA"/>
    <w:rsid w:val="367A1AEE"/>
    <w:rsid w:val="36E86388"/>
    <w:rsid w:val="373E71B3"/>
    <w:rsid w:val="378206C6"/>
    <w:rsid w:val="37B565EE"/>
    <w:rsid w:val="37BB3065"/>
    <w:rsid w:val="37C00BB7"/>
    <w:rsid w:val="37FD0523"/>
    <w:rsid w:val="38233460"/>
    <w:rsid w:val="38344B4A"/>
    <w:rsid w:val="38533AF8"/>
    <w:rsid w:val="38693C4C"/>
    <w:rsid w:val="39165C8D"/>
    <w:rsid w:val="392D3599"/>
    <w:rsid w:val="39345A2A"/>
    <w:rsid w:val="396443E1"/>
    <w:rsid w:val="39A459AF"/>
    <w:rsid w:val="39AE0C42"/>
    <w:rsid w:val="39C221DF"/>
    <w:rsid w:val="39CB0353"/>
    <w:rsid w:val="39D062CE"/>
    <w:rsid w:val="39E43445"/>
    <w:rsid w:val="3A24665B"/>
    <w:rsid w:val="3A584F95"/>
    <w:rsid w:val="3A9D09AC"/>
    <w:rsid w:val="3AC326B4"/>
    <w:rsid w:val="3B4B7824"/>
    <w:rsid w:val="3B500B14"/>
    <w:rsid w:val="3B533C10"/>
    <w:rsid w:val="3BB03FE1"/>
    <w:rsid w:val="3BE66515"/>
    <w:rsid w:val="3C616FC1"/>
    <w:rsid w:val="3C633C5D"/>
    <w:rsid w:val="3C635C87"/>
    <w:rsid w:val="3C881745"/>
    <w:rsid w:val="3C961BDC"/>
    <w:rsid w:val="3C9E450A"/>
    <w:rsid w:val="3CAD5E9C"/>
    <w:rsid w:val="3CE4165B"/>
    <w:rsid w:val="3CF922A8"/>
    <w:rsid w:val="3E274C09"/>
    <w:rsid w:val="3E2C5A7E"/>
    <w:rsid w:val="3E674A7D"/>
    <w:rsid w:val="3EA411AA"/>
    <w:rsid w:val="3EE41A71"/>
    <w:rsid w:val="3EF53192"/>
    <w:rsid w:val="3F01778F"/>
    <w:rsid w:val="3F8E1714"/>
    <w:rsid w:val="40224F4D"/>
    <w:rsid w:val="40747484"/>
    <w:rsid w:val="40B55531"/>
    <w:rsid w:val="40C72BB3"/>
    <w:rsid w:val="40C92AE6"/>
    <w:rsid w:val="40D20119"/>
    <w:rsid w:val="40D2324C"/>
    <w:rsid w:val="40FA0903"/>
    <w:rsid w:val="41065EA1"/>
    <w:rsid w:val="4144745F"/>
    <w:rsid w:val="4145589F"/>
    <w:rsid w:val="416174A9"/>
    <w:rsid w:val="419E07AB"/>
    <w:rsid w:val="41E5155F"/>
    <w:rsid w:val="41F71FF6"/>
    <w:rsid w:val="425D702D"/>
    <w:rsid w:val="42721927"/>
    <w:rsid w:val="42A50B19"/>
    <w:rsid w:val="42A81C11"/>
    <w:rsid w:val="42E002F7"/>
    <w:rsid w:val="433F5224"/>
    <w:rsid w:val="436F7A06"/>
    <w:rsid w:val="437E493D"/>
    <w:rsid w:val="439360D7"/>
    <w:rsid w:val="43A013ED"/>
    <w:rsid w:val="44714E59"/>
    <w:rsid w:val="457E1872"/>
    <w:rsid w:val="45900617"/>
    <w:rsid w:val="459E50C5"/>
    <w:rsid w:val="45B30E09"/>
    <w:rsid w:val="45BB5C54"/>
    <w:rsid w:val="460C3942"/>
    <w:rsid w:val="46491CE4"/>
    <w:rsid w:val="469D7084"/>
    <w:rsid w:val="46F01786"/>
    <w:rsid w:val="47085F62"/>
    <w:rsid w:val="471D3B68"/>
    <w:rsid w:val="47346699"/>
    <w:rsid w:val="474942AA"/>
    <w:rsid w:val="47A40790"/>
    <w:rsid w:val="47DC7722"/>
    <w:rsid w:val="48025E82"/>
    <w:rsid w:val="48646139"/>
    <w:rsid w:val="48957C85"/>
    <w:rsid w:val="48B3474D"/>
    <w:rsid w:val="49A91B04"/>
    <w:rsid w:val="49EE2E55"/>
    <w:rsid w:val="4A257DB4"/>
    <w:rsid w:val="4AA85D8C"/>
    <w:rsid w:val="4B4A36D8"/>
    <w:rsid w:val="4B935084"/>
    <w:rsid w:val="4BBA7376"/>
    <w:rsid w:val="4C2E1EE1"/>
    <w:rsid w:val="4CBF6D5B"/>
    <w:rsid w:val="4CD63352"/>
    <w:rsid w:val="4CDD5C33"/>
    <w:rsid w:val="4DC41D21"/>
    <w:rsid w:val="4DC63955"/>
    <w:rsid w:val="4E2D37F1"/>
    <w:rsid w:val="4E550425"/>
    <w:rsid w:val="4E703C28"/>
    <w:rsid w:val="4EA03C18"/>
    <w:rsid w:val="4F292B50"/>
    <w:rsid w:val="4F2E7214"/>
    <w:rsid w:val="4F614351"/>
    <w:rsid w:val="4F774078"/>
    <w:rsid w:val="4FE85613"/>
    <w:rsid w:val="50111E25"/>
    <w:rsid w:val="510005F9"/>
    <w:rsid w:val="51044DF0"/>
    <w:rsid w:val="511E1BC0"/>
    <w:rsid w:val="51436A4B"/>
    <w:rsid w:val="516C06B0"/>
    <w:rsid w:val="522E7DD5"/>
    <w:rsid w:val="52F36A7E"/>
    <w:rsid w:val="52F850E7"/>
    <w:rsid w:val="53103466"/>
    <w:rsid w:val="531E1E99"/>
    <w:rsid w:val="53281A79"/>
    <w:rsid w:val="53A02A16"/>
    <w:rsid w:val="53F8586D"/>
    <w:rsid w:val="540E78EC"/>
    <w:rsid w:val="5411796F"/>
    <w:rsid w:val="541E0A1C"/>
    <w:rsid w:val="54332C1E"/>
    <w:rsid w:val="545C5B47"/>
    <w:rsid w:val="54DF513C"/>
    <w:rsid w:val="54F16AAA"/>
    <w:rsid w:val="555750B7"/>
    <w:rsid w:val="556B16F3"/>
    <w:rsid w:val="55A238C1"/>
    <w:rsid w:val="55D842C4"/>
    <w:rsid w:val="56A85A0C"/>
    <w:rsid w:val="56B753E6"/>
    <w:rsid w:val="56DE6560"/>
    <w:rsid w:val="571942D7"/>
    <w:rsid w:val="57232066"/>
    <w:rsid w:val="572B314C"/>
    <w:rsid w:val="57544FA3"/>
    <w:rsid w:val="58D87694"/>
    <w:rsid w:val="590C3055"/>
    <w:rsid w:val="596722BC"/>
    <w:rsid w:val="598A3098"/>
    <w:rsid w:val="59B301D2"/>
    <w:rsid w:val="59D24885"/>
    <w:rsid w:val="59F10CE3"/>
    <w:rsid w:val="59F61CAA"/>
    <w:rsid w:val="5A0A4028"/>
    <w:rsid w:val="5AFB2FF4"/>
    <w:rsid w:val="5B034C69"/>
    <w:rsid w:val="5B1C63F2"/>
    <w:rsid w:val="5B442DD7"/>
    <w:rsid w:val="5BAF12BD"/>
    <w:rsid w:val="5BBB77D7"/>
    <w:rsid w:val="5C1E196E"/>
    <w:rsid w:val="5C5319E5"/>
    <w:rsid w:val="5CE333D4"/>
    <w:rsid w:val="5CF60894"/>
    <w:rsid w:val="5D0F664C"/>
    <w:rsid w:val="5D5E3E7E"/>
    <w:rsid w:val="5D7D5D1D"/>
    <w:rsid w:val="5DB46F7F"/>
    <w:rsid w:val="5DDB457C"/>
    <w:rsid w:val="5E20467D"/>
    <w:rsid w:val="5E596AD4"/>
    <w:rsid w:val="5E7910D0"/>
    <w:rsid w:val="5EBB6E09"/>
    <w:rsid w:val="5ED82C4E"/>
    <w:rsid w:val="5EF05579"/>
    <w:rsid w:val="5F0B1519"/>
    <w:rsid w:val="5F531EF7"/>
    <w:rsid w:val="5F7427AE"/>
    <w:rsid w:val="5F7B3272"/>
    <w:rsid w:val="5F8A67E3"/>
    <w:rsid w:val="5FEA150B"/>
    <w:rsid w:val="5FF846D6"/>
    <w:rsid w:val="601D496B"/>
    <w:rsid w:val="6029170A"/>
    <w:rsid w:val="603336EC"/>
    <w:rsid w:val="6038175D"/>
    <w:rsid w:val="60581BAF"/>
    <w:rsid w:val="60684C1C"/>
    <w:rsid w:val="60B72CCA"/>
    <w:rsid w:val="61184464"/>
    <w:rsid w:val="61317B42"/>
    <w:rsid w:val="617C4B2A"/>
    <w:rsid w:val="61836B79"/>
    <w:rsid w:val="61863906"/>
    <w:rsid w:val="61940D61"/>
    <w:rsid w:val="619C22FA"/>
    <w:rsid w:val="61A4611C"/>
    <w:rsid w:val="61AF2DCE"/>
    <w:rsid w:val="61F52B25"/>
    <w:rsid w:val="61F617FB"/>
    <w:rsid w:val="62FE5DC2"/>
    <w:rsid w:val="63136696"/>
    <w:rsid w:val="63A033BB"/>
    <w:rsid w:val="63BB7FB1"/>
    <w:rsid w:val="63D46BE8"/>
    <w:rsid w:val="64026131"/>
    <w:rsid w:val="64260560"/>
    <w:rsid w:val="642A1540"/>
    <w:rsid w:val="643871F0"/>
    <w:rsid w:val="6482379B"/>
    <w:rsid w:val="651205EB"/>
    <w:rsid w:val="657A4275"/>
    <w:rsid w:val="657F6F57"/>
    <w:rsid w:val="66C770A6"/>
    <w:rsid w:val="66F130EC"/>
    <w:rsid w:val="673E166B"/>
    <w:rsid w:val="6752069C"/>
    <w:rsid w:val="676554F6"/>
    <w:rsid w:val="67AB4BF1"/>
    <w:rsid w:val="6811513A"/>
    <w:rsid w:val="689123F7"/>
    <w:rsid w:val="693E16C7"/>
    <w:rsid w:val="69B3500F"/>
    <w:rsid w:val="6A3B1839"/>
    <w:rsid w:val="6A9A56CE"/>
    <w:rsid w:val="6AC85FB9"/>
    <w:rsid w:val="6B107610"/>
    <w:rsid w:val="6B9428F0"/>
    <w:rsid w:val="6CCE2F48"/>
    <w:rsid w:val="6CF46635"/>
    <w:rsid w:val="6D087585"/>
    <w:rsid w:val="6D642AB6"/>
    <w:rsid w:val="6D7E6E75"/>
    <w:rsid w:val="6D8147E8"/>
    <w:rsid w:val="6DCA2643"/>
    <w:rsid w:val="6DDF11D1"/>
    <w:rsid w:val="6DE866EC"/>
    <w:rsid w:val="6E2E5082"/>
    <w:rsid w:val="6E523D54"/>
    <w:rsid w:val="6E58010F"/>
    <w:rsid w:val="6EA771F9"/>
    <w:rsid w:val="6ED03F51"/>
    <w:rsid w:val="6F0B0A2A"/>
    <w:rsid w:val="6F0D212A"/>
    <w:rsid w:val="6F423525"/>
    <w:rsid w:val="6F482839"/>
    <w:rsid w:val="6F621F30"/>
    <w:rsid w:val="6F867B7E"/>
    <w:rsid w:val="6FC73DE7"/>
    <w:rsid w:val="6FDC339E"/>
    <w:rsid w:val="702862BB"/>
    <w:rsid w:val="70382635"/>
    <w:rsid w:val="71B34DF6"/>
    <w:rsid w:val="720657E8"/>
    <w:rsid w:val="723136E2"/>
    <w:rsid w:val="72714844"/>
    <w:rsid w:val="727F09E6"/>
    <w:rsid w:val="72C21C7E"/>
    <w:rsid w:val="73132B8B"/>
    <w:rsid w:val="733F5E7E"/>
    <w:rsid w:val="737D22B8"/>
    <w:rsid w:val="739505A0"/>
    <w:rsid w:val="73D74733"/>
    <w:rsid w:val="73EB5C71"/>
    <w:rsid w:val="73F071AA"/>
    <w:rsid w:val="73FA2C4F"/>
    <w:rsid w:val="740A2B22"/>
    <w:rsid w:val="749D1B61"/>
    <w:rsid w:val="74D3353D"/>
    <w:rsid w:val="75625012"/>
    <w:rsid w:val="75F17013"/>
    <w:rsid w:val="75F679FB"/>
    <w:rsid w:val="76325220"/>
    <w:rsid w:val="772B1AE6"/>
    <w:rsid w:val="7758189A"/>
    <w:rsid w:val="77BB0F33"/>
    <w:rsid w:val="77D2307B"/>
    <w:rsid w:val="77D84081"/>
    <w:rsid w:val="782175E3"/>
    <w:rsid w:val="78641C94"/>
    <w:rsid w:val="78C53173"/>
    <w:rsid w:val="78E70AF2"/>
    <w:rsid w:val="79084739"/>
    <w:rsid w:val="790B3C70"/>
    <w:rsid w:val="796357B1"/>
    <w:rsid w:val="79A44B88"/>
    <w:rsid w:val="79C76EEC"/>
    <w:rsid w:val="79F764B3"/>
    <w:rsid w:val="7A513662"/>
    <w:rsid w:val="7A5408A0"/>
    <w:rsid w:val="7A743303"/>
    <w:rsid w:val="7B3B120F"/>
    <w:rsid w:val="7BB35E76"/>
    <w:rsid w:val="7BF81ADB"/>
    <w:rsid w:val="7C413334"/>
    <w:rsid w:val="7C6B0DE2"/>
    <w:rsid w:val="7CC024D1"/>
    <w:rsid w:val="7CDA1D00"/>
    <w:rsid w:val="7CE25743"/>
    <w:rsid w:val="7CF165B4"/>
    <w:rsid w:val="7CF6093B"/>
    <w:rsid w:val="7D9E1541"/>
    <w:rsid w:val="7DA32DC8"/>
    <w:rsid w:val="7DA84353"/>
    <w:rsid w:val="7DD91588"/>
    <w:rsid w:val="7E072CB5"/>
    <w:rsid w:val="7EEB5294"/>
    <w:rsid w:val="7F041D2C"/>
    <w:rsid w:val="7F6C4057"/>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Char"/>
    <w:basedOn w:val="10"/>
    <w:link w:val="5"/>
    <w:semiHidden/>
    <w:qFormat/>
    <w:locked/>
    <w:uiPriority w:val="99"/>
    <w:rPr>
      <w:rFonts w:cs="Times New Roman"/>
      <w:sz w:val="18"/>
      <w:szCs w:val="18"/>
    </w:rPr>
  </w:style>
  <w:style w:type="character" w:customStyle="1" w:styleId="17">
    <w:name w:val="页脚 Char"/>
    <w:basedOn w:val="10"/>
    <w:link w:val="4"/>
    <w:semiHidden/>
    <w:qFormat/>
    <w:locked/>
    <w:uiPriority w:val="99"/>
    <w:rPr>
      <w:rFonts w:cs="Times New Roman"/>
      <w:sz w:val="18"/>
      <w:szCs w:val="18"/>
    </w:rPr>
  </w:style>
  <w:style w:type="character" w:customStyle="1" w:styleId="18">
    <w:name w:val="批注框文本 Char"/>
    <w:basedOn w:val="10"/>
    <w:link w:val="3"/>
    <w:semiHidden/>
    <w:qFormat/>
    <w:uiPriority w:val="99"/>
    <w:rPr>
      <w:kern w:val="2"/>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5FFB35F6-7770-46C5-95F9-A0E2EE4E0DDD}">
  <ds:schemaRefs/>
</ds:datastoreItem>
</file>

<file path=customXml/itemProps4.xml><?xml version="1.0" encoding="utf-8"?>
<ds:datastoreItem xmlns:ds="http://schemas.openxmlformats.org/officeDocument/2006/customXml" ds:itemID="{F2399121-FF57-4AAA-BF4D-54B9B4BC72A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3970</Words>
  <Characters>4101</Characters>
  <Lines>46</Lines>
  <Paragraphs>13</Paragraphs>
  <TotalTime>1</TotalTime>
  <ScaleCrop>false</ScaleCrop>
  <LinksUpToDate>false</LinksUpToDate>
  <CharactersWithSpaces>4345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微信用户</cp:lastModifiedBy>
  <cp:lastPrinted>2022-06-17T01:48:00Z</cp:lastPrinted>
  <dcterms:modified xsi:type="dcterms:W3CDTF">2022-07-01T03:47:13Z</dcterms:modified>
  <dc:title>南京汉莎航空食品有限公司水果供应商评选项目邀标书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C11B09CBC7C7487A96C3EE2885B2618E</vt:lpwstr>
  </property>
</Properties>
</file>