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caps w:val="0"/>
          <w:color w:val="181717" w:themeColor="background2" w:themeShade="1A"/>
          <w:spacing w:val="0"/>
          <w:sz w:val="40"/>
          <w:szCs w:val="40"/>
          <w:shd w:val="clear" w:fill="FFFFFF"/>
          <w:lang w:eastAsia="zh-CN"/>
        </w:rPr>
      </w:pPr>
      <w:bookmarkStart w:id="0" w:name="_GoBack"/>
      <w:r>
        <w:rPr>
          <w:rFonts w:hint="eastAsia" w:ascii="黑体" w:hAnsi="黑体" w:eastAsia="黑体" w:cs="黑体"/>
          <w:b/>
          <w:bCs/>
          <w:sz w:val="40"/>
          <w:szCs w:val="40"/>
        </w:rPr>
        <w:t>扬州泰州国际机场</w:t>
      </w:r>
      <w:r>
        <w:rPr>
          <w:rFonts w:hint="eastAsia" w:ascii="黑体" w:hAnsi="黑体" w:eastAsia="黑体" w:cs="黑体"/>
          <w:b/>
          <w:bCs/>
          <w:i w:val="0"/>
          <w:caps w:val="0"/>
          <w:color w:val="181717" w:themeColor="background2" w:themeShade="1A"/>
          <w:spacing w:val="0"/>
          <w:sz w:val="40"/>
          <w:szCs w:val="40"/>
          <w:shd w:val="clear" w:fill="FFFFFF"/>
          <w:lang w:val="en-US" w:eastAsia="zh-CN"/>
        </w:rPr>
        <w:t>机场周边生态环境治理</w:t>
      </w:r>
      <w:r>
        <w:rPr>
          <w:rFonts w:hint="eastAsia" w:ascii="黑体" w:hAnsi="黑体" w:eastAsia="黑体" w:cs="黑体"/>
          <w:b/>
          <w:bCs/>
          <w:i w:val="0"/>
          <w:caps w:val="0"/>
          <w:color w:val="181717" w:themeColor="background2" w:themeShade="1A"/>
          <w:spacing w:val="0"/>
          <w:sz w:val="40"/>
          <w:szCs w:val="40"/>
          <w:shd w:val="clear" w:fill="FFFFFF"/>
          <w:lang w:eastAsia="zh-CN"/>
        </w:rPr>
        <w:t>招标文件</w:t>
      </w:r>
    </w:p>
    <w:bookmarkEnd w:id="0"/>
    <w:p>
      <w:pPr>
        <w:pStyle w:val="9"/>
        <w:widowControl/>
        <w:shd w:val="clear" w:color="auto" w:fill="FFFFFF"/>
        <w:spacing w:before="150" w:beforeAutospacing="0" w:after="150" w:afterAutospacing="0" w:line="360" w:lineRule="auto"/>
        <w:ind w:firstLine="480" w:firstLineChars="200"/>
        <w:rPr>
          <w:rFonts w:ascii="宋体" w:hAnsi="宋体" w:cs="宋体"/>
          <w:kern w:val="2"/>
          <w:sz w:val="21"/>
          <w:szCs w:val="21"/>
        </w:rPr>
      </w:pPr>
      <w:r>
        <w:rPr>
          <w:rFonts w:hint="eastAsia" w:ascii="宋体" w:hAnsi="宋体" w:cs="宋体"/>
          <w:szCs w:val="21"/>
        </w:rPr>
        <w:t>扬州泰州国际机场采用自主招标方式</w:t>
      </w:r>
      <w:r>
        <w:rPr>
          <w:rFonts w:hint="eastAsia" w:ascii="宋体" w:hAnsi="宋体" w:cs="宋体"/>
          <w:szCs w:val="21"/>
          <w:lang w:val="en-US" w:eastAsia="zh-CN"/>
        </w:rPr>
        <w:t>治理机场周边生态环境项目的养护招标</w:t>
      </w:r>
      <w:r>
        <w:rPr>
          <w:rFonts w:hint="eastAsia" w:ascii="宋体" w:hAnsi="宋体" w:cs="宋体"/>
          <w:szCs w:val="21"/>
        </w:rPr>
        <w:t>，现邀请有意向且满足资质要求的投标人参加，为统一投标文件的编制标准，明确如下事项：</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一、项目内容</w:t>
      </w:r>
    </w:p>
    <w:p>
      <w:pPr>
        <w:numPr>
          <w:ilvl w:val="0"/>
          <w:numId w:val="0"/>
        </w:numPr>
        <w:spacing w:line="360" w:lineRule="auto"/>
        <w:ind w:left="210" w:leftChars="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招标内容：</w:t>
      </w:r>
      <w:r>
        <w:rPr>
          <w:rFonts w:hint="eastAsia" w:asciiTheme="minorEastAsia" w:hAnsiTheme="minorEastAsia" w:cstheme="minorEastAsia"/>
          <w:sz w:val="24"/>
          <w:szCs w:val="24"/>
          <w:lang w:val="en-US" w:eastAsia="zh-CN"/>
        </w:rPr>
        <w:t>机场内楼宇附近易吸引鸟类栖息、筑巢的竹林砍伐；机坪南侧围界外150亩预留地堆土灌木清理与平整、鸟网的架设；机坪南侧围界外农田附近水塘边灌木清理与赔青</w:t>
      </w:r>
    </w:p>
    <w:p>
      <w:pPr>
        <w:numPr>
          <w:ilvl w:val="0"/>
          <w:numId w:val="0"/>
        </w:numPr>
        <w:spacing w:line="360" w:lineRule="auto"/>
        <w:ind w:left="210"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招标限价（含税）：</w:t>
      </w:r>
      <w:r>
        <w:rPr>
          <w:rFonts w:hint="eastAsia" w:asciiTheme="minorEastAsia" w:hAnsiTheme="minorEastAsia" w:cstheme="minorEastAsia"/>
          <w:sz w:val="24"/>
          <w:szCs w:val="24"/>
          <w:u w:val="single"/>
          <w:lang w:val="en-US" w:eastAsia="zh-CN"/>
        </w:rPr>
        <w:t>20</w:t>
      </w:r>
      <w:r>
        <w:rPr>
          <w:rFonts w:hint="eastAsia" w:asciiTheme="minorEastAsia" w:hAnsiTheme="minorEastAsia" w:eastAsiaTheme="minorEastAsia" w:cstheme="minorEastAsia"/>
          <w:sz w:val="24"/>
          <w:szCs w:val="24"/>
          <w:u w:val="single"/>
          <w:lang w:val="en-US" w:eastAsia="zh-CN"/>
        </w:rPr>
        <w:t>万元 （含</w:t>
      </w:r>
      <w:r>
        <w:rPr>
          <w:rFonts w:hint="eastAsia" w:asciiTheme="minorEastAsia" w:hAnsiTheme="minorEastAsia" w:cstheme="minorEastAsia"/>
          <w:sz w:val="24"/>
          <w:szCs w:val="24"/>
          <w:u w:val="single"/>
          <w:lang w:val="en-US" w:eastAsia="zh-CN"/>
        </w:rPr>
        <w:t>竹林、灌木砍除与清理、土堆平整、鸟网</w:t>
      </w:r>
      <w:r>
        <w:rPr>
          <w:rFonts w:hint="eastAsia" w:asciiTheme="minorEastAsia" w:hAnsiTheme="minorEastAsia" w:eastAsiaTheme="minorEastAsia" w:cstheme="minorEastAsia"/>
          <w:sz w:val="24"/>
          <w:szCs w:val="24"/>
          <w:u w:val="single"/>
          <w:lang w:val="en-US" w:eastAsia="zh-CN"/>
        </w:rPr>
        <w:t>安装</w:t>
      </w:r>
      <w:r>
        <w:rPr>
          <w:rFonts w:hint="eastAsia" w:asciiTheme="minorEastAsia" w:hAnsiTheme="minorEastAsia" w:cstheme="minorEastAsia"/>
          <w:sz w:val="24"/>
          <w:szCs w:val="24"/>
          <w:u w:val="single"/>
          <w:lang w:val="en-US" w:eastAsia="zh-CN"/>
        </w:rPr>
        <w:t>、</w:t>
      </w:r>
      <w:r>
        <w:rPr>
          <w:rFonts w:hint="eastAsia" w:asciiTheme="minorEastAsia" w:hAnsiTheme="minorEastAsia" w:eastAsiaTheme="minorEastAsia" w:cstheme="minorEastAsia"/>
          <w:sz w:val="24"/>
          <w:szCs w:val="24"/>
          <w:u w:val="single"/>
          <w:lang w:val="en-US" w:eastAsia="zh-CN"/>
        </w:rPr>
        <w:t xml:space="preserve">税金、等一切费用）      </w:t>
      </w:r>
      <w:r>
        <w:rPr>
          <w:rFonts w:hint="eastAsia" w:asciiTheme="minorEastAsia" w:hAnsiTheme="minorEastAsia" w:eastAsiaTheme="minorEastAsia" w:cstheme="minorEastAsia"/>
          <w:sz w:val="24"/>
          <w:szCs w:val="24"/>
        </w:rPr>
        <w:t>。</w:t>
      </w:r>
    </w:p>
    <w:p>
      <w:pPr>
        <w:numPr>
          <w:ilvl w:val="0"/>
          <w:numId w:val="0"/>
        </w:num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u w:val="none"/>
          <w:lang w:val="en-US" w:eastAsia="zh-CN"/>
        </w:rPr>
        <w:t>二、</w:t>
      </w:r>
      <w:r>
        <w:rPr>
          <w:rFonts w:hint="eastAsia" w:asciiTheme="minorEastAsia" w:hAnsiTheme="minorEastAsia" w:eastAsiaTheme="minorEastAsia" w:cstheme="minorEastAsia"/>
          <w:b/>
          <w:sz w:val="24"/>
          <w:szCs w:val="24"/>
        </w:rPr>
        <w:t>合格投标人资格要求</w:t>
      </w:r>
    </w:p>
    <w:p>
      <w:pPr>
        <w:numPr>
          <w:ilvl w:val="0"/>
          <w:numId w:val="0"/>
        </w:numPr>
        <w:spacing w:line="360" w:lineRule="auto"/>
        <w:ind w:left="40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投标人须为注册资本不小于</w:t>
      </w:r>
      <w:r>
        <w:rPr>
          <w:rFonts w:hint="eastAsia" w:asciiTheme="minorEastAsia" w:hAnsiTheme="minorEastAsia" w:eastAsiaTheme="minorEastAsia" w:cstheme="minorEastAsia"/>
          <w:sz w:val="24"/>
          <w:szCs w:val="24"/>
          <w:highlight w:val="none"/>
          <w:lang w:val="en-US" w:eastAsia="zh-CN"/>
        </w:rPr>
        <w:t>100</w:t>
      </w:r>
      <w:r>
        <w:rPr>
          <w:rFonts w:hint="eastAsia" w:asciiTheme="minorEastAsia" w:hAnsiTheme="minorEastAsia" w:eastAsiaTheme="minorEastAsia" w:cstheme="minorEastAsia"/>
          <w:sz w:val="24"/>
          <w:szCs w:val="24"/>
          <w:highlight w:val="none"/>
        </w:rPr>
        <w:t>万元人民币的独立法人，营业执照经营范围包含投标</w:t>
      </w:r>
    </w:p>
    <w:p>
      <w:pPr>
        <w:rPr>
          <w:rFonts w:hint="eastAsia" w:hAnsi="宋体" w:cs="宋体"/>
          <w:sz w:val="24"/>
          <w:szCs w:val="24"/>
          <w:lang w:val="en-US" w:eastAsia="zh-CN"/>
        </w:rPr>
      </w:pPr>
      <w:r>
        <w:rPr>
          <w:rFonts w:hint="eastAsia" w:asciiTheme="minorEastAsia" w:hAnsiTheme="minorEastAsia" w:cstheme="minorEastAsia"/>
          <w:sz w:val="24"/>
          <w:szCs w:val="24"/>
          <w:highlight w:val="none"/>
          <w:lang w:eastAsia="zh-CN"/>
        </w:rPr>
        <w:t>内容</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rPr>
        <w:t xml:space="preserve"> 投标人是响应招标、参加投标竞争的法人或其他组织（提供加载有统一社会信用代码的营业执照或其他证明合法身份的文件复印件</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w:t>
      </w:r>
    </w:p>
    <w:p>
      <w:pPr>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iCs/>
          <w:snapToGrid w:val="0"/>
          <w:color w:val="auto"/>
          <w:sz w:val="24"/>
          <w:szCs w:val="24"/>
          <w:highlight w:val="none"/>
          <w:u w:val="none"/>
          <w:lang w:val="en-US" w:eastAsia="zh-CN"/>
        </w:rPr>
        <w:t>2.</w:t>
      </w:r>
      <w:r>
        <w:rPr>
          <w:rFonts w:hint="eastAsia" w:ascii="宋体" w:hAnsi="宋体" w:eastAsia="宋体" w:cs="宋体"/>
          <w:b w:val="0"/>
          <w:bCs w:val="0"/>
          <w:iCs/>
          <w:snapToGrid w:val="0"/>
          <w:color w:val="auto"/>
          <w:sz w:val="24"/>
          <w:szCs w:val="24"/>
          <w:highlight w:val="none"/>
          <w:u w:val="none"/>
        </w:rPr>
        <w:t>投标人需在接到招标人通知</w:t>
      </w:r>
      <w:r>
        <w:rPr>
          <w:rFonts w:hint="eastAsia" w:ascii="宋体" w:hAnsi="宋体" w:eastAsia="宋体" w:cs="宋体"/>
          <w:b w:val="0"/>
          <w:bCs w:val="0"/>
          <w:iCs/>
          <w:snapToGrid w:val="0"/>
          <w:color w:val="auto"/>
          <w:sz w:val="24"/>
          <w:szCs w:val="24"/>
          <w:highlight w:val="none"/>
          <w:u w:val="none"/>
          <w:lang w:val="en-US" w:eastAsia="zh-CN"/>
        </w:rPr>
        <w:t>2</w:t>
      </w:r>
      <w:r>
        <w:rPr>
          <w:rFonts w:hint="eastAsia" w:ascii="宋体" w:hAnsi="宋体" w:eastAsia="宋体" w:cs="宋体"/>
          <w:b w:val="0"/>
          <w:bCs w:val="0"/>
          <w:iCs/>
          <w:snapToGrid w:val="0"/>
          <w:color w:val="auto"/>
          <w:sz w:val="24"/>
          <w:szCs w:val="24"/>
          <w:highlight w:val="none"/>
          <w:u w:val="none"/>
        </w:rPr>
        <w:t>小时内到达施工地点。（须提供</w:t>
      </w:r>
      <w:r>
        <w:rPr>
          <w:rFonts w:hint="eastAsia" w:ascii="宋体" w:hAnsi="宋体" w:eastAsia="宋体" w:cs="宋体"/>
          <w:b w:val="0"/>
          <w:bCs w:val="0"/>
          <w:iCs/>
          <w:snapToGrid w:val="0"/>
          <w:color w:val="auto"/>
          <w:sz w:val="24"/>
          <w:szCs w:val="24"/>
          <w:highlight w:val="none"/>
          <w:u w:val="none"/>
          <w:lang w:val="en-US" w:eastAsia="zh-CN"/>
        </w:rPr>
        <w:t>承诺函作为合同附件，格式自拟</w:t>
      </w:r>
      <w:r>
        <w:rPr>
          <w:rFonts w:hint="eastAsia" w:ascii="宋体" w:hAnsi="宋体" w:eastAsia="宋体" w:cs="宋体"/>
          <w:b w:val="0"/>
          <w:bCs w:val="0"/>
          <w:iCs/>
          <w:snapToGrid w:val="0"/>
          <w:color w:val="auto"/>
          <w:sz w:val="24"/>
          <w:szCs w:val="24"/>
          <w:highlight w:val="none"/>
          <w:u w:val="none"/>
        </w:rPr>
        <w:t>）</w:t>
      </w:r>
      <w:r>
        <w:rPr>
          <w:rFonts w:hint="eastAsia" w:ascii="宋体" w:hAnsi="宋体" w:eastAsia="宋体" w:cs="宋体"/>
          <w:b w:val="0"/>
          <w:bCs w:val="0"/>
          <w:iCs/>
          <w:snapToGrid w:val="0"/>
          <w:color w:val="auto"/>
          <w:sz w:val="24"/>
          <w:szCs w:val="24"/>
          <w:highlight w:val="none"/>
          <w:u w:val="none"/>
          <w:lang w:eastAsia="zh-CN"/>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 xml:space="preserve"> </w:t>
      </w:r>
      <w:r>
        <w:rPr>
          <w:rFonts w:hint="eastAsia" w:ascii="宋体" w:hAnsi="宋体" w:eastAsia="宋体" w:cs="宋体"/>
          <w:sz w:val="24"/>
          <w:szCs w:val="24"/>
        </w:rPr>
        <w:t>在经营活动中3年无重大违法记录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提供“信用中国”网站的查询信息截图，打印加盖公章</w:t>
      </w:r>
      <w:r>
        <w:rPr>
          <w:rFonts w:hint="eastAsia" w:ascii="宋体" w:hAnsi="宋体" w:eastAsia="宋体" w:cs="宋体"/>
          <w:sz w:val="24"/>
          <w:szCs w:val="24"/>
          <w:lang w:eastAsia="zh-CN"/>
        </w:rPr>
        <w:t>）。</w:t>
      </w:r>
    </w:p>
    <w:p>
      <w:pPr>
        <w:ind w:firstLine="480" w:firstLineChars="200"/>
        <w:jc w:val="left"/>
        <w:rPr>
          <w:rFonts w:hint="eastAsia" w:ascii="宋体" w:hAnsi="宋体" w:eastAsia="宋体" w:cs="宋体"/>
          <w:sz w:val="28"/>
          <w:szCs w:val="28"/>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本项目不接受联合投标。</w:t>
      </w:r>
      <w:r>
        <w:rPr>
          <w:rFonts w:hint="eastAsia" w:asciiTheme="minorEastAsia" w:hAnsiTheme="minorEastAsia" w:eastAsiaTheme="minorEastAsia" w:cstheme="minorEastAsia"/>
          <w:sz w:val="24"/>
          <w:szCs w:val="24"/>
          <w:highlight w:val="none"/>
        </w:rPr>
        <w:t>（提供营业执照复印件并加盖公章）。</w:t>
      </w:r>
    </w:p>
    <w:p>
      <w:pPr>
        <w:spacing w:line="360" w:lineRule="auto"/>
        <w:rPr>
          <w:rFonts w:hint="eastAsia" w:asciiTheme="minorEastAsia" w:hAnsiTheme="minorEastAsia" w:eastAsiaTheme="minorEastAsia" w:cstheme="minorEastAsia"/>
          <w:b/>
          <w:color w:val="auto"/>
          <w:sz w:val="24"/>
          <w:szCs w:val="24"/>
          <w:lang w:eastAsia="zh-CN"/>
        </w:rPr>
      </w:pPr>
      <w:r>
        <w:rPr>
          <w:rFonts w:hint="eastAsia" w:asciiTheme="minorEastAsia" w:hAnsiTheme="minorEastAsia" w:eastAsiaTheme="minorEastAsia" w:cstheme="minorEastAsia"/>
          <w:b/>
          <w:color w:val="auto"/>
          <w:sz w:val="24"/>
          <w:szCs w:val="24"/>
        </w:rPr>
        <w:t>三、</w:t>
      </w:r>
      <w:r>
        <w:rPr>
          <w:rFonts w:hint="eastAsia" w:asciiTheme="minorEastAsia" w:hAnsiTheme="minorEastAsia" w:eastAsiaTheme="minorEastAsia" w:cstheme="minorEastAsia"/>
          <w:b/>
          <w:color w:val="auto"/>
          <w:sz w:val="24"/>
          <w:szCs w:val="24"/>
          <w:lang w:eastAsia="zh-CN"/>
        </w:rPr>
        <w:t>项目</w:t>
      </w:r>
      <w:r>
        <w:rPr>
          <w:rFonts w:hint="eastAsia" w:asciiTheme="minorEastAsia" w:hAnsiTheme="minorEastAsia" w:cstheme="minorEastAsia"/>
          <w:b/>
          <w:color w:val="auto"/>
          <w:sz w:val="24"/>
          <w:szCs w:val="24"/>
          <w:lang w:val="en-US" w:eastAsia="zh-CN"/>
        </w:rPr>
        <w:t>内容及</w:t>
      </w:r>
      <w:r>
        <w:rPr>
          <w:rFonts w:hint="eastAsia" w:asciiTheme="minorEastAsia" w:hAnsiTheme="minorEastAsia" w:eastAsiaTheme="minorEastAsia" w:cstheme="minorEastAsia"/>
          <w:b/>
          <w:color w:val="auto"/>
          <w:sz w:val="24"/>
          <w:szCs w:val="24"/>
          <w:lang w:eastAsia="zh-CN"/>
        </w:rPr>
        <w:t>要求</w:t>
      </w:r>
    </w:p>
    <w:tbl>
      <w:tblPr>
        <w:tblStyle w:val="11"/>
        <w:tblW w:w="8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360"/>
        <w:gridCol w:w="2803"/>
        <w:gridCol w:w="858"/>
        <w:gridCol w:w="778"/>
        <w:gridCol w:w="84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23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停机坪南侧围界外150亩预留地及周边区域环境维护整治报价清单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42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8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85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007"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42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单价含税</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总价含税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42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预留地清除除杂草、土堆平整</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150亩（99900平方米）机械清除杂树、杂草与土堆平整。</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鸟网</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15*5米（4*4cm)</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网杆</w:t>
            </w: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1、网杆材料、种类、规格：</w:t>
            </w:r>
            <w:r>
              <w:rPr>
                <w:rFonts w:hint="eastAsia" w:ascii="宋体" w:hAnsi="宋体" w:eastAsia="宋体" w:cs="宋体"/>
                <w:i w:val="0"/>
                <w:iCs w:val="0"/>
                <w:color w:val="000000"/>
                <w:sz w:val="21"/>
                <w:szCs w:val="21"/>
                <w:u w:val="none"/>
                <w:lang w:val="en-US" w:eastAsia="zh-CN"/>
              </w:rPr>
              <w:t>3cm*5cm*0.12cm</w:t>
            </w:r>
            <w:r>
              <w:rPr>
                <w:rFonts w:hint="eastAsia" w:ascii="宋体" w:hAnsi="宋体" w:eastAsia="宋体" w:cs="宋体"/>
                <w:i w:val="0"/>
                <w:iCs w:val="0"/>
                <w:color w:val="000000"/>
                <w:sz w:val="21"/>
                <w:szCs w:val="21"/>
                <w:u w:val="none"/>
                <w:lang w:eastAsia="zh-CN"/>
              </w:rPr>
              <w:t>方钢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2、网杆高度：600cm（地下</w:t>
            </w:r>
            <w:r>
              <w:rPr>
                <w:rFonts w:hint="eastAsia" w:ascii="宋体" w:hAnsi="宋体" w:eastAsia="宋体" w:cs="宋体"/>
                <w:i w:val="0"/>
                <w:iCs w:val="0"/>
                <w:color w:val="000000"/>
                <w:sz w:val="21"/>
                <w:szCs w:val="21"/>
                <w:u w:val="none"/>
                <w:lang w:val="en-US" w:eastAsia="zh-CN"/>
              </w:rPr>
              <w:t>50cm</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鸟网安装费</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15*5米（4*4cm)260张</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3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网</w:t>
            </w:r>
            <w:r>
              <w:rPr>
                <w:rFonts w:hint="eastAsia" w:ascii="宋体" w:hAnsi="宋体" w:eastAsia="宋体" w:cs="宋体"/>
                <w:i w:val="0"/>
                <w:iCs w:val="0"/>
                <w:color w:val="000000"/>
                <w:sz w:val="21"/>
                <w:szCs w:val="21"/>
                <w:u w:val="none"/>
              </w:rPr>
              <w:t>杆安装费</w:t>
            </w:r>
          </w:p>
        </w:tc>
        <w:tc>
          <w:tcPr>
            <w:tcW w:w="28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机械加人工配合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围界外水塘灌木清除</w:t>
            </w:r>
          </w:p>
        </w:tc>
        <w:tc>
          <w:tcPr>
            <w:tcW w:w="28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机械清除杂树、杂草与农田作物损害赔偿</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竹林砍除</w:t>
            </w:r>
          </w:p>
        </w:tc>
        <w:tc>
          <w:tcPr>
            <w:tcW w:w="28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淡竹砍除费用（含运出清除）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58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增值税税率</w:t>
            </w:r>
          </w:p>
        </w:tc>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58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含税总价：（元）</w:t>
            </w:r>
          </w:p>
        </w:tc>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2"/>
        <w:rPr>
          <w:rFonts w:hint="eastAsia"/>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四、评标方法</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w:t>
      </w:r>
      <w:r>
        <w:rPr>
          <w:rFonts w:hint="eastAsia" w:asciiTheme="minorEastAsia" w:hAnsiTheme="minorEastAsia" w:cstheme="minorEastAsia"/>
          <w:sz w:val="24"/>
          <w:szCs w:val="24"/>
          <w:lang w:eastAsia="zh-CN"/>
        </w:rPr>
        <w:t>综合评分法</w:t>
      </w:r>
      <w:r>
        <w:rPr>
          <w:rFonts w:hint="eastAsia" w:asciiTheme="minorEastAsia" w:hAnsiTheme="minorEastAsia" w:eastAsiaTheme="minorEastAsia" w:cstheme="minorEastAsia"/>
          <w:sz w:val="24"/>
          <w:szCs w:val="24"/>
        </w:rPr>
        <w:t>。(含税)</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（5）改变招标文件提供的物资清单中的计量单位、数量的。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（6）未满足招标文件技术要求中所有条款的。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五、中标及合同授予</w:t>
      </w:r>
    </w:p>
    <w:p>
      <w:pPr>
        <w:numPr>
          <w:ilvl w:val="0"/>
          <w:numId w:val="1"/>
        </w:numPr>
        <w:spacing w:line="360" w:lineRule="auto"/>
        <w:rPr>
          <w:rFonts w:ascii="宋体" w:hAnsi="宋体" w:cs="宋体"/>
          <w:szCs w:val="21"/>
        </w:rPr>
      </w:pPr>
      <w:r>
        <w:rPr>
          <w:rFonts w:hint="eastAsia" w:ascii="宋体" w:hAnsi="宋体" w:cs="宋体"/>
          <w:szCs w:val="21"/>
        </w:rPr>
        <w:t>确定中标人后，招标人以</w:t>
      </w:r>
      <w:r>
        <w:rPr>
          <w:rFonts w:hint="eastAsia" w:ascii="宋体" w:hAnsi="宋体" w:cs="宋体"/>
          <w:szCs w:val="21"/>
          <w:lang w:val="en-US" w:eastAsia="zh-CN"/>
        </w:rPr>
        <w:t>电话通知</w:t>
      </w:r>
      <w:r>
        <w:rPr>
          <w:rFonts w:hint="eastAsia" w:ascii="宋体" w:hAnsi="宋体" w:cs="宋体"/>
          <w:szCs w:val="21"/>
        </w:rPr>
        <w:t>方式</w:t>
      </w:r>
      <w:r>
        <w:rPr>
          <w:rFonts w:hint="eastAsia" w:ascii="宋体" w:hAnsi="宋体" w:cs="宋体"/>
          <w:szCs w:val="21"/>
          <w:lang w:val="en-US" w:eastAsia="zh-CN"/>
        </w:rPr>
        <w:t>或书面</w:t>
      </w:r>
      <w:r>
        <w:rPr>
          <w:rFonts w:hint="eastAsia" w:ascii="宋体" w:hAnsi="宋体" w:cs="宋体"/>
          <w:szCs w:val="21"/>
        </w:rPr>
        <w:t>通知中标人，并签订具体的</w:t>
      </w:r>
      <w:r>
        <w:rPr>
          <w:rFonts w:hint="eastAsia" w:ascii="宋体" w:hAnsi="宋体" w:cs="宋体"/>
          <w:szCs w:val="21"/>
          <w:lang w:val="en-US" w:eastAsia="zh-CN"/>
        </w:rPr>
        <w:t>项目</w:t>
      </w:r>
      <w:r>
        <w:rPr>
          <w:rFonts w:hint="eastAsia" w:ascii="宋体" w:hAnsi="宋体" w:cs="宋体"/>
          <w:szCs w:val="21"/>
        </w:rPr>
        <w:t>合同，未接到中标通知的单位视为不中标，招标人没有义务解释不中标原因。</w:t>
      </w:r>
    </w:p>
    <w:p>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中标单位如在项目实施时, 违反了国家法律法规或严重违反招标方公司相关规定，以及产品、服务质量差，不符合招标方要求，招标人可终止合同，取消该单位中标人资格。招标方可通知第二候选单位中标。 </w:t>
      </w:r>
    </w:p>
    <w:p>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招标人一旦发现投标人的投标文件中资质证明等材料文件造假，有权取消该投标人的中标资格，且该投标人将被列入不诚信单位名单。</w:t>
      </w:r>
    </w:p>
    <w:p>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非招标人原因中标人拒签合同或中标人严重违约的，该中标人将被列入不诚信单位名单。</w:t>
      </w:r>
    </w:p>
    <w:p>
      <w:pPr>
        <w:numPr>
          <w:ilvl w:val="0"/>
          <w:numId w:val="1"/>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被列入不诚信单位名单的单位，招标人有权拒绝该单位之后其它项目的投标。</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六</w:t>
      </w:r>
      <w:r>
        <w:rPr>
          <w:rFonts w:hint="eastAsia" w:ascii="宋体" w:hAnsi="宋体" w:eastAsia="宋体" w:cs="宋体"/>
          <w:b/>
          <w:sz w:val="24"/>
          <w:szCs w:val="24"/>
          <w:highlight w:val="none"/>
        </w:rPr>
        <w:t>、现场勘测</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2022年 5月16日，</w:t>
      </w:r>
      <w:r>
        <w:rPr>
          <w:rFonts w:hint="eastAsia" w:ascii="宋体" w:hAnsi="宋体" w:eastAsia="宋体" w:cs="宋体"/>
          <w:sz w:val="24"/>
          <w:szCs w:val="24"/>
          <w:highlight w:val="none"/>
        </w:rPr>
        <w:t>上午</w:t>
      </w:r>
      <w:r>
        <w:rPr>
          <w:rFonts w:hint="eastAsia" w:ascii="宋体" w:hAnsi="宋体" w:eastAsia="宋体" w:cs="宋体"/>
          <w:sz w:val="24"/>
          <w:szCs w:val="24"/>
          <w:highlight w:val="none"/>
          <w:lang w:val="en-US" w:eastAsia="zh-CN"/>
        </w:rPr>
        <w:t>9：30-11:30</w:t>
      </w:r>
      <w:r>
        <w:rPr>
          <w:rFonts w:hint="eastAsia" w:ascii="宋体" w:hAnsi="宋体" w:eastAsia="宋体" w:cs="宋体"/>
          <w:sz w:val="24"/>
          <w:szCs w:val="24"/>
          <w:highlight w:val="none"/>
        </w:rPr>
        <w:t>。</w:t>
      </w:r>
    </w:p>
    <w:p>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kern w:val="0"/>
          <w:sz w:val="24"/>
          <w:szCs w:val="24"/>
          <w:highlight w:val="none"/>
          <w:lang w:val="en-US" w:eastAsia="zh-CN"/>
        </w:rPr>
        <w:t>供货</w:t>
      </w:r>
      <w:r>
        <w:rPr>
          <w:rFonts w:ascii="宋体" w:hAnsi="宋体" w:eastAsia="宋体"/>
          <w:kern w:val="0"/>
          <w:sz w:val="24"/>
          <w:szCs w:val="24"/>
          <w:highlight w:val="none"/>
        </w:rPr>
        <w:t>现场情况、交通运输情况、环境保护要求、</w:t>
      </w:r>
      <w:r>
        <w:rPr>
          <w:rFonts w:hint="eastAsia" w:ascii="宋体" w:hAnsi="宋体" w:eastAsia="宋体"/>
          <w:kern w:val="0"/>
          <w:sz w:val="24"/>
          <w:szCs w:val="24"/>
          <w:highlight w:val="none"/>
          <w:lang w:val="en-US" w:eastAsia="zh-CN"/>
        </w:rPr>
        <w:t>进出机场周边区内条件</w:t>
      </w:r>
      <w:r>
        <w:rPr>
          <w:rFonts w:ascii="宋体" w:hAnsi="宋体" w:eastAsia="宋体"/>
          <w:kern w:val="0"/>
          <w:sz w:val="24"/>
          <w:szCs w:val="24"/>
          <w:highlight w:val="none"/>
        </w:rPr>
        <w:t>等影响因素由投标人自行前往现场踏勘了解</w:t>
      </w:r>
      <w:r>
        <w:rPr>
          <w:rFonts w:hint="eastAsia" w:ascii="宋体" w:hAnsi="宋体" w:eastAsia="宋体"/>
          <w:kern w:val="0"/>
          <w:sz w:val="24"/>
          <w:szCs w:val="24"/>
          <w:highlight w:val="none"/>
          <w:lang w:eastAsia="zh-CN"/>
        </w:rPr>
        <w:t>，</w:t>
      </w:r>
      <w:r>
        <w:rPr>
          <w:rFonts w:hint="eastAsia" w:ascii="宋体" w:hAnsi="宋体" w:eastAsia="宋体" w:cs="宋体"/>
          <w:sz w:val="24"/>
          <w:szCs w:val="24"/>
          <w:highlight w:val="none"/>
        </w:rPr>
        <w:t>如投标人未按时现场勘测，则视为已充分了解项目需求。</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 xml:space="preserve">张工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 xml:space="preserve">0514-86100249             </w:t>
      </w:r>
      <w:r>
        <w:rPr>
          <w:rFonts w:hint="eastAsia" w:ascii="宋体" w:hAnsi="宋体" w:eastAsia="宋体" w:cs="宋体"/>
          <w:sz w:val="24"/>
          <w:szCs w:val="24"/>
          <w:highlight w:val="none"/>
        </w:rPr>
        <w:t>。</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cstheme="minorEastAsia"/>
          <w:b/>
          <w:sz w:val="24"/>
          <w:szCs w:val="24"/>
          <w:lang w:val="en-US" w:eastAsia="zh-CN"/>
        </w:rPr>
        <w:t>七</w:t>
      </w:r>
      <w:r>
        <w:rPr>
          <w:rFonts w:hint="eastAsia" w:asciiTheme="minorEastAsia" w:hAnsiTheme="minorEastAsia" w:eastAsiaTheme="minorEastAsia" w:cstheme="minorEastAsia"/>
          <w:b/>
          <w:sz w:val="24"/>
          <w:szCs w:val="24"/>
        </w:rPr>
        <w:t>、合同条款格式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详见附件</w:t>
      </w:r>
      <w:r>
        <w:rPr>
          <w:rFonts w:hint="eastAsia" w:asciiTheme="minorEastAsia" w:hAnsiTheme="minorEastAsia" w:cstheme="minorEastAsia"/>
          <w:sz w:val="24"/>
          <w:szCs w:val="24"/>
          <w:lang w:val="en-US" w:eastAsia="zh-CN"/>
        </w:rPr>
        <w:t>二</w:t>
      </w:r>
    </w:p>
    <w:p>
      <w:pPr>
        <w:snapToGrid w:val="0"/>
        <w:spacing w:line="360" w:lineRule="auto"/>
        <w:rPr>
          <w:rStyle w:val="13"/>
          <w:rFonts w:hint="eastAsia" w:asciiTheme="minorEastAsia" w:hAnsiTheme="minorEastAsia" w:eastAsiaTheme="minorEastAsia" w:cstheme="minorEastAsia"/>
          <w:sz w:val="24"/>
          <w:szCs w:val="24"/>
        </w:rPr>
      </w:pPr>
      <w:r>
        <w:rPr>
          <w:rStyle w:val="13"/>
          <w:rFonts w:hint="eastAsia" w:asciiTheme="minorEastAsia" w:hAnsiTheme="minorEastAsia" w:cstheme="minorEastAsia"/>
          <w:sz w:val="24"/>
          <w:szCs w:val="24"/>
          <w:lang w:val="en-US" w:eastAsia="zh-CN"/>
        </w:rPr>
        <w:t>八</w:t>
      </w:r>
      <w:r>
        <w:rPr>
          <w:rStyle w:val="13"/>
          <w:rFonts w:hint="eastAsia" w:asciiTheme="minorEastAsia" w:hAnsiTheme="minorEastAsia" w:eastAsiaTheme="minorEastAsia" w:cstheme="minorEastAsia"/>
          <w:sz w:val="24"/>
          <w:szCs w:val="24"/>
        </w:rPr>
        <w:t>、投标文件的组成</w:t>
      </w:r>
    </w:p>
    <w:p>
      <w:pPr>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1.投标文件组成：详见附件</w:t>
      </w:r>
      <w:r>
        <w:rPr>
          <w:rFonts w:hint="eastAsia" w:asciiTheme="minorEastAsia" w:hAnsiTheme="minorEastAsia" w:cstheme="minorEastAsia"/>
          <w:sz w:val="24"/>
          <w:szCs w:val="24"/>
          <w:lang w:val="en-US" w:eastAsia="zh-CN"/>
        </w:rPr>
        <w:t>三</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宋体" w:hAnsi="宋体" w:cs="宋体"/>
          <w:sz w:val="24"/>
          <w:szCs w:val="24"/>
        </w:rPr>
        <w:t>投标文件一式三份（正本一份、副本二份），并明确标明“正本”和“副本”，正、副本如有不同之处，以正本为准。密封后加盖公章，否则无效。</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3.投标人在收到招标文件后，若需答疑，应以书面形式在投标文件的截止时间3天前向招标人提出。</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4.开标前须将投标文件按通知要求递交至指定开标地点，开标约定时间之后递交无效。</w:t>
      </w:r>
    </w:p>
    <w:p>
      <w:pPr>
        <w:tabs>
          <w:tab w:val="left" w:pos="3465"/>
          <w:tab w:val="center" w:pos="4153"/>
        </w:tabs>
        <w:spacing w:line="360" w:lineRule="auto"/>
        <w:jc w:val="both"/>
        <w:rPr>
          <w:rFonts w:ascii="宋体" w:hAnsi="宋体"/>
          <w:b/>
          <w:bCs/>
          <w:sz w:val="32"/>
          <w:szCs w:val="32"/>
        </w:rPr>
      </w:pPr>
      <w:r>
        <w:rPr>
          <w:rStyle w:val="13"/>
          <w:rFonts w:hint="eastAsia" w:asciiTheme="minorEastAsia" w:hAnsiTheme="minorEastAsia" w:cstheme="minorEastAsia"/>
          <w:sz w:val="24"/>
          <w:szCs w:val="24"/>
          <w:lang w:val="en-US" w:eastAsia="zh-CN"/>
        </w:rPr>
        <w:t>九</w:t>
      </w:r>
      <w:r>
        <w:rPr>
          <w:rStyle w:val="13"/>
          <w:rFonts w:hint="eastAsia" w:asciiTheme="minorEastAsia" w:hAnsiTheme="minorEastAsia" w:eastAsiaTheme="minorEastAsia" w:cstheme="minorEastAsia"/>
          <w:sz w:val="24"/>
          <w:szCs w:val="24"/>
        </w:rPr>
        <w:t>、</w:t>
      </w:r>
      <w:r>
        <w:rPr>
          <w:rFonts w:hint="eastAsia" w:ascii="宋体" w:hAnsi="宋体"/>
          <w:b/>
          <w:bCs/>
          <w:sz w:val="24"/>
          <w:szCs w:val="24"/>
        </w:rPr>
        <w:t>评标方法及评分细则</w:t>
      </w:r>
    </w:p>
    <w:p>
      <w:pPr>
        <w:snapToGrid w:val="0"/>
        <w:spacing w:line="360" w:lineRule="auto"/>
        <w:ind w:firstLine="480" w:firstLineChars="200"/>
        <w:rPr>
          <w:rStyle w:val="13"/>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详见附件</w:t>
      </w:r>
      <w:r>
        <w:rPr>
          <w:rFonts w:hint="eastAsia" w:asciiTheme="minorEastAsia" w:hAnsiTheme="minorEastAsia" w:cstheme="minorEastAsia"/>
          <w:sz w:val="24"/>
          <w:szCs w:val="24"/>
          <w:lang w:val="en-US" w:eastAsia="zh-CN"/>
        </w:rPr>
        <w:t>一</w:t>
      </w:r>
    </w:p>
    <w:p>
      <w:pPr>
        <w:spacing w:line="360" w:lineRule="auto"/>
        <w:rPr>
          <w:rFonts w:hint="eastAsia" w:ascii="宋体" w:hAnsi="宋体" w:eastAsiaTheme="minorEastAsia"/>
          <w:sz w:val="24"/>
          <w:lang w:eastAsia="zh-CN"/>
        </w:rPr>
      </w:pPr>
    </w:p>
    <w:p>
      <w:pPr>
        <w:tabs>
          <w:tab w:val="left" w:pos="3465"/>
          <w:tab w:val="center" w:pos="4153"/>
        </w:tabs>
        <w:spacing w:line="360" w:lineRule="auto"/>
        <w:jc w:val="center"/>
        <w:rPr>
          <w:rFonts w:ascii="宋体" w:hAnsi="宋体"/>
          <w:b/>
          <w:bCs/>
          <w:sz w:val="32"/>
          <w:szCs w:val="32"/>
        </w:rPr>
      </w:pPr>
      <w:r>
        <w:rPr>
          <w:rFonts w:hint="eastAsia" w:ascii="宋体" w:hAnsi="宋体"/>
          <w:b/>
          <w:bCs/>
          <w:sz w:val="32"/>
          <w:szCs w:val="32"/>
        </w:rPr>
        <w:t>附件一、评标方法及评分细则</w:t>
      </w:r>
    </w:p>
    <w:p>
      <w:pPr>
        <w:spacing w:line="360" w:lineRule="auto"/>
        <w:ind w:firstLine="480" w:firstLineChars="200"/>
        <w:rPr>
          <w:rFonts w:ascii="宋体" w:hAnsi="宋体"/>
          <w:bCs/>
          <w:sz w:val="24"/>
        </w:rPr>
      </w:pPr>
      <w:r>
        <w:rPr>
          <w:rFonts w:hint="eastAsia" w:ascii="宋体" w:hAnsi="宋体"/>
          <w:bCs/>
          <w:sz w:val="24"/>
        </w:rPr>
        <w:t>评标按两阶段进行：初步评审和详细评审。</w:t>
      </w:r>
    </w:p>
    <w:p>
      <w:pPr>
        <w:spacing w:line="360" w:lineRule="auto"/>
        <w:ind w:firstLine="480" w:firstLineChars="200"/>
        <w:rPr>
          <w:rFonts w:ascii="宋体" w:hAnsi="宋体"/>
          <w:bCs/>
          <w:sz w:val="24"/>
        </w:rPr>
      </w:pPr>
      <w:r>
        <w:rPr>
          <w:rFonts w:hint="eastAsia" w:ascii="宋体" w:hAnsi="宋体"/>
          <w:bCs/>
          <w:sz w:val="24"/>
        </w:rPr>
        <w:t>（一）初步评审（符合性审查）</w:t>
      </w:r>
    </w:p>
    <w:p>
      <w:pPr>
        <w:spacing w:line="360" w:lineRule="auto"/>
        <w:ind w:firstLine="480" w:firstLineChars="200"/>
        <w:rPr>
          <w:rFonts w:hint="eastAsia" w:ascii="宋体" w:hAnsi="宋体"/>
          <w:bCs/>
          <w:sz w:val="24"/>
        </w:rPr>
      </w:pPr>
      <w:r>
        <w:rPr>
          <w:rFonts w:hint="eastAsia" w:ascii="宋体" w:hAnsi="宋体"/>
          <w:bCs/>
          <w:sz w:val="24"/>
        </w:rPr>
        <w:t>初步评审（符合性审查）是指评标委员会审查每个投标人及每一投标文件是否对招标文件提出的所有实质性要求和条件作出响应，有无显著的差异或保留。评标委员会将仅对在实质上响应招标文件要求的合格投标（有效）文件进行评估和比较。</w:t>
      </w:r>
    </w:p>
    <w:p>
      <w:pPr>
        <w:spacing w:line="360" w:lineRule="auto"/>
        <w:ind w:firstLine="480" w:firstLineChars="200"/>
        <w:rPr>
          <w:rFonts w:ascii="宋体" w:hAnsi="宋体"/>
          <w:bCs/>
          <w:sz w:val="24"/>
        </w:rPr>
      </w:pPr>
      <w:r>
        <w:rPr>
          <w:rFonts w:hint="eastAsia" w:ascii="宋体" w:hAnsi="宋体"/>
          <w:bCs/>
          <w:sz w:val="24"/>
        </w:rPr>
        <w:t>（二）详细评审</w:t>
      </w:r>
    </w:p>
    <w:p>
      <w:pPr>
        <w:spacing w:line="360" w:lineRule="auto"/>
        <w:ind w:firstLine="480" w:firstLineChars="200"/>
        <w:rPr>
          <w:rFonts w:hint="eastAsia"/>
        </w:rPr>
      </w:pPr>
      <w:r>
        <w:rPr>
          <w:rFonts w:hint="eastAsia" w:ascii="宋体" w:hAnsi="宋体"/>
          <w:bCs/>
          <w:sz w:val="24"/>
        </w:rPr>
        <w:t>经初步评审合格的投标文件，评标委员会将根据下述评分细则对其进行详细评审及打分。本次评标采用综合评分法，满分</w:t>
      </w:r>
      <w:r>
        <w:rPr>
          <w:rFonts w:ascii="宋体" w:hAnsi="宋体"/>
          <w:bCs/>
          <w:sz w:val="24"/>
        </w:rPr>
        <w:t>100</w:t>
      </w:r>
      <w:r>
        <w:rPr>
          <w:rFonts w:hint="eastAsia" w:ascii="宋体" w:hAnsi="宋体"/>
          <w:bCs/>
          <w:sz w:val="24"/>
        </w:rPr>
        <w:t>分，由评标委员会根据评标细则，对合格投标人的投标文件作出综合评价并量化打分，按高低次序确定投标人最终的排列名次，并按照招标文件中规定推荐合格的中标候选人</w:t>
      </w:r>
      <w:r>
        <w:rPr>
          <w:rFonts w:hint="eastAsia" w:ascii="宋体" w:hAnsi="宋体"/>
          <w:bCs/>
          <w:sz w:val="24"/>
          <w:lang w:eastAsia="zh-CN"/>
        </w:rPr>
        <w:t>。</w:t>
      </w:r>
    </w:p>
    <w:p>
      <w:pPr>
        <w:spacing w:after="120" w:afterLines="50"/>
        <w:ind w:firstLine="480" w:firstLineChars="200"/>
        <w:rPr>
          <w:rFonts w:ascii="宋体" w:hAnsi="宋体"/>
          <w:bCs/>
          <w:sz w:val="24"/>
        </w:rPr>
      </w:pPr>
      <w:r>
        <w:rPr>
          <w:rFonts w:hint="eastAsia" w:ascii="宋体" w:hAnsi="宋体"/>
          <w:bCs/>
          <w:sz w:val="24"/>
        </w:rPr>
        <w:t>评分细则如下：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99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75" w:type="dxa"/>
            <w:tcBorders>
              <w:top w:val="single" w:color="auto" w:sz="4" w:space="0"/>
              <w:left w:val="single" w:color="auto" w:sz="4" w:space="0"/>
              <w:bottom w:val="single" w:color="auto" w:sz="4" w:space="0"/>
              <w:right w:val="single" w:color="auto" w:sz="4" w:space="0"/>
            </w:tcBorders>
            <w:noWrap w:val="0"/>
            <w:vAlign w:val="center"/>
          </w:tcPr>
          <w:p>
            <w:pPr>
              <w:spacing w:after="120" w:afterLines="50"/>
              <w:jc w:val="center"/>
              <w:rPr>
                <w:rFonts w:ascii="宋体" w:hAnsi="宋体"/>
                <w:szCs w:val="21"/>
              </w:rPr>
            </w:pPr>
            <w:r>
              <w:rPr>
                <w:rFonts w:hint="eastAsia" w:ascii="宋体" w:hAnsi="宋体"/>
                <w:szCs w:val="21"/>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after="120" w:afterLines="50"/>
              <w:jc w:val="center"/>
              <w:rPr>
                <w:rFonts w:ascii="宋体" w:hAnsi="宋体"/>
                <w:szCs w:val="21"/>
              </w:rPr>
            </w:pPr>
            <w:r>
              <w:rPr>
                <w:rFonts w:hint="eastAsia" w:ascii="宋体" w:hAnsi="宋体"/>
                <w:szCs w:val="21"/>
              </w:rPr>
              <w:t>评分项目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after="120" w:afterLines="50"/>
              <w:jc w:val="center"/>
              <w:rPr>
                <w:rFonts w:ascii="宋体" w:hAnsi="宋体"/>
                <w:szCs w:val="21"/>
              </w:rPr>
            </w:pPr>
            <w:r>
              <w:rPr>
                <w:rFonts w:hint="eastAsia" w:ascii="宋体" w:hAnsi="宋体"/>
                <w:szCs w:val="21"/>
              </w:rPr>
              <w:t>分值</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spacing w:after="120" w:afterLines="50"/>
              <w:jc w:val="center"/>
              <w:rPr>
                <w:rFonts w:ascii="宋体" w:hAnsi="宋体"/>
                <w:szCs w:val="21"/>
              </w:rPr>
            </w:pPr>
            <w:r>
              <w:rPr>
                <w:rFonts w:hint="eastAsia" w:ascii="宋体" w:hAnsi="宋体"/>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Chars="-30" w:hanging="63" w:hangingChars="30"/>
              <w:jc w:val="center"/>
              <w:rPr>
                <w:rFonts w:ascii="宋体" w:hAnsi="宋体"/>
                <w:szCs w:val="21"/>
              </w:rPr>
            </w:pPr>
            <w:r>
              <w:rPr>
                <w:rFonts w:hint="eastAsia" w:ascii="宋体" w:hAnsi="宋体"/>
                <w:szCs w:val="21"/>
              </w:rPr>
              <w:t>价格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lang w:val="en-US" w:eastAsia="zh-CN"/>
              </w:rPr>
              <w:t>45</w:t>
            </w:r>
            <w:r>
              <w:rPr>
                <w:rFonts w:hint="eastAsia" w:ascii="宋体" w:hAnsi="宋体"/>
                <w:szCs w:val="21"/>
              </w:rPr>
              <w:t>分</w:t>
            </w:r>
          </w:p>
        </w:tc>
        <w:tc>
          <w:tcPr>
            <w:tcW w:w="5954" w:type="dxa"/>
            <w:tcBorders>
              <w:top w:val="single" w:color="auto" w:sz="4" w:space="0"/>
              <w:left w:val="single" w:color="auto" w:sz="4" w:space="0"/>
              <w:right w:val="single" w:color="auto" w:sz="4" w:space="0"/>
            </w:tcBorders>
            <w:noWrap w:val="0"/>
            <w:vAlign w:val="top"/>
          </w:tcPr>
          <w:p>
            <w:pPr>
              <w:ind w:firstLine="210" w:firstLineChars="100"/>
              <w:rPr>
                <w:rFonts w:hint="eastAsia" w:ascii="宋体" w:hAnsi="宋体"/>
              </w:rPr>
            </w:pPr>
            <w:r>
              <w:rPr>
                <w:rFonts w:hint="eastAsia" w:ascii="宋体" w:hAnsi="宋体"/>
              </w:rPr>
              <w:t>以所有有效投标报价的算术平均值作为评标基准价（如果有效投标报价大于等于7家，则去掉一个最高价和一个最低价后计算评标基准价）。各投标人的有效投标报价与评标基准价相比，等于评标基准价的得</w:t>
            </w:r>
            <w:r>
              <w:rPr>
                <w:rFonts w:hint="eastAsia" w:ascii="宋体" w:hAnsi="宋体"/>
                <w:lang w:val="en-US" w:eastAsia="zh-CN"/>
              </w:rPr>
              <w:t>45</w:t>
            </w:r>
            <w:r>
              <w:rPr>
                <w:rFonts w:hint="eastAsia" w:ascii="宋体" w:hAnsi="宋体"/>
              </w:rPr>
              <w:t>分，每高于基准价1%的扣</w:t>
            </w:r>
            <w:r>
              <w:rPr>
                <w:rFonts w:ascii="宋体" w:hAnsi="宋体"/>
              </w:rPr>
              <w:t>1</w:t>
            </w:r>
            <w:r>
              <w:rPr>
                <w:rFonts w:hint="eastAsia" w:ascii="宋体" w:hAnsi="宋体"/>
              </w:rPr>
              <w:t>分，每低于基准价1%的扣0.</w:t>
            </w:r>
            <w:r>
              <w:rPr>
                <w:rFonts w:ascii="宋体" w:hAnsi="宋体"/>
              </w:rPr>
              <w:t>5</w:t>
            </w:r>
            <w:r>
              <w:rPr>
                <w:rFonts w:hint="eastAsia" w:ascii="宋体" w:hAnsi="宋体"/>
              </w:rPr>
              <w:t>分，不足1%的按照插入法计算得分。</w:t>
            </w:r>
          </w:p>
          <w:p>
            <w:pPr>
              <w:rPr>
                <w:rFonts w:ascii="宋体" w:hAnsi="宋体"/>
                <w:szCs w:val="21"/>
              </w:rPr>
            </w:pPr>
            <w:r>
              <w:rPr>
                <w:rFonts w:hint="eastAsia"/>
              </w:rPr>
              <w:t>注：如各投标人提供的增值税专用发票税率不一致时，统一按不含税价格计算价格得分。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675" w:type="dxa"/>
            <w:vMerge w:val="restart"/>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2</w:t>
            </w:r>
          </w:p>
        </w:tc>
        <w:tc>
          <w:tcPr>
            <w:tcW w:w="1276" w:type="dxa"/>
            <w:vMerge w:val="restart"/>
            <w:tcBorders>
              <w:left w:val="single" w:color="auto" w:sz="4" w:space="0"/>
              <w:right w:val="single" w:color="auto" w:sz="4" w:space="0"/>
            </w:tcBorders>
            <w:noWrap w:val="0"/>
            <w:vAlign w:val="center"/>
          </w:tcPr>
          <w:p>
            <w:pPr>
              <w:ind w:leftChars="-30" w:hanging="63" w:hangingChars="30"/>
              <w:jc w:val="center"/>
              <w:rPr>
                <w:rFonts w:ascii="宋体" w:hAnsi="宋体"/>
                <w:szCs w:val="21"/>
              </w:rPr>
            </w:pPr>
            <w:r>
              <w:rPr>
                <w:rFonts w:hint="eastAsia" w:ascii="宋体" w:hAnsi="宋体"/>
                <w:szCs w:val="21"/>
              </w:rPr>
              <w:t>技术方案</w:t>
            </w:r>
          </w:p>
        </w:tc>
        <w:tc>
          <w:tcPr>
            <w:tcW w:w="992" w:type="dxa"/>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18</w:t>
            </w:r>
            <w:r>
              <w:rPr>
                <w:rFonts w:hint="eastAsia" w:ascii="宋体" w:hAnsi="宋体"/>
                <w:szCs w:val="21"/>
              </w:rPr>
              <w:t>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rPr>
            </w:pPr>
            <w:r>
              <w:rPr>
                <w:rFonts w:hint="eastAsia" w:ascii="宋体" w:hAnsi="宋体"/>
              </w:rPr>
              <w:t>根据方案中的</w:t>
            </w:r>
            <w:r>
              <w:rPr>
                <w:rFonts w:hint="eastAsia" w:ascii="宋体" w:hAnsi="宋体"/>
                <w:lang w:eastAsia="zh-CN"/>
              </w:rPr>
              <w:t>杂树、杂草清除、土堆平整及鸟网安装</w:t>
            </w:r>
            <w:r>
              <w:rPr>
                <w:rFonts w:hint="eastAsia" w:ascii="宋体" w:hAnsi="宋体"/>
              </w:rPr>
              <w:t>管理制度完善性、程序规范性、责任明确性、方案可操作性、</w:t>
            </w:r>
            <w:r>
              <w:rPr>
                <w:rFonts w:hint="eastAsia" w:ascii="宋体" w:hAnsi="宋体"/>
                <w:lang w:eastAsia="zh-CN"/>
              </w:rPr>
              <w:t>安装</w:t>
            </w:r>
            <w:r>
              <w:rPr>
                <w:rFonts w:hint="eastAsia" w:ascii="宋体" w:hAnsi="宋体"/>
              </w:rPr>
              <w:t>档案管理制度、安全文明措施等进行综合评价，满分12分。由评委酌情打分。优（10-12）分，良（6-9）分，一般（1-5）分，差不得分。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675"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276" w:type="dxa"/>
            <w:vMerge w:val="continue"/>
            <w:tcBorders>
              <w:left w:val="single" w:color="auto" w:sz="4" w:space="0"/>
              <w:right w:val="single" w:color="auto" w:sz="4" w:space="0"/>
            </w:tcBorders>
            <w:noWrap w:val="0"/>
            <w:vAlign w:val="center"/>
          </w:tcPr>
          <w:p>
            <w:pPr>
              <w:jc w:val="center"/>
              <w:rPr>
                <w:rFonts w:hint="eastAsia" w:ascii="宋体" w:hAnsi="宋体" w:cs="宋体"/>
                <w:bCs/>
                <w:szCs w:val="21"/>
              </w:rPr>
            </w:pPr>
          </w:p>
        </w:tc>
        <w:tc>
          <w:tcPr>
            <w:tcW w:w="992"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595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rPr>
            </w:pPr>
            <w:r>
              <w:rPr>
                <w:rFonts w:ascii="宋体" w:hAnsi="宋体"/>
              </w:rPr>
              <w:t xml:space="preserve">应急突发事件（如自然灾害、事故灾害等），根据投标人提供安全保障措施、应急处置方案酌情评分 </w:t>
            </w:r>
            <w:r>
              <w:rPr>
                <w:rFonts w:hint="eastAsia" w:ascii="宋体" w:hAnsi="宋体"/>
              </w:rPr>
              <w:t>，满分6分。由评委酌情打分。优6分，良3分，差不得分。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Merge w:val="restart"/>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3</w:t>
            </w:r>
          </w:p>
        </w:tc>
        <w:tc>
          <w:tcPr>
            <w:tcW w:w="1276" w:type="dxa"/>
            <w:vMerge w:val="restart"/>
            <w:tcBorders>
              <w:left w:val="single" w:color="auto" w:sz="4" w:space="0"/>
              <w:right w:val="single" w:color="auto" w:sz="4" w:space="0"/>
            </w:tcBorders>
            <w:noWrap w:val="0"/>
            <w:vAlign w:val="center"/>
          </w:tcPr>
          <w:p>
            <w:pPr>
              <w:adjustRightInd w:val="0"/>
              <w:snapToGrid w:val="0"/>
              <w:spacing w:line="400" w:lineRule="exact"/>
              <w:rPr>
                <w:rFonts w:hint="eastAsia" w:ascii="宋体" w:hAnsi="宋体" w:cs="宋体"/>
                <w:kern w:val="1"/>
                <w:szCs w:val="21"/>
              </w:rPr>
            </w:pPr>
            <w:r>
              <w:rPr>
                <w:rFonts w:hint="eastAsia" w:ascii="宋体" w:hAnsi="宋体" w:cs="宋体"/>
                <w:kern w:val="1"/>
                <w:szCs w:val="21"/>
              </w:rPr>
              <w:t>综合实力</w:t>
            </w:r>
          </w:p>
        </w:tc>
        <w:tc>
          <w:tcPr>
            <w:tcW w:w="992" w:type="dxa"/>
            <w:tcBorders>
              <w:left w:val="single" w:color="auto" w:sz="4" w:space="0"/>
              <w:bottom w:val="single" w:color="auto" w:sz="4" w:space="0"/>
              <w:right w:val="single" w:color="auto" w:sz="4" w:space="0"/>
            </w:tcBorders>
            <w:noWrap w:val="0"/>
            <w:vAlign w:val="center"/>
          </w:tcPr>
          <w:p>
            <w:pPr>
              <w:tabs>
                <w:tab w:val="left" w:pos="0"/>
                <w:tab w:val="left" w:pos="993"/>
                <w:tab w:val="left" w:pos="1134"/>
              </w:tabs>
              <w:adjustRightInd w:val="0"/>
              <w:snapToGrid w:val="0"/>
              <w:jc w:val="center"/>
              <w:rPr>
                <w:rFonts w:hint="eastAsia" w:ascii="宋体" w:hAnsi="宋体"/>
                <w:szCs w:val="21"/>
              </w:rPr>
            </w:pPr>
            <w:r>
              <w:rPr>
                <w:rFonts w:hint="eastAsia" w:ascii="宋体" w:hAnsi="宋体"/>
                <w:szCs w:val="21"/>
              </w:rPr>
              <w:t>16分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eastAsia" w:ascii="宋体" w:hAnsi="宋体"/>
              </w:rPr>
            </w:pPr>
            <w:r>
              <w:rPr>
                <w:rFonts w:hint="eastAsia" w:ascii="宋体" w:hAnsi="宋体"/>
              </w:rPr>
              <w:t>人员配备方案：</w:t>
            </w:r>
          </w:p>
          <w:p>
            <w:pPr>
              <w:pStyle w:val="6"/>
              <w:spacing w:line="240" w:lineRule="auto"/>
              <w:ind w:firstLine="210" w:firstLineChars="100"/>
              <w:rPr>
                <w:rFonts w:hAnsi="宋体"/>
                <w:spacing w:val="0"/>
                <w:kern w:val="2"/>
                <w:sz w:val="21"/>
                <w:szCs w:val="24"/>
                <w:lang w:val="en-US" w:eastAsia="zh-CN"/>
              </w:rPr>
            </w:pPr>
            <w:r>
              <w:rPr>
                <w:rFonts w:hAnsi="宋体"/>
                <w:spacing w:val="0"/>
                <w:kern w:val="2"/>
                <w:sz w:val="21"/>
                <w:szCs w:val="24"/>
                <w:lang w:val="en-US" w:eastAsia="zh-CN"/>
              </w:rPr>
              <w:t>本项目服务工作需要至少安排</w:t>
            </w:r>
            <w:r>
              <w:rPr>
                <w:rFonts w:hint="eastAsia" w:hAnsi="宋体"/>
                <w:spacing w:val="0"/>
                <w:kern w:val="2"/>
                <w:sz w:val="21"/>
                <w:szCs w:val="24"/>
                <w:lang w:val="en-US" w:eastAsia="zh-CN"/>
              </w:rPr>
              <w:t>8名安装人员。</w:t>
            </w:r>
          </w:p>
          <w:p>
            <w:pPr>
              <w:widowControl/>
              <w:jc w:val="left"/>
              <w:rPr>
                <w:rFonts w:ascii="宋体" w:hAnsi="宋体"/>
              </w:rPr>
            </w:pPr>
            <w:r>
              <w:rPr>
                <w:rFonts w:hint="eastAsia" w:ascii="宋体" w:hAnsi="宋体"/>
              </w:rPr>
              <w:t>投标人每额外多提供一名</w:t>
            </w:r>
            <w:r>
              <w:rPr>
                <w:rFonts w:hint="eastAsia" w:ascii="宋体" w:hAnsi="宋体"/>
                <w:lang w:val="en-US" w:eastAsia="zh-CN"/>
              </w:rPr>
              <w:t>安装</w:t>
            </w:r>
            <w:r>
              <w:rPr>
                <w:rFonts w:hint="eastAsia" w:ascii="宋体" w:hAnsi="宋体"/>
              </w:rPr>
              <w:t xml:space="preserve">人员得2分，满分16分； </w:t>
            </w:r>
          </w:p>
          <w:p>
            <w:pPr>
              <w:rPr>
                <w:rFonts w:hint="eastAsia" w:ascii="宋体" w:hAnsi="宋体"/>
                <w:szCs w:val="21"/>
              </w:rPr>
            </w:pPr>
            <w:r>
              <w:rPr>
                <w:rFonts w:hint="eastAsia" w:ascii="宋体" w:hAnsi="宋体"/>
              </w:rPr>
              <w:t>注：人员必须为本单位养护人员，需提供上述人员本单位人身意外伤害保险合同复印件加盖投标人公章。</w:t>
            </w:r>
            <w:r>
              <w:rPr>
                <w:rFonts w:hint="eastAsia" w:ascii="宋体" w:hAnsi="宋体"/>
                <w:b/>
              </w:rPr>
              <w:t>（</w:t>
            </w:r>
            <w:r>
              <w:rPr>
                <w:rFonts w:hint="eastAsia" w:ascii="宋体" w:hAnsi="宋体" w:cs="宋体"/>
                <w:b/>
                <w:kern w:val="0"/>
              </w:rPr>
              <w:t>开标时均须提供上述证明资料原件，无原件不得分。</w:t>
            </w:r>
            <w:r>
              <w:rPr>
                <w:rFonts w:hint="eastAsia"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vMerge w:val="continue"/>
            <w:tcBorders>
              <w:left w:val="single" w:color="auto" w:sz="4" w:space="0"/>
              <w:right w:val="single" w:color="auto" w:sz="4" w:space="0"/>
            </w:tcBorders>
            <w:noWrap w:val="0"/>
            <w:vAlign w:val="center"/>
          </w:tcPr>
          <w:p>
            <w:pPr>
              <w:jc w:val="center"/>
              <w:rPr>
                <w:rFonts w:hint="eastAsia" w:ascii="宋体" w:hAnsi="宋体"/>
                <w:szCs w:val="21"/>
              </w:rPr>
            </w:pPr>
          </w:p>
        </w:tc>
        <w:tc>
          <w:tcPr>
            <w:tcW w:w="1276" w:type="dxa"/>
            <w:vMerge w:val="continue"/>
            <w:tcBorders>
              <w:left w:val="single" w:color="auto" w:sz="4" w:space="0"/>
              <w:right w:val="single" w:color="auto" w:sz="4" w:space="0"/>
            </w:tcBorders>
            <w:noWrap w:val="0"/>
            <w:vAlign w:val="center"/>
          </w:tcPr>
          <w:p>
            <w:pPr>
              <w:adjustRightInd w:val="0"/>
              <w:snapToGrid w:val="0"/>
              <w:spacing w:line="400" w:lineRule="exact"/>
              <w:rPr>
                <w:rFonts w:hint="eastAsia" w:ascii="宋体" w:hAnsi="宋体" w:cs="宋体"/>
                <w:kern w:val="1"/>
                <w:szCs w:val="21"/>
              </w:rPr>
            </w:pPr>
          </w:p>
        </w:tc>
        <w:tc>
          <w:tcPr>
            <w:tcW w:w="992" w:type="dxa"/>
            <w:tcBorders>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rPr>
            </w:pPr>
            <w:r>
              <w:rPr>
                <w:rFonts w:hint="eastAsia" w:ascii="宋体" w:hAnsi="宋体"/>
                <w:szCs w:val="21"/>
                <w:lang w:val="en-US" w:eastAsia="zh-CN"/>
              </w:rPr>
              <w:t>6</w:t>
            </w:r>
            <w:r>
              <w:rPr>
                <w:rFonts w:hint="eastAsia" w:ascii="宋体" w:hAnsi="宋体"/>
                <w:szCs w:val="21"/>
              </w:rPr>
              <w:t>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left"/>
              <w:rPr>
                <w:rFonts w:hint="eastAsia" w:ascii="宋体" w:hAnsi="宋体" w:cs="宋体"/>
                <w:kern w:val="0"/>
              </w:rPr>
            </w:pPr>
            <w:r>
              <w:rPr>
                <w:rFonts w:hint="eastAsia" w:ascii="宋体" w:hAnsi="宋体" w:cs="宋体"/>
                <w:kern w:val="0"/>
              </w:rPr>
              <w:t>投标人配备</w:t>
            </w:r>
            <w:r>
              <w:rPr>
                <w:rFonts w:hint="eastAsia" w:ascii="宋体" w:hAnsi="宋体" w:cs="宋体"/>
                <w:kern w:val="0"/>
                <w:lang w:val="en-US" w:eastAsia="zh-CN"/>
              </w:rPr>
              <w:t>0.5</w:t>
            </w:r>
            <w:r>
              <w:rPr>
                <w:rFonts w:hint="eastAsia" w:ascii="宋体" w:hAnsi="宋体" w:cs="宋体"/>
                <w:kern w:val="0"/>
              </w:rPr>
              <w:t>吨及以上货车一辆得</w:t>
            </w:r>
            <w:r>
              <w:rPr>
                <w:rFonts w:hint="eastAsia" w:ascii="宋体" w:hAnsi="宋体" w:cs="宋体"/>
                <w:kern w:val="0"/>
                <w:lang w:val="en-US" w:eastAsia="zh-CN"/>
              </w:rPr>
              <w:t>6</w:t>
            </w:r>
            <w:r>
              <w:rPr>
                <w:rFonts w:hint="eastAsia" w:ascii="宋体" w:hAnsi="宋体" w:cs="宋体"/>
                <w:kern w:val="0"/>
              </w:rPr>
              <w:t>分（货车不得改装，改装不予认可）。</w:t>
            </w:r>
          </w:p>
          <w:p>
            <w:pPr>
              <w:rPr>
                <w:rFonts w:hint="eastAsia" w:ascii="宋体" w:hAnsi="宋体"/>
              </w:rPr>
            </w:pPr>
            <w:r>
              <w:rPr>
                <w:rFonts w:hint="eastAsia" w:ascii="宋体" w:hAnsi="宋体" w:cs="宋体"/>
                <w:kern w:val="0"/>
              </w:rPr>
              <w:t>注：</w:t>
            </w:r>
            <w:r>
              <w:rPr>
                <w:rFonts w:hint="eastAsia" w:ascii="宋体" w:hAnsi="宋体" w:cs="宋体"/>
                <w:b/>
                <w:kern w:val="0"/>
              </w:rPr>
              <w:t>以上车辆设备为投标单位的自有设备，须提供行驶证原件及采购发票或有效的自有使用权的证明文件，开标时均须提供原件，无原件不得分。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4</w:t>
            </w:r>
          </w:p>
        </w:tc>
        <w:tc>
          <w:tcPr>
            <w:tcW w:w="1276" w:type="dxa"/>
            <w:tcBorders>
              <w:left w:val="single" w:color="auto" w:sz="4" w:space="0"/>
              <w:right w:val="single" w:color="auto" w:sz="4" w:space="0"/>
            </w:tcBorders>
            <w:noWrap w:val="0"/>
            <w:vAlign w:val="center"/>
          </w:tcPr>
          <w:p>
            <w:pPr>
              <w:ind w:leftChars="-30" w:hanging="63" w:hangingChars="30"/>
              <w:jc w:val="center"/>
              <w:rPr>
                <w:rFonts w:hint="eastAsia" w:ascii="宋体" w:hAnsi="宋体"/>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本地化服务</w:t>
            </w:r>
          </w:p>
        </w:tc>
        <w:tc>
          <w:tcPr>
            <w:tcW w:w="992" w:type="dxa"/>
            <w:tcBorders>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000000" w:themeColor="text1"/>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 xml:space="preserve"> 能够提供环境整治区域所在地村委会矛盾协调证明得10分。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675" w:type="dxa"/>
            <w:tcBorders>
              <w:left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rPr>
              <w:t>5</w:t>
            </w:r>
          </w:p>
        </w:tc>
        <w:tc>
          <w:tcPr>
            <w:tcW w:w="1276" w:type="dxa"/>
            <w:tcBorders>
              <w:left w:val="single" w:color="auto" w:sz="4" w:space="0"/>
              <w:right w:val="single" w:color="auto" w:sz="4" w:space="0"/>
            </w:tcBorders>
            <w:noWrap w:val="0"/>
            <w:vAlign w:val="center"/>
          </w:tcPr>
          <w:p>
            <w:pPr>
              <w:adjustRightInd w:val="0"/>
              <w:snapToGrid w:val="0"/>
              <w:spacing w:line="400" w:lineRule="exact"/>
              <w:rPr>
                <w:rFonts w:hint="eastAsia" w:ascii="宋体" w:hAnsi="宋体" w:cs="宋体"/>
                <w:kern w:val="1"/>
                <w:szCs w:val="21"/>
              </w:rPr>
            </w:pPr>
            <w:r>
              <w:rPr>
                <w:rFonts w:hint="eastAsia" w:ascii="宋体" w:hAnsi="宋体" w:cs="宋体"/>
                <w:kern w:val="1"/>
                <w:szCs w:val="21"/>
              </w:rPr>
              <w:t>售后服务</w:t>
            </w:r>
          </w:p>
        </w:tc>
        <w:tc>
          <w:tcPr>
            <w:tcW w:w="992" w:type="dxa"/>
            <w:tcBorders>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kern w:val="1"/>
                <w:szCs w:val="21"/>
              </w:rPr>
            </w:pPr>
            <w:r>
              <w:rPr>
                <w:rFonts w:hint="eastAsia" w:ascii="宋体" w:hAnsi="宋体"/>
                <w:szCs w:val="21"/>
              </w:rPr>
              <w:t>5分</w:t>
            </w:r>
          </w:p>
        </w:tc>
        <w:tc>
          <w:tcPr>
            <w:tcW w:w="595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jc w:val="left"/>
              <w:rPr>
                <w:rFonts w:hint="eastAsia" w:ascii="宋体"/>
                <w:bCs/>
                <w:szCs w:val="21"/>
              </w:rPr>
            </w:pPr>
            <w:r>
              <w:rPr>
                <w:rFonts w:hint="eastAsia" w:ascii="宋体" w:hAnsi="宋体"/>
              </w:rPr>
              <w:t>因机场工作的特殊性，为了确保本</w:t>
            </w:r>
            <w:r>
              <w:rPr>
                <w:rFonts w:hint="eastAsia" w:ascii="宋体" w:hAnsi="宋体"/>
                <w:lang w:eastAsia="zh-CN"/>
              </w:rPr>
              <w:t>安装</w:t>
            </w:r>
            <w:r>
              <w:rPr>
                <w:rFonts w:hint="eastAsia" w:ascii="宋体" w:hAnsi="宋体"/>
              </w:rPr>
              <w:t>项目及时处理应急任务的完成，保证机械、设备、人员调配及时到位，确保急难险重任务完成。接到采购人服务通知，能够 30分钟内到达进行处理的得5分；能够在1小时内到达进行处理的得3分；能够在2小时内到达进行处理的得</w:t>
            </w:r>
            <w:r>
              <w:rPr>
                <w:rFonts w:ascii="宋体" w:hAnsi="宋体"/>
              </w:rPr>
              <w:t>1</w:t>
            </w:r>
            <w:r>
              <w:rPr>
                <w:rFonts w:hint="eastAsia" w:ascii="宋体" w:hAnsi="宋体"/>
              </w:rPr>
              <w:t>分，其余不得分。</w:t>
            </w:r>
            <w:r>
              <w:rPr>
                <w:rFonts w:hint="eastAsia" w:ascii="宋体" w:hAnsi="宋体"/>
                <w:b/>
              </w:rPr>
              <w:t>（须提供合理且切实可行的响应路线图的路线图，承诺函原件加盖投标人公章）</w:t>
            </w:r>
          </w:p>
        </w:tc>
      </w:tr>
    </w:tbl>
    <w:p>
      <w:pPr>
        <w:ind w:firstLine="480" w:firstLineChars="200"/>
        <w:rPr>
          <w:rFonts w:ascii="仿宋_GB2312" w:hAnsi="宋体" w:eastAsia="仿宋_GB2312"/>
          <w:sz w:val="24"/>
        </w:rPr>
      </w:pPr>
      <w:r>
        <w:rPr>
          <w:rFonts w:hint="eastAsia" w:ascii="宋体" w:hAnsi="宋体"/>
          <w:sz w:val="24"/>
        </w:rPr>
        <w:t>（三）计分办法</w:t>
      </w:r>
    </w:p>
    <w:p>
      <w:pPr>
        <w:spacing w:line="440" w:lineRule="exact"/>
        <w:rPr>
          <w:rFonts w:ascii="宋体" w:hAnsi="宋体"/>
          <w:sz w:val="24"/>
        </w:rPr>
      </w:pPr>
      <w:r>
        <w:rPr>
          <w:rFonts w:hint="eastAsia" w:ascii="宋体" w:hAnsi="宋体"/>
          <w:sz w:val="24"/>
        </w:rPr>
        <w:t>（1）评标委员会成员按照招标文件和本办法上述有关规定,给各投标文件评分。</w:t>
      </w:r>
    </w:p>
    <w:p>
      <w:pPr>
        <w:spacing w:line="440" w:lineRule="exact"/>
        <w:rPr>
          <w:rFonts w:ascii="宋体" w:hAnsi="宋体"/>
          <w:sz w:val="24"/>
        </w:rPr>
      </w:pPr>
      <w:r>
        <w:rPr>
          <w:rFonts w:hint="eastAsia" w:ascii="宋体" w:hAnsi="宋体"/>
          <w:sz w:val="24"/>
        </w:rPr>
        <w:t>（2）各投标人的得分为各评委所评定分数的算术平均值。</w:t>
      </w:r>
    </w:p>
    <w:p>
      <w:pPr>
        <w:spacing w:line="440" w:lineRule="exact"/>
        <w:rPr>
          <w:rFonts w:ascii="宋体" w:hAnsi="宋体"/>
          <w:sz w:val="24"/>
        </w:rPr>
      </w:pPr>
      <w:r>
        <w:rPr>
          <w:rFonts w:hint="eastAsia" w:ascii="宋体" w:hAnsi="宋体"/>
          <w:sz w:val="24"/>
        </w:rPr>
        <w:t>（3）各项统计、评分结果均按四舍五入方法精确到小数点后两位。</w:t>
      </w:r>
    </w:p>
    <w:p>
      <w:pPr>
        <w:widowControl/>
        <w:spacing w:line="440" w:lineRule="exact"/>
        <w:rPr>
          <w:rFonts w:ascii="宋体" w:hAnsi="宋体"/>
          <w:sz w:val="24"/>
        </w:rPr>
      </w:pPr>
      <w:r>
        <w:rPr>
          <w:rFonts w:hint="eastAsia" w:ascii="宋体" w:hAnsi="宋体"/>
          <w:sz w:val="24"/>
        </w:rPr>
        <w:t>（4）评标委员会根据投标人投标的最终评分,按高低次序确定投标人最终的排列名次，并按照招标文件中规定推荐中标候选人。</w:t>
      </w:r>
    </w:p>
    <w:p>
      <w:pPr>
        <w:spacing w:line="420" w:lineRule="exact"/>
        <w:ind w:firstLine="480" w:firstLineChars="200"/>
        <w:rPr>
          <w:rFonts w:hint="eastAsia" w:asciiTheme="minorEastAsia" w:hAnsiTheme="minorEastAsia" w:eastAsiaTheme="minorEastAsia" w:cstheme="minorEastAsia"/>
          <w:sz w:val="24"/>
          <w:szCs w:val="24"/>
        </w:rPr>
      </w:pPr>
    </w:p>
    <w:p>
      <w:pPr>
        <w:spacing w:line="360" w:lineRule="auto"/>
        <w:ind w:right="-238"/>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扬州泰州国际机场投资建设有限责任公司</w:t>
      </w:r>
    </w:p>
    <w:p>
      <w:pPr>
        <w:spacing w:line="360" w:lineRule="auto"/>
        <w:ind w:right="-238"/>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2022</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5月12</w:t>
      </w:r>
      <w:r>
        <w:rPr>
          <w:rFonts w:hint="eastAsia" w:asciiTheme="minorEastAsia" w:hAnsiTheme="minorEastAsia" w:eastAsiaTheme="minorEastAsia" w:cstheme="minorEastAsia"/>
          <w:sz w:val="24"/>
          <w:szCs w:val="24"/>
        </w:rPr>
        <w:t>日</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 xml:space="preserve"> 附件</w:t>
      </w: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：合同条款格式</w:t>
      </w:r>
    </w:p>
    <w:p>
      <w:pPr>
        <w:keepNext w:val="0"/>
        <w:keepLines w:val="0"/>
        <w:pageBreakBefore w:val="0"/>
        <w:widowControl w:val="0"/>
        <w:kinsoku/>
        <w:wordWrap/>
        <w:overflowPunct/>
        <w:topLinePunct w:val="0"/>
        <w:autoSpaceDE/>
        <w:autoSpaceDN/>
        <w:bidi/>
        <w:adjustRightInd/>
        <w:snapToGrid/>
        <w:spacing w:line="240" w:lineRule="auto"/>
        <w:ind w:right="1575" w:rightChars="750"/>
        <w:textAlignment w:val="auto"/>
        <w:rPr>
          <w:rFonts w:hint="eastAsia" w:asciiTheme="minorEastAsia" w:hAnsiTheme="minorEastAsia" w:eastAsiaTheme="minorEastAsia" w:cstheme="minorEastAsia"/>
          <w:sz w:val="21"/>
          <w:szCs w:val="21"/>
          <w:u w:val="single"/>
          <w:lang w:val="en-US" w:eastAsia="zh-CN"/>
        </w:rPr>
      </w:pPr>
      <w:r>
        <w:rPr>
          <w:rFonts w:hint="eastAsia" w:ascii="宋体" w:hAnsi="宋体" w:eastAsia="宋体" w:cs="宋体"/>
          <w:b/>
          <w:bCs/>
          <w:i w:val="0"/>
          <w:iCs w:val="0"/>
          <w:color w:val="000000"/>
          <w:kern w:val="0"/>
          <w:sz w:val="28"/>
          <w:szCs w:val="28"/>
          <w:u w:val="none"/>
          <w:lang w:val="en-US" w:eastAsia="zh-CN" w:bidi="ar"/>
        </w:rPr>
        <w:t>停机坪南侧围界外150亩预留地及周边区域环境维护整治合同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1"/>
          <w:szCs w:val="21"/>
          <w:lang w:val="en-US" w:eastAsia="zh-CN"/>
        </w:rPr>
        <w:t xml:space="preserve">   编号：</w:t>
      </w:r>
      <w:r>
        <w:rPr>
          <w:rFonts w:hint="eastAsia" w:asciiTheme="minorEastAsia" w:hAnsiTheme="minorEastAsia" w:eastAsiaTheme="minorEastAsia" w:cstheme="minorEastAsia"/>
          <w:sz w:val="21"/>
          <w:szCs w:val="21"/>
          <w:u w:val="single"/>
          <w:lang w:val="en-US" w:eastAsia="zh-CN"/>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lang w:val="en-US" w:eastAsia="zh-CN"/>
        </w:rPr>
        <w:t>扬州泰州国际机场投资建设有限责任公司</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乙方： </w:t>
      </w:r>
    </w:p>
    <w:p>
      <w:pPr>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xml:space="preserve"> 依照《</w:t>
      </w:r>
      <w:r>
        <w:rPr>
          <w:rFonts w:hint="eastAsia" w:asciiTheme="minorEastAsia" w:hAnsiTheme="minorEastAsia" w:cstheme="minorEastAsia"/>
          <w:sz w:val="21"/>
          <w:szCs w:val="21"/>
          <w:lang w:val="en-US" w:eastAsia="zh-CN"/>
        </w:rPr>
        <w:t>民法典</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val="en-US" w:eastAsia="zh-CN"/>
        </w:rPr>
        <w:t>等相关法律法规</w:t>
      </w:r>
      <w:r>
        <w:rPr>
          <w:rFonts w:hint="eastAsia" w:asciiTheme="minorEastAsia" w:hAnsiTheme="minorEastAsia" w:eastAsiaTheme="minorEastAsia" w:cstheme="minorEastAsia"/>
          <w:sz w:val="21"/>
          <w:szCs w:val="21"/>
        </w:rPr>
        <w:t>，结合本工程具体情况，遵循平等、自愿、公平和诚实信用的原则，双方就本工程施工协商一致，签订本合同。</w:t>
      </w:r>
    </w:p>
    <w:p>
      <w:pPr>
        <w:adjustRightInd w:val="0"/>
        <w:snapToGrid w:val="0"/>
        <w:rPr>
          <w:rFonts w:hint="eastAsia" w:asciiTheme="minorEastAsia" w:hAnsiTheme="minorEastAsia" w:eastAsiaTheme="minorEastAsia" w:cstheme="minorEastAsia"/>
          <w:b/>
          <w:color w:val="FF0000"/>
          <w:kern w:val="0"/>
          <w:sz w:val="21"/>
          <w:szCs w:val="21"/>
        </w:rPr>
      </w:pPr>
      <w:r>
        <w:rPr>
          <w:rFonts w:hint="eastAsia" w:asciiTheme="minorEastAsia" w:hAnsiTheme="minorEastAsia" w:eastAsiaTheme="minorEastAsia" w:cstheme="minorEastAsia"/>
          <w:b/>
          <w:kern w:val="0"/>
          <w:sz w:val="21"/>
          <w:szCs w:val="21"/>
        </w:rPr>
        <w:t>一、工程概况</w:t>
      </w:r>
    </w:p>
    <w:p>
      <w:pPr>
        <w:adjustRightInd w:val="0"/>
        <w:snapToGrid w:val="0"/>
        <w:ind w:firstLine="420" w:firstLineChars="200"/>
        <w:rPr>
          <w:rFonts w:hint="eastAsia" w:ascii="宋体" w:hAnsi="宋体" w:eastAsia="宋体" w:cs="宋体"/>
          <w:b w:val="0"/>
          <w:bCs/>
          <w:i w:val="0"/>
          <w:iCs w:val="0"/>
          <w:color w:val="000000"/>
          <w:kern w:val="0"/>
          <w:sz w:val="21"/>
          <w:szCs w:val="28"/>
          <w:u w:val="none"/>
          <w:lang w:val="en-US" w:eastAsia="zh-CN" w:bidi="ar"/>
        </w:rPr>
      </w:pPr>
      <w:r>
        <w:rPr>
          <w:rFonts w:hint="eastAsia" w:asciiTheme="minorEastAsia" w:hAnsiTheme="minorEastAsia" w:eastAsiaTheme="minorEastAsia" w:cstheme="minorEastAsia"/>
          <w:color w:val="auto"/>
          <w:kern w:val="0"/>
          <w:sz w:val="21"/>
          <w:szCs w:val="21"/>
        </w:rPr>
        <w:t>1、工程名称：</w:t>
      </w:r>
      <w:r>
        <w:rPr>
          <w:rFonts w:hint="eastAsia" w:ascii="宋体" w:hAnsi="宋体" w:eastAsia="宋体" w:cs="宋体"/>
          <w:b w:val="0"/>
          <w:bCs/>
          <w:i w:val="0"/>
          <w:iCs w:val="0"/>
          <w:color w:val="000000"/>
          <w:kern w:val="0"/>
          <w:sz w:val="21"/>
          <w:szCs w:val="28"/>
          <w:u w:val="none"/>
          <w:lang w:val="en-US" w:eastAsia="zh-CN" w:bidi="ar"/>
        </w:rPr>
        <w:t>停机坪南侧围界外150亩预留地及周边区域环境维护整治</w:t>
      </w:r>
    </w:p>
    <w:p>
      <w:pPr>
        <w:adjustRightInd w:val="0"/>
        <w:snapToGrid w:val="0"/>
        <w:ind w:firstLine="420" w:firstLineChars="200"/>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2、工程地点：</w:t>
      </w:r>
      <w:r>
        <w:rPr>
          <w:rFonts w:hint="eastAsia" w:asciiTheme="minorEastAsia" w:hAnsiTheme="minorEastAsia" w:eastAsiaTheme="minorEastAsia" w:cstheme="minorEastAsia"/>
          <w:color w:val="auto"/>
          <w:kern w:val="0"/>
          <w:sz w:val="21"/>
          <w:szCs w:val="21"/>
          <w:lang w:val="en-US" w:eastAsia="zh-CN"/>
        </w:rPr>
        <w:t>扬州泰州国际机场</w:t>
      </w:r>
      <w:r>
        <w:rPr>
          <w:rFonts w:hint="eastAsia" w:asciiTheme="minorEastAsia" w:hAnsiTheme="minorEastAsia" w:cstheme="minorEastAsia"/>
          <w:color w:val="auto"/>
          <w:kern w:val="0"/>
          <w:sz w:val="21"/>
          <w:szCs w:val="21"/>
          <w:lang w:val="en-US" w:eastAsia="zh-CN"/>
        </w:rPr>
        <w:t>周边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both"/>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kern w:val="0"/>
          <w:sz w:val="21"/>
          <w:szCs w:val="21"/>
          <w:lang w:val="en-US" w:eastAsia="zh-CN"/>
        </w:rPr>
        <w:t>3、工程</w:t>
      </w:r>
      <w:r>
        <w:rPr>
          <w:rFonts w:hint="eastAsia" w:asciiTheme="minorEastAsia" w:hAnsiTheme="minorEastAsia" w:eastAsiaTheme="minorEastAsia" w:cstheme="minorEastAsia"/>
          <w:color w:val="auto"/>
          <w:sz w:val="21"/>
          <w:szCs w:val="21"/>
          <w:lang w:eastAsia="zh-CN"/>
        </w:rPr>
        <w:t>内容</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sz w:val="24"/>
          <w:szCs w:val="24"/>
          <w:lang w:val="en-US" w:eastAsia="zh-CN"/>
        </w:rPr>
        <w:t>机场内楼宇附近易吸引鸟类栖息、筑巢的竹林砍伐；机坪南侧围界外150亩预留地堆土灌木清理与平整、鸟网的架设；机坪南侧围界外农田附近水塘边灌木清理与赔青。</w:t>
      </w:r>
    </w:p>
    <w:p>
      <w:pPr>
        <w:spacing w:line="52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二、承包结算办法</w:t>
      </w:r>
    </w:p>
    <w:p>
      <w:pPr>
        <w:spacing w:line="520" w:lineRule="exact"/>
        <w:ind w:firstLine="420" w:firstLineChars="200"/>
        <w:rPr>
          <w:rFonts w:hint="default" w:asciiTheme="minorEastAsia" w:hAnsi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、合同</w:t>
      </w:r>
      <w:r>
        <w:rPr>
          <w:rFonts w:hint="eastAsia" w:asciiTheme="minorEastAsia" w:hAnsiTheme="minorEastAsia" w:cstheme="minorEastAsia"/>
          <w:sz w:val="21"/>
          <w:szCs w:val="21"/>
          <w:lang w:eastAsia="zh-CN"/>
        </w:rPr>
        <w:t>期：</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u w:val="none"/>
          <w:lang w:val="en-US" w:eastAsia="zh-CN"/>
        </w:rPr>
        <w:t>年</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u w:val="none"/>
          <w:lang w:val="en-US" w:eastAsia="zh-CN"/>
        </w:rPr>
        <w:t>月</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u w:val="none"/>
          <w:lang w:val="en-US" w:eastAsia="zh-CN"/>
        </w:rPr>
        <w:t>日至</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u w:val="none"/>
          <w:lang w:val="en-US" w:eastAsia="zh-CN"/>
        </w:rPr>
        <w:t>年</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u w:val="none"/>
          <w:lang w:val="en-US" w:eastAsia="zh-CN"/>
        </w:rPr>
        <w:t>月</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cstheme="minorEastAsia"/>
          <w:sz w:val="21"/>
          <w:szCs w:val="21"/>
          <w:u w:val="none"/>
          <w:lang w:val="en-US" w:eastAsia="zh-CN"/>
        </w:rPr>
        <w:t xml:space="preserve">日                                    </w:t>
      </w:r>
    </w:p>
    <w:p>
      <w:pPr>
        <w:spacing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、合同金额：</w:t>
      </w:r>
      <w:r>
        <w:rPr>
          <w:rFonts w:hint="eastAsia" w:asciiTheme="minorEastAsia" w:hAnsiTheme="minorEastAsia" w:eastAsiaTheme="minorEastAsia" w:cstheme="minorEastAsia"/>
          <w:sz w:val="21"/>
          <w:szCs w:val="21"/>
          <w:lang w:eastAsia="zh-CN"/>
        </w:rPr>
        <w:t>中标价</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元（此价含</w:t>
      </w:r>
      <w:r>
        <w:rPr>
          <w:rFonts w:hint="eastAsia" w:asciiTheme="minorEastAsia" w:hAnsiTheme="minorEastAsia" w:cstheme="minorEastAsia"/>
          <w:sz w:val="21"/>
          <w:szCs w:val="21"/>
          <w:lang w:val="en-US" w:eastAsia="zh-CN"/>
        </w:rPr>
        <w:t>清理</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安装</w:t>
      </w:r>
      <w:r>
        <w:rPr>
          <w:rFonts w:hint="eastAsia" w:asciiTheme="minorEastAsia" w:hAnsiTheme="minorEastAsia" w:eastAsiaTheme="minorEastAsia" w:cstheme="minorEastAsia"/>
          <w:sz w:val="21"/>
          <w:szCs w:val="21"/>
        </w:rPr>
        <w:t>、</w:t>
      </w:r>
      <w:r>
        <w:rPr>
          <w:rFonts w:hint="eastAsia" w:asciiTheme="minorEastAsia" w:hAnsiTheme="minorEastAsia" w:cstheme="minorEastAsia"/>
          <w:sz w:val="21"/>
          <w:szCs w:val="21"/>
          <w:lang w:eastAsia="zh-CN"/>
        </w:rPr>
        <w:t>维护、</w:t>
      </w:r>
      <w:r>
        <w:rPr>
          <w:rFonts w:hint="eastAsia" w:asciiTheme="minorEastAsia" w:hAnsiTheme="minorEastAsia" w:eastAsiaTheme="minorEastAsia" w:cstheme="minorEastAsia"/>
          <w:sz w:val="21"/>
          <w:szCs w:val="21"/>
        </w:rPr>
        <w:t>税金</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等一切相关工程费用）</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固定单价包干</w:t>
      </w:r>
      <w:r>
        <w:rPr>
          <w:rFonts w:hint="eastAsia" w:asciiTheme="minorEastAsia" w:hAnsiTheme="minorEastAsia" w:eastAsiaTheme="minorEastAsia" w:cstheme="minorEastAsia"/>
          <w:sz w:val="21"/>
          <w:szCs w:val="21"/>
        </w:rPr>
        <w:t>，最终工程价按</w:t>
      </w:r>
      <w:r>
        <w:rPr>
          <w:rFonts w:hint="eastAsia" w:asciiTheme="minorEastAsia" w:hAnsiTheme="minorEastAsia" w:eastAsiaTheme="minorEastAsia" w:cstheme="minorEastAsia"/>
          <w:sz w:val="21"/>
          <w:szCs w:val="21"/>
          <w:lang w:eastAsia="zh-CN"/>
        </w:rPr>
        <w:t>更换的实际数量</w:t>
      </w:r>
      <w:r>
        <w:rPr>
          <w:rFonts w:hint="eastAsia" w:asciiTheme="minorEastAsia" w:hAnsiTheme="minorEastAsia" w:eastAsiaTheme="minorEastAsia" w:cstheme="minorEastAsia"/>
          <w:sz w:val="21"/>
          <w:szCs w:val="21"/>
        </w:rPr>
        <w:t>结算</w:t>
      </w:r>
      <w:r>
        <w:rPr>
          <w:rFonts w:hint="eastAsia" w:asciiTheme="minorEastAsia" w:hAnsiTheme="minorEastAsia" w:eastAsiaTheme="minorEastAsia" w:cstheme="minorEastAsia"/>
          <w:sz w:val="21"/>
          <w:szCs w:val="21"/>
          <w:lang w:eastAsia="zh-CN"/>
        </w:rPr>
        <w:t>。</w:t>
      </w:r>
    </w:p>
    <w:p>
      <w:pPr>
        <w:pStyle w:val="2"/>
        <w:rPr>
          <w:rFonts w:hint="default"/>
          <w:lang w:val="en-US" w:eastAsia="zh-CN"/>
        </w:rPr>
      </w:pPr>
      <w:r>
        <w:rPr>
          <w:rFonts w:hint="eastAsia" w:asciiTheme="minorEastAsia" w:hAnsiTheme="minorEastAsia" w:cstheme="minorEastAsia"/>
          <w:color w:val="auto"/>
          <w:sz w:val="21"/>
          <w:szCs w:val="21"/>
          <w:lang w:val="en-US" w:eastAsia="zh-CN"/>
        </w:rPr>
        <w:t>工程</w:t>
      </w:r>
      <w:r>
        <w:rPr>
          <w:rFonts w:hint="eastAsia" w:asciiTheme="minorEastAsia" w:hAnsiTheme="minorEastAsia" w:eastAsiaTheme="minorEastAsia" w:cstheme="minorEastAsia"/>
          <w:color w:val="auto"/>
          <w:sz w:val="21"/>
          <w:szCs w:val="21"/>
          <w:lang w:val="en-US" w:eastAsia="zh-CN"/>
        </w:rPr>
        <w:t>结束经验收</w:t>
      </w:r>
      <w:r>
        <w:rPr>
          <w:rFonts w:hint="eastAsia" w:asciiTheme="minorEastAsia" w:hAnsiTheme="minorEastAsia" w:cstheme="minorEastAsia"/>
          <w:color w:val="auto"/>
          <w:sz w:val="21"/>
          <w:szCs w:val="21"/>
          <w:lang w:val="en-US" w:eastAsia="zh-CN"/>
        </w:rPr>
        <w:t>与审计结束</w:t>
      </w:r>
      <w:r>
        <w:rPr>
          <w:rFonts w:hint="eastAsia" w:asciiTheme="minorEastAsia" w:hAnsiTheme="minorEastAsia" w:eastAsiaTheme="minorEastAsia" w:cstheme="minorEastAsia"/>
          <w:color w:val="auto"/>
          <w:sz w:val="21"/>
          <w:szCs w:val="21"/>
          <w:lang w:val="en-US" w:eastAsia="zh-CN"/>
        </w:rPr>
        <w:t>后</w:t>
      </w:r>
      <w:r>
        <w:rPr>
          <w:rFonts w:hint="eastAsia" w:asciiTheme="minorEastAsia" w:hAnsiTheme="minorEastAsia" w:cstheme="minorEastAsia"/>
          <w:color w:val="auto"/>
          <w:sz w:val="21"/>
          <w:szCs w:val="21"/>
          <w:lang w:val="en-US" w:eastAsia="zh-CN"/>
        </w:rPr>
        <w:t>并开具增值税专用发票（税率  %），15</w:t>
      </w:r>
      <w:r>
        <w:rPr>
          <w:rFonts w:hint="eastAsia" w:asciiTheme="minorEastAsia" w:hAnsiTheme="minorEastAsia" w:eastAsiaTheme="minorEastAsia" w:cstheme="minorEastAsia"/>
          <w:color w:val="auto"/>
          <w:sz w:val="21"/>
          <w:szCs w:val="21"/>
          <w:lang w:val="en-US" w:eastAsia="zh-CN"/>
        </w:rPr>
        <w:t>个工作</w:t>
      </w:r>
      <w:r>
        <w:rPr>
          <w:rFonts w:hint="eastAsia" w:asciiTheme="minorEastAsia" w:hAnsiTheme="minorEastAsia" w:cstheme="minorEastAsia"/>
          <w:color w:val="auto"/>
          <w:sz w:val="21"/>
          <w:szCs w:val="21"/>
          <w:lang w:val="en-US" w:eastAsia="zh-CN"/>
        </w:rPr>
        <w:t>日</w:t>
      </w:r>
      <w:r>
        <w:rPr>
          <w:rFonts w:hint="eastAsia" w:asciiTheme="minorEastAsia" w:hAnsiTheme="minorEastAsia" w:eastAsiaTheme="minorEastAsia" w:cstheme="minorEastAsia"/>
          <w:color w:val="auto"/>
          <w:sz w:val="21"/>
          <w:szCs w:val="21"/>
          <w:lang w:val="en-US" w:eastAsia="zh-CN"/>
        </w:rPr>
        <w:t>内付至</w:t>
      </w:r>
      <w:r>
        <w:rPr>
          <w:rFonts w:hint="eastAsia" w:asciiTheme="minorEastAsia" w:hAnsiTheme="minorEastAsia" w:cstheme="minorEastAsia"/>
          <w:color w:val="auto"/>
          <w:sz w:val="21"/>
          <w:szCs w:val="21"/>
          <w:lang w:val="en-US" w:eastAsia="zh-CN"/>
        </w:rPr>
        <w:t>审定价的70%，工程竣工验收合格后满6个月，无质量问题，15天内付清余款。</w:t>
      </w: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双方的权利和义务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（一）甲方责任</w:t>
      </w:r>
    </w:p>
    <w:p>
      <w:pPr>
        <w:spacing w:line="520" w:lineRule="exact"/>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w:t>
      </w:r>
      <w:r>
        <w:rPr>
          <w:rFonts w:hint="eastAsia" w:asciiTheme="minorEastAsia" w:hAnsiTheme="minorEastAsia" w:cstheme="minorEastAsia"/>
          <w:sz w:val="21"/>
          <w:szCs w:val="21"/>
          <w:lang w:val="en-US" w:eastAsia="zh-CN"/>
        </w:rPr>
        <w:t>机坪南侧围界外150亩预留地堆土灌木清理与平整、鸟网的架设</w:t>
      </w:r>
      <w:r>
        <w:rPr>
          <w:rFonts w:hint="eastAsia" w:asciiTheme="minorEastAsia" w:hAnsiTheme="minorEastAsia" w:eastAsiaTheme="minorEastAsia" w:cstheme="minorEastAsia"/>
          <w:color w:val="auto"/>
          <w:sz w:val="21"/>
          <w:szCs w:val="21"/>
        </w:rPr>
        <w:t>安装不合要求，施工粗放的，甲方有权督促乙方返工</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直至合格为止</w:t>
      </w:r>
      <w:r>
        <w:rPr>
          <w:rFonts w:hint="eastAsia" w:asciiTheme="minorEastAsia" w:hAnsiTheme="minorEastAsia" w:eastAsiaTheme="minorEastAsia" w:cstheme="minorEastAsia"/>
          <w:color w:val="auto"/>
          <w:sz w:val="21"/>
          <w:szCs w:val="21"/>
        </w:rPr>
        <w:t>。</w:t>
      </w:r>
    </w:p>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施工过程中，对有需要修改的施工方案或增加项目下达书面变更通知单，作为乙方施工更改和工程结算的依据。</w:t>
      </w:r>
    </w:p>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、负责组织工程验收。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（二）乙方责任</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1、在合同签定后七日内乙方负责将甲方提供的施工要求进行优化、完善，交甲方审定，同时提交施工组织计划交与甲方审定。   </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2、按照经甲方审定的施工要求进行施工、设备及材料采购、运输和保管，主要设备运到工地后，由乙方向甲方出具相应的证明，甲方确认后签字认可。</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3、乙方应加强对施工队伍的管理，遵守甲方制定的规章制度，做到安全、文明施工，并对施工过程中的安全、防火、防盗等工作负全部责任。</w:t>
      </w:r>
    </w:p>
    <w:p>
      <w:pPr>
        <w:spacing w:line="520" w:lineRule="exact"/>
        <w:rPr>
          <w:rFonts w:hint="eastAsia" w:asciiTheme="minorEastAsia" w:hAnsi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4、乙方在施工过程中须注意安全，发生任何安全事故和意外事故概由乙方自负，甲方不承担任何责任</w:t>
      </w:r>
      <w:r>
        <w:rPr>
          <w:rFonts w:hint="eastAsia" w:asciiTheme="minorEastAsia" w:hAnsiTheme="minorEastAsia" w:cstheme="minorEastAsia"/>
          <w:color w:val="auto"/>
          <w:sz w:val="21"/>
          <w:szCs w:val="21"/>
          <w:lang w:eastAsia="zh-CN"/>
        </w:rPr>
        <w:t>。</w:t>
      </w:r>
    </w:p>
    <w:p>
      <w:pPr>
        <w:pStyle w:val="2"/>
        <w:ind w:left="0" w:leftChars="0" w:firstLine="0" w:firstLineChars="0"/>
        <w:rPr>
          <w:rFonts w:hint="default"/>
          <w:lang w:val="en-US" w:eastAsia="zh-CN"/>
        </w:rPr>
      </w:pPr>
      <w:r>
        <w:rPr>
          <w:rFonts w:hint="eastAsia" w:asciiTheme="minorEastAsia" w:hAnsiTheme="minorEastAsia" w:cstheme="minorEastAsia"/>
          <w:color w:val="auto"/>
          <w:sz w:val="21"/>
          <w:szCs w:val="21"/>
          <w:lang w:val="en-US" w:eastAsia="zh-CN"/>
        </w:rPr>
        <w:t>5、乙方每月拦鸟网、网杆维护不少于一次。</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四、</w:t>
      </w:r>
      <w:r>
        <w:rPr>
          <w:rFonts w:hint="eastAsia" w:asciiTheme="minorEastAsia" w:hAnsiTheme="minorEastAsia" w:eastAsiaTheme="minorEastAsia" w:cstheme="minorEastAsia"/>
          <w:color w:val="auto"/>
          <w:sz w:val="21"/>
          <w:szCs w:val="21"/>
        </w:rPr>
        <w:t>工程质量标准</w:t>
      </w:r>
    </w:p>
    <w:p>
      <w:pPr>
        <w:ind w:firstLine="210" w:firstLineChars="1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工程质量标准：符合国家及行业规范标准。</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五、</w:t>
      </w:r>
      <w:r>
        <w:rPr>
          <w:rFonts w:hint="eastAsia" w:asciiTheme="minorEastAsia" w:hAnsiTheme="minorEastAsia" w:eastAsiaTheme="minorEastAsia" w:cstheme="minorEastAsia"/>
          <w:color w:val="auto"/>
          <w:sz w:val="21"/>
          <w:szCs w:val="21"/>
        </w:rPr>
        <w:t>工程验收</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1、乙方在规定的期限内完成</w:t>
      </w:r>
      <w:r>
        <w:rPr>
          <w:rFonts w:hint="eastAsia" w:asciiTheme="minorEastAsia" w:hAnsiTheme="minorEastAsia" w:eastAsiaTheme="minorEastAsia" w:cstheme="minorEastAsia"/>
          <w:color w:val="auto"/>
          <w:sz w:val="21"/>
          <w:szCs w:val="21"/>
          <w:lang w:eastAsia="zh-CN"/>
        </w:rPr>
        <w:t>鸟网</w:t>
      </w:r>
      <w:r>
        <w:rPr>
          <w:rFonts w:hint="eastAsia"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网杆</w:t>
      </w:r>
      <w:r>
        <w:rPr>
          <w:rFonts w:hint="eastAsia" w:asciiTheme="minorEastAsia" w:hAnsiTheme="minorEastAsia" w:eastAsiaTheme="minorEastAsia" w:cstheme="minorEastAsia"/>
          <w:color w:val="auto"/>
          <w:sz w:val="21"/>
          <w:szCs w:val="21"/>
          <w:lang w:eastAsia="zh-CN"/>
        </w:rPr>
        <w:t>更换与安装</w:t>
      </w:r>
      <w:r>
        <w:rPr>
          <w:rFonts w:hint="eastAsia" w:asciiTheme="minorEastAsia" w:hAnsiTheme="minorEastAsia" w:eastAsiaTheme="minorEastAsia" w:cstheme="minorEastAsia"/>
          <w:color w:val="auto"/>
          <w:sz w:val="21"/>
          <w:szCs w:val="21"/>
        </w:rPr>
        <w:t>，由乙方以书面的形式向甲方提出工程验收申请，甲方应在一周内确认验收时间并组织竣工验收。</w:t>
      </w:r>
    </w:p>
    <w:p>
      <w:pP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cstheme="minorEastAsia"/>
          <w:color w:val="auto"/>
          <w:sz w:val="21"/>
          <w:szCs w:val="21"/>
          <w:lang w:val="en-US" w:eastAsia="zh-CN"/>
        </w:rPr>
        <w:t>2、拦鸟网需安装牢固并与其保持一致。</w:t>
      </w:r>
    </w:p>
    <w:p>
      <w:pPr>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、工程质量应符合检验评定合格标准，双方签字确认，验收合格。</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违约责任</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1.本合同一经签订，任何一方均无权擅自终止合同（不可抗自然因素及合同约定情形除外），擅自终止方负全部责任。</w:t>
      </w:r>
    </w:p>
    <w:p>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方逾期</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时间按周为单位计算，每逾期一周</w:t>
      </w:r>
      <w:r>
        <w:rPr>
          <w:rFonts w:hint="eastAsia" w:ascii="宋体" w:hAnsi="宋体" w:eastAsia="宋体" w:cs="宋体"/>
          <w:color w:val="auto"/>
          <w:szCs w:val="21"/>
          <w:highlight w:val="none"/>
          <w:lang w:val="en-US" w:eastAsia="zh-CN"/>
        </w:rPr>
        <w:t>施工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方应向</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方支付合同款的千分之三违约金，</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方超过约定期一月未</w:t>
      </w:r>
      <w:r>
        <w:rPr>
          <w:rFonts w:hint="eastAsia" w:ascii="宋体" w:hAnsi="宋体" w:eastAsia="宋体" w:cs="宋体"/>
          <w:color w:val="auto"/>
          <w:szCs w:val="21"/>
          <w:highlight w:val="none"/>
          <w:lang w:val="en-US" w:eastAsia="zh-CN"/>
        </w:rPr>
        <w:t>完工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方有权终止合同，</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方赔偿</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方由此造成的损失；</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方逾期付款的时间按周为单位计算，每逾期一周付款，</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方应向</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方支付合同款的千分之三违约金。</w:t>
      </w:r>
    </w:p>
    <w:p>
      <w:pPr>
        <w:spacing w:line="360" w:lineRule="auto"/>
        <w:ind w:firstLine="480"/>
        <w:rPr>
          <w:rFonts w:hint="eastAsia" w:ascii="宋体" w:hAnsi="宋体" w:cs="Arial"/>
          <w:color w:val="auto"/>
          <w:szCs w:val="21"/>
          <w:highlight w:val="none"/>
        </w:rPr>
      </w:pPr>
      <w:r>
        <w:rPr>
          <w:rFonts w:hint="eastAsia" w:ascii="宋体" w:hAnsi="宋体" w:eastAsia="宋体" w:cs="宋体"/>
          <w:color w:val="auto"/>
          <w:szCs w:val="21"/>
          <w:highlight w:val="none"/>
        </w:rPr>
        <w:t>3.如</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方发现</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方提供的所有设备/物资不是原厂正品，</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方必须无条件更换正品并接受</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方的退货，</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方有权终止合同，由此造成的直接损失由</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方承担，并且</w:t>
      </w:r>
      <w:r>
        <w:rPr>
          <w:rFonts w:hint="eastAsia" w:ascii="宋体" w:hAnsi="宋体" w:eastAsia="宋体" w:cs="宋体"/>
          <w:color w:val="auto"/>
          <w:szCs w:val="21"/>
          <w:highlight w:val="none"/>
          <w:lang w:val="en-US" w:eastAsia="zh-CN"/>
        </w:rPr>
        <w:t>乙</w:t>
      </w:r>
      <w:r>
        <w:rPr>
          <w:rFonts w:hint="eastAsia" w:ascii="宋体" w:hAnsi="宋体" w:eastAsia="宋体" w:cs="宋体"/>
          <w:color w:val="auto"/>
          <w:szCs w:val="21"/>
          <w:highlight w:val="none"/>
        </w:rPr>
        <w:t>方赔偿</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方20％合同款</w:t>
      </w:r>
      <w:r>
        <w:rPr>
          <w:rFonts w:hint="eastAsia" w:ascii="宋体" w:hAnsi="宋体" w:cs="Arial"/>
          <w:color w:val="auto"/>
          <w:szCs w:val="21"/>
          <w:highlight w:val="none"/>
        </w:rPr>
        <w:t>。</w:t>
      </w:r>
    </w:p>
    <w:p>
      <w:pPr>
        <w:spacing w:line="360" w:lineRule="auto"/>
        <w:ind w:firstLine="480"/>
        <w:rPr>
          <w:rFonts w:hint="eastAsia" w:ascii="宋体" w:hAnsi="宋体" w:eastAsia="宋体" w:cs="Arial"/>
          <w:color w:val="auto"/>
          <w:szCs w:val="21"/>
          <w:highlight w:val="none"/>
          <w:lang w:val="en-US" w:eastAsia="zh-CN"/>
        </w:rPr>
      </w:pPr>
      <w:r>
        <w:rPr>
          <w:rFonts w:hint="eastAsia" w:ascii="宋体" w:hAnsi="宋体" w:eastAsia="宋体" w:cs="宋体"/>
          <w:color w:val="auto"/>
          <w:szCs w:val="21"/>
          <w:highlight w:val="none"/>
          <w:lang w:val="en-US" w:eastAsia="zh-CN"/>
        </w:rPr>
        <w:t>4.乙</w:t>
      </w:r>
      <w:r>
        <w:rPr>
          <w:rFonts w:hint="eastAsia" w:ascii="宋体" w:hAnsi="宋体" w:eastAsia="宋体" w:cs="宋体"/>
          <w:color w:val="auto"/>
          <w:sz w:val="21"/>
          <w:szCs w:val="21"/>
          <w:highlight w:val="none"/>
          <w:lang w:val="en-US" w:eastAsia="zh-CN"/>
        </w:rPr>
        <w:t>方负责对现场施工人员进行安全管理，如出现安全事故，全部由乙方负责处理及赔偿。</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争议的解决方式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双方友好协商，如协商不成可诉至</w:t>
      </w:r>
      <w:r>
        <w:rPr>
          <w:rFonts w:hint="eastAsia" w:ascii="宋体" w:hAnsi="宋体" w:eastAsia="宋体" w:cs="宋体"/>
          <w:color w:val="auto"/>
          <w:szCs w:val="21"/>
          <w:highlight w:val="none"/>
          <w:lang w:val="en-US" w:eastAsia="zh-CN"/>
        </w:rPr>
        <w:t>甲</w:t>
      </w:r>
      <w:r>
        <w:rPr>
          <w:rFonts w:hint="eastAsia" w:ascii="宋体" w:hAnsi="宋体" w:eastAsia="宋体" w:cs="宋体"/>
          <w:color w:val="auto"/>
          <w:szCs w:val="21"/>
          <w:highlight w:val="none"/>
        </w:rPr>
        <w:t>方当地人民法院。</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八、</w:t>
      </w:r>
      <w:r>
        <w:rPr>
          <w:rFonts w:hint="eastAsia" w:asciiTheme="minorEastAsia" w:hAnsiTheme="minorEastAsia" w:eastAsiaTheme="minorEastAsia" w:cstheme="minorEastAsia"/>
          <w:color w:val="auto"/>
          <w:sz w:val="21"/>
          <w:szCs w:val="21"/>
        </w:rPr>
        <w:t>本合同的生效</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1、 本合同经双方签字盖章后生效，至工程验收并结清工程尾款后失效。</w:t>
      </w:r>
    </w:p>
    <w:p>
      <w:pPr>
        <w:pStyle w:val="2"/>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2、本合同一式</w:t>
      </w:r>
      <w:r>
        <w:rPr>
          <w:rFonts w:hint="eastAsia" w:asciiTheme="minorEastAsia" w:hAnsiTheme="minorEastAsia" w:cstheme="minorEastAsia"/>
          <w:color w:val="auto"/>
          <w:sz w:val="21"/>
          <w:szCs w:val="21"/>
          <w:lang w:val="en-US" w:eastAsia="zh-CN"/>
        </w:rPr>
        <w:t>四</w:t>
      </w:r>
      <w:r>
        <w:rPr>
          <w:rFonts w:hint="eastAsia" w:asciiTheme="minorEastAsia" w:hAnsiTheme="minorEastAsia" w:eastAsiaTheme="minorEastAsia" w:cstheme="minorEastAsia"/>
          <w:color w:val="auto"/>
          <w:sz w:val="21"/>
          <w:szCs w:val="21"/>
        </w:rPr>
        <w:t>份，甲乙双方各执</w:t>
      </w:r>
      <w:r>
        <w:rPr>
          <w:rFonts w:hint="eastAsia" w:asciiTheme="minorEastAsia" w:hAnsiTheme="minorEastAsia" w:eastAsiaTheme="minorEastAsia" w:cstheme="minorEastAsia"/>
          <w:color w:val="auto"/>
          <w:sz w:val="21"/>
          <w:szCs w:val="21"/>
          <w:lang w:eastAsia="zh-CN"/>
        </w:rPr>
        <w:t>二</w:t>
      </w:r>
      <w:r>
        <w:rPr>
          <w:rFonts w:hint="eastAsia" w:asciiTheme="minorEastAsia" w:hAnsiTheme="minorEastAsia" w:eastAsiaTheme="minorEastAsia" w:cstheme="minorEastAsia"/>
          <w:color w:val="auto"/>
          <w:sz w:val="21"/>
          <w:szCs w:val="21"/>
        </w:rPr>
        <w:t>份，具有同等法律效力。</w:t>
      </w:r>
    </w:p>
    <w:p>
      <w:pPr>
        <w:rPr>
          <w:rFonts w:hint="default" w:eastAsiaTheme="minorEastAsia"/>
          <w:lang w:val="en-US" w:eastAsia="zh-CN"/>
        </w:rPr>
      </w:pPr>
      <w:r>
        <w:rPr>
          <w:rFonts w:hint="eastAsia" w:asciiTheme="minorEastAsia" w:hAnsiTheme="minorEastAsia" w:cstheme="minorEastAsia"/>
          <w:color w:val="auto"/>
          <w:sz w:val="21"/>
          <w:szCs w:val="21"/>
          <w:lang w:val="en-US" w:eastAsia="zh-CN"/>
        </w:rPr>
        <w:t>附件：中标工程量清单</w:t>
      </w:r>
    </w:p>
    <w:p>
      <w:pPr>
        <w:pStyle w:val="2"/>
        <w:ind w:left="0" w:leftChars="0"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[以下无正文]</w:t>
      </w:r>
    </w:p>
    <w:p>
      <w:pPr>
        <w:rPr>
          <w:rFonts w:hint="eastAsia" w:asciiTheme="minorEastAsia" w:hAnsiTheme="minorEastAsia" w:eastAsiaTheme="minorEastAsia" w:cstheme="minorEastAsia"/>
          <w:sz w:val="21"/>
          <w:szCs w:val="21"/>
          <w:lang w:eastAsia="zh-CN"/>
        </w:rPr>
      </w:pPr>
    </w:p>
    <w:p>
      <w:pPr>
        <w:pStyle w:val="2"/>
        <w:rPr>
          <w:rFonts w:hint="eastAsia"/>
          <w:lang w:eastAsia="zh-CN"/>
        </w:rPr>
      </w:pPr>
    </w:p>
    <w:p>
      <w:pPr>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lang w:val="en-US" w:eastAsia="zh-CN"/>
        </w:rPr>
        <w:t xml:space="preserve">扬州泰州国际机场投资建设有限责任公司       </w:t>
      </w:r>
      <w:r>
        <w:rPr>
          <w:rFonts w:hint="eastAsia" w:ascii="宋体" w:hAnsi="宋体" w:eastAsia="宋体" w:cs="宋体"/>
          <w:sz w:val="21"/>
          <w:szCs w:val="21"/>
        </w:rPr>
        <w:t>乙方：</w:t>
      </w: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法定代表人或委托代理人：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法定代表人或委托代理人：</w:t>
      </w:r>
    </w:p>
    <w:p>
      <w:pPr>
        <w:rPr>
          <w:rFonts w:hint="eastAsia" w:ascii="宋体" w:hAnsi="宋体" w:eastAsia="宋体" w:cs="宋体"/>
          <w:sz w:val="21"/>
          <w:szCs w:val="21"/>
        </w:rPr>
      </w:pPr>
    </w:p>
    <w:p>
      <w:pPr>
        <w:rPr>
          <w:rFonts w:hint="eastAsia" w:ascii="宋体" w:hAnsi="宋体" w:eastAsia="宋体" w:cs="宋体"/>
          <w:sz w:val="21"/>
          <w:szCs w:val="21"/>
        </w:rPr>
      </w:pPr>
    </w:p>
    <w:p>
      <w:pPr>
        <w:ind w:firstLine="5040" w:firstLineChars="2400"/>
        <w:rPr>
          <w:rFonts w:hint="eastAsia" w:ascii="宋体" w:hAnsi="宋体" w:eastAsia="宋体" w:cs="宋体"/>
          <w:sz w:val="21"/>
          <w:szCs w:val="21"/>
        </w:rPr>
      </w:pPr>
      <w:r>
        <w:rPr>
          <w:rFonts w:hint="eastAsia" w:ascii="宋体" w:hAnsi="宋体" w:eastAsia="宋体" w:cs="宋体"/>
          <w:sz w:val="21"/>
          <w:szCs w:val="21"/>
        </w:rPr>
        <w:t>签订时间：年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pPr>
        <w:spacing w:line="480" w:lineRule="exact"/>
        <w:ind w:firstLine="4515" w:firstLineChars="2150"/>
        <w:rPr>
          <w:rFonts w:hint="eastAsia" w:asciiTheme="minorEastAsia" w:hAnsiTheme="minorEastAsia" w:eastAsiaTheme="minorEastAsia" w:cstheme="minorEastAsia"/>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spacing w:line="276" w:lineRule="auto"/>
        <w:ind w:firstLine="1476" w:firstLineChars="700"/>
        <w:rPr>
          <w:rFonts w:hint="eastAsia" w:asciiTheme="minorEastAsia" w:hAnsiTheme="minorEastAsia" w:eastAsiaTheme="minorEastAsia" w:cstheme="minorEastAsia"/>
          <w:b/>
          <w:color w:val="000000"/>
          <w:sz w:val="21"/>
          <w:szCs w:val="21"/>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：投标文件组成</w:t>
      </w:r>
    </w:p>
    <w:p>
      <w:pPr>
        <w:snapToGrid w:val="0"/>
        <w:spacing w:line="360" w:lineRule="auto"/>
        <w:jc w:val="center"/>
        <w:rPr>
          <w:rFonts w:hint="eastAsia" w:asciiTheme="minorEastAsia" w:hAnsiTheme="minorEastAsia" w:eastAsiaTheme="minorEastAsia" w:cstheme="minorEastAsia"/>
          <w:sz w:val="24"/>
          <w:szCs w:val="24"/>
        </w:rPr>
      </w:pP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napToGrid w:val="0"/>
          <w:sz w:val="24"/>
          <w:szCs w:val="24"/>
        </w:rPr>
        <w:t>投标函（格式附后）</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napToGrid w:val="0"/>
          <w:sz w:val="24"/>
          <w:szCs w:val="24"/>
        </w:rPr>
        <w:t>报价清单（格式附后）</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三、</w:t>
      </w:r>
      <w:r>
        <w:rPr>
          <w:rFonts w:hint="eastAsia" w:asciiTheme="minorEastAsia" w:hAnsiTheme="minorEastAsia" w:eastAsiaTheme="minorEastAsia" w:cstheme="minorEastAsia"/>
          <w:sz w:val="24"/>
          <w:szCs w:val="24"/>
        </w:rPr>
        <w:t>法定代表人授权书（格式附后）</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napToGrid w:val="0"/>
          <w:sz w:val="24"/>
          <w:szCs w:val="24"/>
        </w:rPr>
        <w:t>合格投标人资格证明文件（包括但不限于招标文件第二条内容）</w:t>
      </w:r>
    </w:p>
    <w:p>
      <w:pPr>
        <w:adjustRightInd w:val="0"/>
        <w:snapToGrid w:val="0"/>
        <w:spacing w:line="360" w:lineRule="auto"/>
        <w:rPr>
          <w:rFonts w:hint="eastAsia" w:ascii="宋体" w:hAnsi="宋体" w:cs="Arial"/>
          <w:b w:val="0"/>
          <w:bCs/>
          <w:sz w:val="24"/>
          <w:szCs w:val="28"/>
        </w:rPr>
      </w:pPr>
      <w:r>
        <w:rPr>
          <w:rFonts w:hint="eastAsia" w:asciiTheme="minorEastAsia" w:hAnsiTheme="minorEastAsia" w:eastAsiaTheme="minorEastAsia" w:cstheme="minorEastAsia"/>
          <w:snapToGrid w:val="0"/>
          <w:sz w:val="24"/>
          <w:szCs w:val="24"/>
        </w:rPr>
        <w:t>五、</w:t>
      </w:r>
      <w:r>
        <w:rPr>
          <w:rFonts w:hint="eastAsia" w:ascii="宋体" w:hAnsi="宋体" w:cs="Arial"/>
          <w:b w:val="0"/>
          <w:bCs/>
          <w:sz w:val="24"/>
          <w:szCs w:val="28"/>
        </w:rPr>
        <w:t>为了证明投标文件能最大限度的满足招标文件要求提供的材料（结合评分办法和</w:t>
      </w:r>
      <w:r>
        <w:rPr>
          <w:rFonts w:hint="eastAsia" w:ascii="宋体" w:hAnsi="宋体" w:cs="Arial"/>
          <w:b w:val="0"/>
          <w:bCs/>
          <w:sz w:val="24"/>
          <w:szCs w:val="28"/>
          <w:lang w:eastAsia="zh-CN"/>
        </w:rPr>
        <w:t>评分</w:t>
      </w:r>
      <w:r>
        <w:rPr>
          <w:rFonts w:hint="eastAsia" w:ascii="宋体" w:hAnsi="宋体" w:cs="Arial"/>
          <w:b w:val="0"/>
          <w:bCs/>
          <w:sz w:val="24"/>
          <w:szCs w:val="28"/>
        </w:rPr>
        <w:t>内容和要求中相关内容进行细化）</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六、投标人认为应提交的其它材料</w:t>
      </w:r>
    </w:p>
    <w:p>
      <w:pPr>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一、投标函（格式）</w:t>
      </w:r>
    </w:p>
    <w:p>
      <w:pPr>
        <w:pStyle w:val="7"/>
        <w:spacing w:line="360" w:lineRule="auto"/>
        <w:jc w:val="cente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扬州泰州国际机场投资建设有限责任公司：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（投标人全称）</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（全权代表姓名、职务）</w:t>
      </w:r>
      <w:r>
        <w:rPr>
          <w:rFonts w:hint="eastAsia" w:asciiTheme="minorEastAsia" w:hAnsiTheme="minorEastAsia" w:eastAsiaTheme="minorEastAsia" w:cstheme="minorEastAsia"/>
          <w:sz w:val="24"/>
          <w:szCs w:val="24"/>
        </w:rPr>
        <w:t>为全权代表，参加贵方组织的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项目名称）</w:t>
      </w:r>
      <w:r>
        <w:rPr>
          <w:rFonts w:hint="eastAsia" w:asciiTheme="minorEastAsia" w:hAnsiTheme="minorEastAsia" w:eastAsiaTheme="minorEastAsia" w:cstheme="minorEastAsia"/>
          <w:sz w:val="24"/>
          <w:szCs w:val="24"/>
        </w:rPr>
        <w:t>的有关活动，为此：</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提供投标文件规定的全部投标文件（正本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提供按招标文件要求的</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元（RMB:</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）（详见报价清单）。</w:t>
      </w:r>
    </w:p>
    <w:p>
      <w:pPr>
        <w:numPr>
          <w:ilvl w:val="0"/>
          <w:numId w:val="3"/>
        </w:numPr>
        <w:tabs>
          <w:tab w:val="left" w:pos="84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投标人将按招标文件的规定履行全部责任和义务。</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投标人已详细审查全部招标文件，我们完全理解并同意放弃对招标文件提出质疑及/或争议的权利。</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愿意向贵方提供任何与该项投标文件有关的数据、情况和技术资料，完全理解贵方不一定接受最低价的投标文件或收到的任何投标文件。</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我方授权贵方查询或调查我们递交的与本投标文件有关的声明、文件和资料，并同意在贵方的要求下提供相关文件或证书的原件及其他相关书面材料。</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3"/>
        </w:numPr>
        <w:tabs>
          <w:tab w:val="left" w:pos="1260"/>
        </w:tabs>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我方</w:t>
      </w:r>
      <w:r>
        <w:rPr>
          <w:rFonts w:hint="eastAsia" w:asciiTheme="minorEastAsia" w:hAnsiTheme="minorEastAsia" w:eastAsiaTheme="minorEastAsia" w:cstheme="minorEastAsia"/>
          <w:sz w:val="24"/>
          <w:szCs w:val="24"/>
        </w:rPr>
        <w:t>承诺：本项目质保期     个月，质保期内非人为损坏所发生的故障或破损免费更换和维修。</w:t>
      </w:r>
    </w:p>
    <w:p>
      <w:pPr>
        <w:numPr>
          <w:ilvl w:val="0"/>
          <w:numId w:val="3"/>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与本投标文件有关的一切往来联系电话（手机）：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；邮件地址：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投标人名称（盖章）：</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p>
    <w:p>
      <w:pPr>
        <w:adjustRightInd w:val="0"/>
        <w:snapToGrid w:val="0"/>
        <w:spacing w:line="360" w:lineRule="auto"/>
        <w:rPr>
          <w:rFonts w:hint="eastAsia" w:asciiTheme="minorEastAsia" w:hAnsiTheme="minorEastAsia" w:eastAsiaTheme="minorEastAsia" w:cstheme="minorEastAsia"/>
          <w:b/>
          <w:spacing w:val="8"/>
          <w:kern w:val="0"/>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b/>
          <w:bCs/>
          <w:sz w:val="24"/>
          <w:szCs w:val="24"/>
        </w:rPr>
        <w:t>二、报价清单（格式）</w:t>
      </w:r>
    </w:p>
    <w:p>
      <w:pPr>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tbl>
      <w:tblPr>
        <w:tblStyle w:val="11"/>
        <w:tblW w:w="82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360"/>
        <w:gridCol w:w="2803"/>
        <w:gridCol w:w="858"/>
        <w:gridCol w:w="778"/>
        <w:gridCol w:w="846"/>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8232"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停机坪南侧围界外150亩预留地及周边区域环境维护整治报价清单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42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36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803"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85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2007"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42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单价含税</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42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60"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03"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5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7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预留地清除除杂草、土堆平整</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150亩（99900平方米）机械清除杂树、杂草与土堆平整。</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1"/>
                <w:szCs w:val="21"/>
                <w:u w:val="none"/>
              </w:rPr>
            </w:pPr>
            <w:r>
              <w:rPr>
                <w:rFonts w:ascii="宋体" w:hAnsi="宋体" w:eastAsia="宋体" w:cs="宋体"/>
                <w:i w:val="0"/>
                <w:iCs w:val="0"/>
                <w:color w:val="000000"/>
                <w:kern w:val="0"/>
                <w:sz w:val="21"/>
                <w:szCs w:val="21"/>
                <w:u w:val="none"/>
                <w:lang w:val="en-US" w:eastAsia="zh-CN" w:bidi="ar"/>
              </w:rPr>
              <w:t>㎡</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鸟网</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15*5米（4*4cm)</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网杆</w:t>
            </w:r>
          </w:p>
        </w:tc>
        <w:tc>
          <w:tcPr>
            <w:tcW w:w="2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1、网杆材料、种类、规格：</w:t>
            </w:r>
            <w:r>
              <w:rPr>
                <w:rFonts w:hint="eastAsia" w:ascii="宋体" w:hAnsi="宋体" w:eastAsia="宋体" w:cs="宋体"/>
                <w:i w:val="0"/>
                <w:iCs w:val="0"/>
                <w:color w:val="000000"/>
                <w:sz w:val="21"/>
                <w:szCs w:val="21"/>
                <w:u w:val="none"/>
                <w:lang w:val="en-US" w:eastAsia="zh-CN"/>
              </w:rPr>
              <w:t>3cm*5cm*0.12cm</w:t>
            </w:r>
            <w:r>
              <w:rPr>
                <w:rFonts w:hint="eastAsia" w:ascii="宋体" w:hAnsi="宋体" w:eastAsia="宋体" w:cs="宋体"/>
                <w:i w:val="0"/>
                <w:iCs w:val="0"/>
                <w:color w:val="000000"/>
                <w:sz w:val="21"/>
                <w:szCs w:val="21"/>
                <w:u w:val="none"/>
                <w:lang w:eastAsia="zh-CN"/>
              </w:rPr>
              <w:t>方钢</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eastAsia="zh-CN"/>
              </w:rPr>
              <w:t>2、网杆高度：600cm（地下</w:t>
            </w:r>
            <w:r>
              <w:rPr>
                <w:rFonts w:hint="eastAsia" w:ascii="宋体" w:hAnsi="宋体" w:eastAsia="宋体" w:cs="宋体"/>
                <w:i w:val="0"/>
                <w:iCs w:val="0"/>
                <w:color w:val="000000"/>
                <w:sz w:val="21"/>
                <w:szCs w:val="21"/>
                <w:u w:val="none"/>
                <w:lang w:val="en-US" w:eastAsia="zh-CN"/>
              </w:rPr>
              <w:t>50cm</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鸟网安装费</w:t>
            </w:r>
          </w:p>
        </w:tc>
        <w:tc>
          <w:tcPr>
            <w:tcW w:w="2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15*5米（4*4cm)260张</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m</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3900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w:t>
            </w:r>
          </w:p>
        </w:tc>
        <w:tc>
          <w:tcPr>
            <w:tcW w:w="13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eastAsia="zh-CN"/>
              </w:rPr>
              <w:t>网</w:t>
            </w:r>
            <w:r>
              <w:rPr>
                <w:rFonts w:hint="eastAsia" w:ascii="宋体" w:hAnsi="宋体" w:eastAsia="宋体" w:cs="宋体"/>
                <w:i w:val="0"/>
                <w:iCs w:val="0"/>
                <w:color w:val="000000"/>
                <w:sz w:val="21"/>
                <w:szCs w:val="21"/>
                <w:u w:val="none"/>
              </w:rPr>
              <w:t>杆安装费</w:t>
            </w:r>
          </w:p>
        </w:tc>
        <w:tc>
          <w:tcPr>
            <w:tcW w:w="28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机械加人工配合</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套</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330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3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围界外水塘灌木清除</w:t>
            </w:r>
          </w:p>
        </w:tc>
        <w:tc>
          <w:tcPr>
            <w:tcW w:w="28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机械清除杂树、杂草与农田作物损害赔偿</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项</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2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36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竹林砍除</w:t>
            </w:r>
          </w:p>
        </w:tc>
        <w:tc>
          <w:tcPr>
            <w:tcW w:w="28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淡竹砍除费用（含运出清除）</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株</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25000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58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增值税税率</w:t>
            </w:r>
          </w:p>
        </w:tc>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458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含税总价：（元）</w:t>
            </w:r>
          </w:p>
        </w:tc>
        <w:tc>
          <w:tcPr>
            <w:tcW w:w="36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pStyle w:val="2"/>
        <w:ind w:left="0" w:leftChars="0" w:firstLine="0" w:firstLineChars="0"/>
        <w:rPr>
          <w:rFonts w:hint="default"/>
          <w:lang w:val="en-US" w:eastAsia="zh-CN"/>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 xml:space="preserve">注：  </w:t>
      </w:r>
      <w:r>
        <w:rPr>
          <w:rFonts w:hint="eastAsia" w:asciiTheme="minorEastAsia" w:hAnsiTheme="minorEastAsia" w:eastAsiaTheme="minorEastAsia" w:cstheme="minorEastAsia"/>
          <w:sz w:val="24"/>
          <w:szCs w:val="24"/>
        </w:rPr>
        <w:t>型号及配置参数需完全满足招标文件要求，否则可能被作废标处理。</w:t>
      </w: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4200" w:firstLineChars="17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投标人授权代表签字                         </w:t>
      </w:r>
    </w:p>
    <w:p>
      <w:pPr>
        <w:spacing w:line="360" w:lineRule="auto"/>
        <w:ind w:firstLine="4200" w:firstLineChars="17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投标人全称（盖章）</w:t>
      </w: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三、法定代表人授权书（格式）</w:t>
      </w:r>
    </w:p>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本授权书声明：注册于[</w:t>
      </w:r>
      <w:r>
        <w:rPr>
          <w:rFonts w:hint="eastAsia" w:asciiTheme="minorEastAsia" w:hAnsiTheme="minorEastAsia" w:eastAsiaTheme="minorEastAsia" w:cstheme="minorEastAsia"/>
          <w:sz w:val="24"/>
          <w:szCs w:val="24"/>
          <w:u w:val="single"/>
        </w:rPr>
        <w:t>国家或地区的名称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公司名称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sz w:val="24"/>
          <w:szCs w:val="24"/>
          <w:u w:val="single"/>
        </w:rPr>
        <w:t>法定代表人姓名、职务</w:t>
      </w:r>
      <w:r>
        <w:rPr>
          <w:rFonts w:hint="eastAsia" w:asciiTheme="minorEastAsia" w:hAnsiTheme="minorEastAsia" w:eastAsiaTheme="minorEastAsia" w:cstheme="minorEastAsia"/>
          <w:sz w:val="24"/>
          <w:szCs w:val="24"/>
        </w:rPr>
        <w:t>]代表本公司授权[</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sz w:val="24"/>
          <w:szCs w:val="24"/>
          <w:u w:val="single"/>
        </w:rPr>
        <w:t>被授权人的姓名、职务</w:t>
      </w:r>
      <w:r>
        <w:rPr>
          <w:rFonts w:hint="eastAsia" w:asciiTheme="minorEastAsia" w:hAnsiTheme="minorEastAsia" w:eastAsiaTheme="minorEastAsia" w:cstheme="minorEastAsia"/>
          <w:sz w:val="24"/>
          <w:szCs w:val="24"/>
        </w:rPr>
        <w:t>]为本公司的合法代理人，就[</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]参与投标，以本公司名义处理一切与之有关的事务。</w:t>
      </w:r>
    </w:p>
    <w:p>
      <w:pPr>
        <w:spacing w:after="72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本授权书于[]年[]月[]日签字生效，特此声明。</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被授权人签字</w:t>
      </w:r>
    </w:p>
    <w:p>
      <w:pPr>
        <w:adjustRightInd w:val="0"/>
        <w:snapToGrid w:val="0"/>
        <w:spacing w:line="360" w:lineRule="auto"/>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u w:val="single"/>
        </w:rPr>
        <w:t>注：投标人非法定代表人签署文件，须提供授权书。</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adjustRightInd w:val="0"/>
        <w:snapToGrid w:val="0"/>
        <w:spacing w:line="360" w:lineRule="auto"/>
        <w:rPr>
          <w:rFonts w:hint="eastAsia" w:ascii="黑体" w:hAnsi="黑体" w:eastAsia="黑体" w:cs="黑体"/>
          <w:snapToGrid w:val="0"/>
          <w:sz w:val="24"/>
          <w:szCs w:val="24"/>
        </w:rPr>
      </w:pPr>
      <w:r>
        <w:rPr>
          <w:rFonts w:hint="eastAsia" w:ascii="黑体" w:hAnsi="黑体" w:eastAsia="黑体" w:cs="黑体"/>
          <w:sz w:val="24"/>
          <w:szCs w:val="24"/>
        </w:rPr>
        <w:t>四、</w:t>
      </w:r>
      <w:r>
        <w:rPr>
          <w:rFonts w:hint="eastAsia" w:ascii="黑体" w:hAnsi="黑体" w:eastAsia="黑体" w:cs="黑体"/>
          <w:snapToGrid w:val="0"/>
          <w:sz w:val="24"/>
          <w:szCs w:val="24"/>
        </w:rPr>
        <w:t>合格投标人资格证明文件（包括但不限于招标文件第二条内容）</w:t>
      </w:r>
    </w:p>
    <w:p>
      <w:pPr>
        <w:spacing w:line="480" w:lineRule="exact"/>
        <w:jc w:val="both"/>
        <w:rPr>
          <w:rFonts w:ascii="宋体" w:hAnsi="宋体" w:cs="Arial"/>
          <w:b/>
          <w:bCs/>
          <w:sz w:val="32"/>
          <w:szCs w:val="32"/>
        </w:rPr>
      </w:pPr>
      <w:r>
        <w:rPr>
          <w:rFonts w:hint="eastAsia" w:ascii="宋体" w:hAnsi="宋体" w:cs="Arial"/>
          <w:b/>
          <w:bCs/>
          <w:sz w:val="24"/>
          <w:szCs w:val="24"/>
          <w:lang w:eastAsia="zh-CN"/>
        </w:rPr>
        <w:t>五、</w:t>
      </w:r>
      <w:r>
        <w:rPr>
          <w:rFonts w:hint="eastAsia" w:ascii="宋体" w:hAnsi="宋体" w:cs="Arial"/>
          <w:b/>
          <w:bCs/>
          <w:sz w:val="24"/>
          <w:szCs w:val="24"/>
        </w:rPr>
        <w:t>为了证明投标文件能最大限度的满足招标文件要求提供的材料（结合评分办法和</w:t>
      </w:r>
      <w:r>
        <w:rPr>
          <w:rFonts w:hint="eastAsia" w:ascii="宋体" w:hAnsi="宋体" w:cs="Arial"/>
          <w:b/>
          <w:bCs/>
          <w:sz w:val="24"/>
          <w:szCs w:val="24"/>
          <w:lang w:eastAsia="zh-CN"/>
        </w:rPr>
        <w:t>评分</w:t>
      </w:r>
      <w:r>
        <w:rPr>
          <w:rFonts w:hint="eastAsia" w:ascii="宋体" w:hAnsi="宋体" w:cs="Arial"/>
          <w:b/>
          <w:bCs/>
          <w:sz w:val="24"/>
          <w:szCs w:val="24"/>
        </w:rPr>
        <w:t>内容和要求中相关内容进行细化）</w:t>
      </w:r>
    </w:p>
    <w:p>
      <w:pPr>
        <w:spacing w:line="480" w:lineRule="exact"/>
        <w:jc w:val="left"/>
        <w:rPr>
          <w:rFonts w:ascii="宋体" w:hAnsi="宋体"/>
          <w:sz w:val="24"/>
        </w:rPr>
      </w:pPr>
      <w:r>
        <w:rPr>
          <w:rFonts w:hint="eastAsia" w:ascii="宋体" w:hAnsi="宋体"/>
          <w:sz w:val="24"/>
        </w:rPr>
        <w:t>1、技术方案</w:t>
      </w:r>
    </w:p>
    <w:p>
      <w:pPr>
        <w:spacing w:line="480" w:lineRule="exact"/>
        <w:jc w:val="left"/>
        <w:rPr>
          <w:rFonts w:ascii="宋体" w:hAnsi="宋体"/>
          <w:sz w:val="24"/>
        </w:rPr>
      </w:pPr>
      <w:r>
        <w:rPr>
          <w:rFonts w:hint="eastAsia" w:ascii="宋体" w:hAnsi="宋体"/>
          <w:sz w:val="24"/>
        </w:rPr>
        <w:t>2、综合实力</w:t>
      </w:r>
    </w:p>
    <w:p>
      <w:pPr>
        <w:spacing w:line="480" w:lineRule="exact"/>
        <w:jc w:val="left"/>
        <w:rPr>
          <w:rFonts w:hint="eastAsia" w:ascii="宋体" w:hAnsi="宋体" w:eastAsiaTheme="minorEastAsia"/>
          <w:sz w:val="24"/>
          <w:lang w:eastAsia="zh-CN"/>
        </w:rPr>
      </w:pPr>
      <w:r>
        <w:rPr>
          <w:rFonts w:hint="eastAsia" w:ascii="宋体" w:hAnsi="宋体"/>
          <w:sz w:val="24"/>
        </w:rPr>
        <w:t>3、</w:t>
      </w:r>
      <w:r>
        <w:rPr>
          <w:rFonts w:hint="eastAsia" w:ascii="宋体" w:hAnsi="宋体"/>
          <w:sz w:val="24"/>
          <w:lang w:eastAsia="zh-CN"/>
        </w:rPr>
        <w:t>本地化服务</w:t>
      </w:r>
    </w:p>
    <w:p>
      <w:pPr>
        <w:spacing w:line="480" w:lineRule="exact"/>
        <w:jc w:val="left"/>
        <w:rPr>
          <w:rFonts w:hint="eastAsia" w:ascii="宋体" w:hAnsi="宋体"/>
          <w:sz w:val="24"/>
        </w:rPr>
      </w:pPr>
      <w:r>
        <w:rPr>
          <w:rFonts w:hint="eastAsia" w:ascii="宋体" w:hAnsi="宋体"/>
          <w:sz w:val="24"/>
        </w:rPr>
        <w:t>4、售后服务</w:t>
      </w:r>
    </w:p>
    <w:p>
      <w:pPr>
        <w:adjustRightInd w:val="0"/>
        <w:snapToGrid w:val="0"/>
        <w:spacing w:line="360" w:lineRule="auto"/>
        <w:rPr>
          <w:rFonts w:hint="eastAsia" w:ascii="黑体" w:hAnsi="黑体" w:eastAsia="黑体" w:cs="黑体"/>
          <w:snapToGrid w:val="0"/>
          <w:sz w:val="24"/>
          <w:szCs w:val="24"/>
        </w:rPr>
      </w:pPr>
      <w:r>
        <w:rPr>
          <w:rFonts w:hint="eastAsia" w:ascii="黑体" w:hAnsi="黑体" w:eastAsia="黑体" w:cs="黑体"/>
          <w:sz w:val="24"/>
          <w:szCs w:val="24"/>
        </w:rPr>
        <w:t>六、投标人认为应提交的其它材料</w:t>
      </w:r>
    </w:p>
    <w:p>
      <w:pPr>
        <w:spacing w:line="480" w:lineRule="exact"/>
        <w:jc w:val="cente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pStyle w:val="2"/>
      </w:pPr>
    </w:p>
    <w:p>
      <w:pPr>
        <w:spacing w:line="480" w:lineRule="exact"/>
        <w:jc w:val="center"/>
        <w:rPr>
          <w:rFonts w:ascii="宋体" w:hAnsi="宋体"/>
          <w:sz w:val="24"/>
        </w:rPr>
      </w:pPr>
    </w:p>
    <w:p>
      <w:pPr>
        <w:spacing w:after="312" w:afterLines="100"/>
        <w:ind w:left="0" w:leftChars="0" w:firstLine="0" w:firstLineChars="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投标确认函</w:t>
      </w:r>
    </w:p>
    <w:p>
      <w:pPr>
        <w:spacing w:line="480"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扬州泰州国际机场投资建设有限责任公司:</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本单位将参加贵公司于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日发布的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项目的投标，特此函确认。</w:t>
      </w:r>
    </w:p>
    <w:p>
      <w:pPr>
        <w:ind w:firstLine="420" w:firstLineChars="200"/>
        <w:rPr>
          <w:rFonts w:hint="eastAsia" w:asciiTheme="minorEastAsia" w:hAnsiTheme="minorEastAsia" w:eastAsiaTheme="minorEastAsia" w:cstheme="minorEastAsia"/>
          <w:sz w:val="21"/>
          <w:szCs w:val="21"/>
        </w:rPr>
      </w:pPr>
    </w:p>
    <w:p>
      <w:pPr>
        <w:ind w:left="3640" w:hanging="2730" w:hangingChars="13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法定代表人或授权委托人签字：</w:t>
      </w:r>
      <w:r>
        <w:rPr>
          <w:rFonts w:hint="eastAsia" w:asciiTheme="minorEastAsia" w:hAnsiTheme="minorEastAsia" w:eastAsiaTheme="minorEastAsia" w:cstheme="minorEastAsia"/>
          <w:sz w:val="21"/>
          <w:szCs w:val="21"/>
          <w:u w:val="single"/>
        </w:rPr>
        <w:t xml:space="preserve">   　            </w:t>
      </w:r>
    </w:p>
    <w:p>
      <w:pPr>
        <w:ind w:left="2730" w:leftChars="100" w:hanging="2520" w:hangingChars="1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u w:val="single"/>
        </w:rPr>
        <w:t>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eastAsiaTheme="minorEastAsia" w:cstheme="minorEastAsia"/>
          <w:sz w:val="21"/>
          <w:szCs w:val="21"/>
          <w:u w:val="single"/>
        </w:rPr>
        <w:t xml:space="preserve">    年   月   日</w:t>
      </w:r>
      <w:r>
        <w:rPr>
          <w:rFonts w:hint="eastAsia" w:asciiTheme="minorEastAsia" w:hAnsiTheme="minorEastAsia" w:eastAsiaTheme="minorEastAsia" w:cstheme="minorEastAsia"/>
          <w:sz w:val="21"/>
          <w:szCs w:val="21"/>
        </w:rPr>
        <w:t xml:space="preserve">　　             </w:t>
      </w:r>
    </w:p>
    <w:p>
      <w:pPr>
        <w:ind w:left="4638" w:hanging="3479" w:hangingChars="165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投标人信息表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*单位地址</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    编</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传真号码</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    箱</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*联系人手机</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*所投项目名称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bl>
    <w:p>
      <w:pPr>
        <w:spacing w:line="4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投标人须知：</w:t>
      </w:r>
    </w:p>
    <w:p>
      <w:pPr>
        <w:spacing w:line="48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1.请投标人如实填写以上信息（“*”为必填内容）。</w:t>
      </w:r>
    </w:p>
    <w:p>
      <w:pPr>
        <w:spacing w:line="48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2.招标人将以电话（短信息）或电子邮件的形式通知具体开标时间及地点，请注意查收并予以回复（不回复者视为自动放弃投标处理）。</w:t>
      </w:r>
    </w:p>
    <w:p>
      <w:pPr>
        <w:spacing w:line="48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3.投标确认函递交方式：（1）现场递交；（2）扫描件发送至</w:t>
      </w:r>
      <w:r>
        <w:rPr>
          <w:rFonts w:hint="eastAsia" w:asciiTheme="minorEastAsia" w:hAnsiTheme="minorEastAsia" w:eastAsiaTheme="minorEastAsia" w:cstheme="minorEastAsia"/>
          <w:b w:val="0"/>
          <w:i w:val="0"/>
          <w:caps w:val="0"/>
          <w:color w:val="181717" w:themeColor="background2" w:themeShade="1A"/>
          <w:spacing w:val="0"/>
          <w:kern w:val="0"/>
          <w:sz w:val="21"/>
          <w:szCs w:val="21"/>
          <w:lang w:val="en-US" w:eastAsia="zh-CN" w:bidi="ar"/>
        </w:rPr>
        <w:t>yztzairport@163.com</w:t>
      </w:r>
      <w:r>
        <w:rPr>
          <w:rFonts w:hint="eastAsia" w:asciiTheme="minorEastAsia" w:hAnsiTheme="minorEastAsia" w:eastAsiaTheme="minorEastAsia" w:cstheme="minorEastAsia"/>
          <w:b/>
          <w:sz w:val="21"/>
          <w:szCs w:val="21"/>
        </w:rPr>
        <w:t>邮箱；（3）邮政或顺丰邮寄（以快递签收日期为准）。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
    <w:sectPr>
      <w:pgSz w:w="11850" w:h="16783"/>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B6F594FB"/>
    <w:multiLevelType w:val="singleLevel"/>
    <w:tmpl w:val="B6F594FB"/>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xZDk5ODlhMTAzMGNjYWRhNWRmYThiOTVjMjk1NzkifQ=="/>
  </w:docVars>
  <w:rsids>
    <w:rsidRoot w:val="00172A27"/>
    <w:rsid w:val="016719EB"/>
    <w:rsid w:val="021D3708"/>
    <w:rsid w:val="03EC3B92"/>
    <w:rsid w:val="041C2A1A"/>
    <w:rsid w:val="04351B1E"/>
    <w:rsid w:val="06E17D3B"/>
    <w:rsid w:val="076F230A"/>
    <w:rsid w:val="08325596"/>
    <w:rsid w:val="08A50F3C"/>
    <w:rsid w:val="08BE4C12"/>
    <w:rsid w:val="097F1859"/>
    <w:rsid w:val="0AF774F3"/>
    <w:rsid w:val="0AFC7861"/>
    <w:rsid w:val="0B1E7329"/>
    <w:rsid w:val="0C184EF3"/>
    <w:rsid w:val="0F0B4CA9"/>
    <w:rsid w:val="0F781D66"/>
    <w:rsid w:val="10333DB3"/>
    <w:rsid w:val="104A26DC"/>
    <w:rsid w:val="12021424"/>
    <w:rsid w:val="12332236"/>
    <w:rsid w:val="12B25FE0"/>
    <w:rsid w:val="138A3957"/>
    <w:rsid w:val="144B0C67"/>
    <w:rsid w:val="14DB3990"/>
    <w:rsid w:val="16B44CE8"/>
    <w:rsid w:val="16C94348"/>
    <w:rsid w:val="170B176B"/>
    <w:rsid w:val="174A594D"/>
    <w:rsid w:val="17E5229C"/>
    <w:rsid w:val="190A047D"/>
    <w:rsid w:val="1AB316BD"/>
    <w:rsid w:val="1AF100B8"/>
    <w:rsid w:val="1B313CF6"/>
    <w:rsid w:val="1BF92ABC"/>
    <w:rsid w:val="1D341879"/>
    <w:rsid w:val="1EA82132"/>
    <w:rsid w:val="1FC452A9"/>
    <w:rsid w:val="1FE13D32"/>
    <w:rsid w:val="206701FA"/>
    <w:rsid w:val="20863EE2"/>
    <w:rsid w:val="20A67BA6"/>
    <w:rsid w:val="2110329F"/>
    <w:rsid w:val="21601DA8"/>
    <w:rsid w:val="216E0DEF"/>
    <w:rsid w:val="21FA2E62"/>
    <w:rsid w:val="224D227E"/>
    <w:rsid w:val="23BF2D5B"/>
    <w:rsid w:val="23F20DB0"/>
    <w:rsid w:val="24033C5C"/>
    <w:rsid w:val="240C34E1"/>
    <w:rsid w:val="242D08CE"/>
    <w:rsid w:val="24407196"/>
    <w:rsid w:val="255E6FE7"/>
    <w:rsid w:val="26B71B47"/>
    <w:rsid w:val="26C34D91"/>
    <w:rsid w:val="282F6E2A"/>
    <w:rsid w:val="28417BC3"/>
    <w:rsid w:val="28CE60E1"/>
    <w:rsid w:val="29216E34"/>
    <w:rsid w:val="296F7D4C"/>
    <w:rsid w:val="2B250DE1"/>
    <w:rsid w:val="2B326508"/>
    <w:rsid w:val="2B5D52AB"/>
    <w:rsid w:val="2BCD4087"/>
    <w:rsid w:val="2C201C71"/>
    <w:rsid w:val="2C6712FF"/>
    <w:rsid w:val="2CC04F1B"/>
    <w:rsid w:val="2CDD21FC"/>
    <w:rsid w:val="2D081AF8"/>
    <w:rsid w:val="2D804CE5"/>
    <w:rsid w:val="2DD218DC"/>
    <w:rsid w:val="2DEB57A8"/>
    <w:rsid w:val="2E623354"/>
    <w:rsid w:val="2E8026E6"/>
    <w:rsid w:val="2F097409"/>
    <w:rsid w:val="2F280763"/>
    <w:rsid w:val="2F42536F"/>
    <w:rsid w:val="2F736ED1"/>
    <w:rsid w:val="2F817060"/>
    <w:rsid w:val="30413C04"/>
    <w:rsid w:val="307D0EC5"/>
    <w:rsid w:val="310D57FE"/>
    <w:rsid w:val="318B732F"/>
    <w:rsid w:val="32D81743"/>
    <w:rsid w:val="33276BEA"/>
    <w:rsid w:val="33577890"/>
    <w:rsid w:val="34222D2F"/>
    <w:rsid w:val="34F44238"/>
    <w:rsid w:val="35014812"/>
    <w:rsid w:val="3580693D"/>
    <w:rsid w:val="36601143"/>
    <w:rsid w:val="36D31F93"/>
    <w:rsid w:val="38BF6A16"/>
    <w:rsid w:val="3A337BCB"/>
    <w:rsid w:val="3B3817A8"/>
    <w:rsid w:val="3B47390A"/>
    <w:rsid w:val="3B4D5D96"/>
    <w:rsid w:val="3B6A3ADE"/>
    <w:rsid w:val="3C802CBF"/>
    <w:rsid w:val="3CCC2DDA"/>
    <w:rsid w:val="3E98144E"/>
    <w:rsid w:val="3F9C7DE0"/>
    <w:rsid w:val="40090237"/>
    <w:rsid w:val="408E5BE3"/>
    <w:rsid w:val="412D39B3"/>
    <w:rsid w:val="41DD28D2"/>
    <w:rsid w:val="41EC2B4A"/>
    <w:rsid w:val="42E1498C"/>
    <w:rsid w:val="43D80C8C"/>
    <w:rsid w:val="44D30B0A"/>
    <w:rsid w:val="4516398E"/>
    <w:rsid w:val="456E75A5"/>
    <w:rsid w:val="46884372"/>
    <w:rsid w:val="46E33563"/>
    <w:rsid w:val="46FC545B"/>
    <w:rsid w:val="47521B6E"/>
    <w:rsid w:val="48164A29"/>
    <w:rsid w:val="493A02D3"/>
    <w:rsid w:val="495A7C14"/>
    <w:rsid w:val="4973029F"/>
    <w:rsid w:val="4B752182"/>
    <w:rsid w:val="4BF65EDC"/>
    <w:rsid w:val="4CAF4CA3"/>
    <w:rsid w:val="4D1806AA"/>
    <w:rsid w:val="4D484C4C"/>
    <w:rsid w:val="4F3640A8"/>
    <w:rsid w:val="51896B03"/>
    <w:rsid w:val="51EE1D7C"/>
    <w:rsid w:val="5256418E"/>
    <w:rsid w:val="529B4B7C"/>
    <w:rsid w:val="532479B4"/>
    <w:rsid w:val="53536E48"/>
    <w:rsid w:val="5369129A"/>
    <w:rsid w:val="53D1187E"/>
    <w:rsid w:val="58787651"/>
    <w:rsid w:val="588D5D56"/>
    <w:rsid w:val="591A3440"/>
    <w:rsid w:val="5A585D21"/>
    <w:rsid w:val="5AAE641D"/>
    <w:rsid w:val="5AB3482A"/>
    <w:rsid w:val="5B0B2119"/>
    <w:rsid w:val="5BAF16F1"/>
    <w:rsid w:val="5BBB13F1"/>
    <w:rsid w:val="5BBF1DEA"/>
    <w:rsid w:val="5C477B3D"/>
    <w:rsid w:val="5CB326DB"/>
    <w:rsid w:val="5E743FE1"/>
    <w:rsid w:val="5FAD5204"/>
    <w:rsid w:val="60C003E0"/>
    <w:rsid w:val="60D03463"/>
    <w:rsid w:val="619F3AE2"/>
    <w:rsid w:val="61BB3972"/>
    <w:rsid w:val="62A77E54"/>
    <w:rsid w:val="633041F9"/>
    <w:rsid w:val="634C707C"/>
    <w:rsid w:val="640F211B"/>
    <w:rsid w:val="652C6057"/>
    <w:rsid w:val="68972679"/>
    <w:rsid w:val="68DA154F"/>
    <w:rsid w:val="6938261B"/>
    <w:rsid w:val="6A986899"/>
    <w:rsid w:val="6BE83725"/>
    <w:rsid w:val="6C467CB5"/>
    <w:rsid w:val="6CD55EC0"/>
    <w:rsid w:val="6DFD292E"/>
    <w:rsid w:val="6ED07745"/>
    <w:rsid w:val="6F3B4211"/>
    <w:rsid w:val="6F902885"/>
    <w:rsid w:val="6FE67F5B"/>
    <w:rsid w:val="708F1671"/>
    <w:rsid w:val="70CE1997"/>
    <w:rsid w:val="70DF5DB7"/>
    <w:rsid w:val="719E26DF"/>
    <w:rsid w:val="72C63331"/>
    <w:rsid w:val="735F7E80"/>
    <w:rsid w:val="73B8399F"/>
    <w:rsid w:val="744F77C1"/>
    <w:rsid w:val="74D86DA5"/>
    <w:rsid w:val="755041E1"/>
    <w:rsid w:val="76DE4FCF"/>
    <w:rsid w:val="76E934EC"/>
    <w:rsid w:val="771A5456"/>
    <w:rsid w:val="77811976"/>
    <w:rsid w:val="77E4635B"/>
    <w:rsid w:val="7A31103F"/>
    <w:rsid w:val="7C1F23B3"/>
    <w:rsid w:val="7CF81882"/>
    <w:rsid w:val="7D8540D3"/>
    <w:rsid w:val="7D8A56CD"/>
    <w:rsid w:val="7E2E71AF"/>
    <w:rsid w:val="7E480FAC"/>
    <w:rsid w:val="7FAE0E2E"/>
    <w:rsid w:val="7FE03BEC"/>
    <w:rsid w:val="7FEA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6">
    <w:name w:val="Body Text Indent"/>
    <w:basedOn w:val="1"/>
    <w:qFormat/>
    <w:uiPriority w:val="0"/>
    <w:pPr>
      <w:spacing w:line="200" w:lineRule="exact"/>
      <w:ind w:firstLine="301"/>
    </w:pPr>
    <w:rPr>
      <w:rFonts w:ascii="宋体" w:hAnsi="Courier New"/>
      <w:spacing w:val="-4"/>
      <w:kern w:val="0"/>
      <w:sz w:val="18"/>
      <w:szCs w:val="20"/>
    </w:rPr>
  </w:style>
  <w:style w:type="paragraph" w:styleId="7">
    <w:name w:val="Plain Text"/>
    <w:basedOn w:val="1"/>
    <w:qFormat/>
    <w:uiPriority w:val="0"/>
    <w:rPr>
      <w:rFonts w:ascii="宋体" w:hAnsi="Courier New" w:eastAsia="宋体"/>
      <w:sz w:val="21"/>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10"/>
    <w:pPr>
      <w:widowControl w:val="0"/>
      <w:adjustRightInd/>
      <w:snapToGrid/>
      <w:spacing w:before="240" w:after="60"/>
      <w:jc w:val="center"/>
      <w:outlineLvl w:val="0"/>
    </w:pPr>
    <w:rPr>
      <w:rFonts w:ascii="Arial" w:hAnsi="Arial" w:eastAsia="宋体"/>
      <w:b/>
      <w:kern w:val="2"/>
      <w:sz w:val="32"/>
    </w:rPr>
  </w:style>
  <w:style w:type="character" w:styleId="13">
    <w:name w:val="Strong"/>
    <w:qFormat/>
    <w:uiPriority w:val="0"/>
    <w:rPr>
      <w:b/>
      <w:bCs/>
    </w:rPr>
  </w:style>
  <w:style w:type="character" w:customStyle="1" w:styleId="14">
    <w:name w:val="font11"/>
    <w:basedOn w:val="12"/>
    <w:qFormat/>
    <w:uiPriority w:val="0"/>
    <w:rPr>
      <w:rFonts w:hint="eastAsia" w:ascii="宋体" w:hAnsi="宋体" w:eastAsia="宋体" w:cs="宋体"/>
      <w:color w:val="000000"/>
      <w:sz w:val="12"/>
      <w:szCs w:val="12"/>
      <w:u w:val="none"/>
    </w:rPr>
  </w:style>
  <w:style w:type="paragraph" w:customStyle="1" w:styleId="15">
    <w:name w:val="第二层标题"/>
    <w:basedOn w:val="4"/>
    <w:qFormat/>
    <w:uiPriority w:val="0"/>
    <w:pPr>
      <w:widowControl w:val="0"/>
      <w:spacing w:before="140" w:after="140" w:line="400" w:lineRule="exact"/>
      <w:jc w:val="both"/>
    </w:pPr>
    <w:rPr>
      <w:rFonts w:ascii="Arial" w:hAnsi="Arial" w:eastAsia="黑体" w:cs="Times New Roman"/>
      <w:b w:val="0"/>
      <w:kern w:val="2"/>
      <w:sz w:val="28"/>
      <w:szCs w:val="2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6603</Words>
  <Characters>6791</Characters>
  <Lines>0</Lines>
  <Paragraphs>0</Paragraphs>
  <TotalTime>48</TotalTime>
  <ScaleCrop>false</ScaleCrop>
  <LinksUpToDate>false</LinksUpToDate>
  <CharactersWithSpaces>7777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zhangjun</cp:lastModifiedBy>
  <dcterms:modified xsi:type="dcterms:W3CDTF">2022-05-12T08:27:43Z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E505952F532B4FD8A0D11CF66D522EA3</vt:lpwstr>
  </property>
</Properties>
</file>