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rFonts w:hint="default" w:ascii="黑体" w:hAnsi="黑体" w:eastAsia="黑体"/>
          <w:b/>
          <w:bCs/>
          <w:sz w:val="36"/>
          <w:szCs w:val="36"/>
        </w:rPr>
      </w:pPr>
      <w:r>
        <w:rPr>
          <w:rFonts w:hint="eastAsia" w:ascii="黑体" w:hAnsi="黑体" w:eastAsia="黑体"/>
          <w:b/>
          <w:bCs/>
          <w:sz w:val="36"/>
          <w:szCs w:val="36"/>
          <w:lang w:eastAsia="zh-CN"/>
        </w:rPr>
        <w:t>扬州泰州国际机场</w:t>
      </w:r>
      <w:r>
        <w:rPr>
          <w:rFonts w:hint="eastAsia" w:ascii="黑体" w:hAnsi="黑体" w:eastAsia="黑体"/>
          <w:b/>
          <w:bCs/>
          <w:sz w:val="36"/>
          <w:szCs w:val="36"/>
        </w:rPr>
        <w:t>终端计算机</w:t>
      </w:r>
      <w:r>
        <w:rPr>
          <w:rFonts w:hint="eastAsia" w:ascii="黑体" w:hAnsi="黑体" w:eastAsia="黑体"/>
          <w:b/>
          <w:bCs/>
          <w:sz w:val="36"/>
          <w:szCs w:val="36"/>
          <w:lang w:eastAsia="zh-CN"/>
        </w:rPr>
        <w:t>、</w:t>
      </w:r>
      <w:r>
        <w:rPr>
          <w:rFonts w:hint="default" w:ascii="黑体" w:hAnsi="黑体" w:eastAsia="黑体"/>
          <w:b/>
          <w:bCs/>
          <w:sz w:val="36"/>
          <w:szCs w:val="36"/>
        </w:rPr>
        <w:t>服务器</w:t>
      </w:r>
    </w:p>
    <w:p>
      <w:pPr>
        <w:adjustRightInd w:val="0"/>
        <w:snapToGrid w:val="0"/>
        <w:spacing w:line="300" w:lineRule="auto"/>
        <w:jc w:val="center"/>
        <w:rPr>
          <w:rFonts w:hint="eastAsia" w:ascii="黑体" w:hAnsi="黑体" w:eastAsia="黑体"/>
          <w:b/>
          <w:bCs/>
          <w:sz w:val="36"/>
          <w:szCs w:val="36"/>
          <w:lang w:val="en-US" w:eastAsia="zh-CN"/>
        </w:rPr>
      </w:pPr>
      <w:r>
        <w:rPr>
          <w:rFonts w:hint="eastAsia" w:ascii="黑体" w:hAnsi="黑体" w:eastAsia="黑体"/>
          <w:b/>
          <w:bCs/>
          <w:sz w:val="36"/>
          <w:szCs w:val="36"/>
        </w:rPr>
        <w:t>安全防护</w:t>
      </w:r>
      <w:r>
        <w:rPr>
          <w:rFonts w:hint="eastAsia" w:ascii="黑体" w:hAnsi="黑体" w:eastAsia="黑体"/>
          <w:b/>
          <w:bCs/>
          <w:sz w:val="36"/>
          <w:szCs w:val="36"/>
          <w:lang w:eastAsia="zh-CN"/>
        </w:rPr>
        <w:t>及后期软件授权</w:t>
      </w:r>
      <w:r>
        <w:rPr>
          <w:rFonts w:hint="eastAsia" w:ascii="黑体" w:hAnsi="黑体" w:eastAsia="黑体"/>
          <w:b/>
          <w:bCs/>
          <w:sz w:val="36"/>
          <w:szCs w:val="36"/>
        </w:rPr>
        <w:t>项目招标</w:t>
      </w:r>
      <w:r>
        <w:rPr>
          <w:rFonts w:hint="eastAsia" w:ascii="黑体" w:hAnsi="黑体" w:eastAsia="黑体"/>
          <w:b/>
          <w:bCs/>
          <w:sz w:val="36"/>
          <w:szCs w:val="36"/>
          <w:lang w:val="en-US" w:eastAsia="zh-CN"/>
        </w:rPr>
        <w:t>文件</w:t>
      </w:r>
    </w:p>
    <w:p>
      <w:pPr>
        <w:snapToGrid w:val="0"/>
        <w:spacing w:line="360" w:lineRule="auto"/>
        <w:ind w:firstLine="600"/>
        <w:rPr>
          <w:rFonts w:ascii="宋体" w:hAnsi="宋体" w:eastAsia="宋体"/>
          <w:sz w:val="21"/>
          <w:szCs w:val="21"/>
        </w:rPr>
      </w:pPr>
      <w:r>
        <w:rPr>
          <w:rFonts w:hint="eastAsia" w:ascii="宋体" w:hAnsi="宋体" w:eastAsia="宋体"/>
          <w:sz w:val="21"/>
          <w:szCs w:val="21"/>
          <w:lang w:eastAsia="zh-CN"/>
        </w:rPr>
        <w:t>扬州泰州国际机场</w:t>
      </w:r>
      <w:r>
        <w:rPr>
          <w:rFonts w:hint="eastAsia" w:ascii="宋体" w:hAnsi="宋体" w:eastAsia="宋体"/>
          <w:sz w:val="21"/>
          <w:szCs w:val="21"/>
        </w:rPr>
        <w:t>拟通过</w:t>
      </w:r>
      <w:r>
        <w:rPr>
          <w:rFonts w:hint="eastAsia" w:ascii="宋体" w:hAnsi="宋体" w:eastAsia="宋体"/>
          <w:sz w:val="21"/>
          <w:szCs w:val="21"/>
          <w:lang w:eastAsia="zh-CN"/>
        </w:rPr>
        <w:t>自主</w:t>
      </w:r>
      <w:r>
        <w:rPr>
          <w:rFonts w:hint="eastAsia" w:ascii="宋体" w:hAnsi="宋体" w:eastAsia="宋体"/>
          <w:sz w:val="21"/>
          <w:szCs w:val="21"/>
        </w:rPr>
        <w:t>招标方式采购终端计算机</w:t>
      </w:r>
      <w:r>
        <w:rPr>
          <w:rFonts w:hint="eastAsia" w:ascii="宋体" w:hAnsi="宋体" w:eastAsia="宋体"/>
          <w:sz w:val="21"/>
          <w:szCs w:val="21"/>
          <w:lang w:eastAsia="zh-CN"/>
        </w:rPr>
        <w:t>、</w:t>
      </w:r>
      <w:r>
        <w:rPr>
          <w:rFonts w:hint="default" w:ascii="宋体" w:hAnsi="宋体" w:eastAsia="宋体"/>
          <w:sz w:val="21"/>
          <w:szCs w:val="21"/>
        </w:rPr>
        <w:t>服务器</w:t>
      </w:r>
      <w:r>
        <w:rPr>
          <w:rFonts w:hint="eastAsia" w:ascii="宋体" w:hAnsi="宋体" w:eastAsia="宋体"/>
          <w:sz w:val="21"/>
          <w:szCs w:val="21"/>
        </w:rPr>
        <w:t>安全防护</w:t>
      </w:r>
      <w:r>
        <w:rPr>
          <w:rFonts w:hint="eastAsia" w:ascii="宋体" w:hAnsi="宋体" w:eastAsia="宋体"/>
          <w:sz w:val="21"/>
          <w:szCs w:val="21"/>
          <w:lang w:eastAsia="zh-CN"/>
        </w:rPr>
        <w:t>及后期软件授权</w:t>
      </w:r>
      <w:r>
        <w:rPr>
          <w:rFonts w:hint="eastAsia" w:ascii="宋体" w:hAnsi="宋体" w:eastAsia="宋体"/>
          <w:sz w:val="21"/>
          <w:szCs w:val="21"/>
        </w:rPr>
        <w:t>项目，现邀请有意向且满足基本资格要求的投标人参加。</w:t>
      </w:r>
    </w:p>
    <w:p>
      <w:pPr>
        <w:numPr>
          <w:ilvl w:val="0"/>
          <w:numId w:val="0"/>
        </w:numPr>
        <w:snapToGrid w:val="0"/>
        <w:spacing w:line="360" w:lineRule="auto"/>
        <w:ind w:leftChars="0"/>
        <w:rPr>
          <w:rStyle w:val="12"/>
          <w:rFonts w:hint="eastAsia" w:ascii="仿宋" w:hAnsi="仿宋" w:eastAsia="仿宋" w:cs="仿宋"/>
          <w:bCs/>
          <w:sz w:val="24"/>
          <w:szCs w:val="24"/>
          <w:highlight w:val="none"/>
        </w:rPr>
      </w:pPr>
      <w:r>
        <w:rPr>
          <w:rStyle w:val="12"/>
          <w:rFonts w:hint="eastAsia" w:ascii="仿宋" w:hAnsi="仿宋" w:eastAsia="仿宋" w:cs="仿宋"/>
          <w:bCs/>
          <w:sz w:val="24"/>
          <w:szCs w:val="24"/>
          <w:highlight w:val="none"/>
          <w:lang w:eastAsia="zh-CN"/>
        </w:rPr>
        <w:t>一．</w:t>
      </w:r>
      <w:r>
        <w:rPr>
          <w:rStyle w:val="12"/>
          <w:rFonts w:hint="eastAsia" w:ascii="仿宋" w:hAnsi="仿宋" w:eastAsia="仿宋" w:cs="仿宋"/>
          <w:bCs/>
          <w:sz w:val="24"/>
          <w:szCs w:val="24"/>
          <w:highlight w:val="none"/>
        </w:rPr>
        <w:t>项目范围及供货期：</w:t>
      </w:r>
    </w:p>
    <w:p>
      <w:pPr>
        <w:snapToGrid w:val="0"/>
        <w:spacing w:line="360" w:lineRule="auto"/>
        <w:ind w:firstLine="420" w:firstLineChars="200"/>
        <w:rPr>
          <w:rFonts w:hint="eastAsia" w:ascii="宋体" w:hAnsi="宋体" w:eastAsia="宋体"/>
          <w:sz w:val="21"/>
          <w:szCs w:val="21"/>
          <w:highlight w:val="none"/>
        </w:rPr>
      </w:pPr>
      <w:r>
        <w:rPr>
          <w:rFonts w:hint="eastAsia" w:ascii="宋体" w:hAnsi="宋体" w:eastAsia="宋体"/>
          <w:sz w:val="21"/>
          <w:szCs w:val="21"/>
          <w:highlight w:val="none"/>
        </w:rPr>
        <w:t>1</w:t>
      </w:r>
      <w:r>
        <w:rPr>
          <w:rFonts w:hint="eastAsia" w:ascii="宋体" w:hAnsi="宋体" w:eastAsia="宋体"/>
          <w:sz w:val="21"/>
          <w:szCs w:val="21"/>
          <w:highlight w:val="none"/>
          <w:lang w:eastAsia="zh-CN"/>
        </w:rPr>
        <w:t>.</w:t>
      </w:r>
      <w:r>
        <w:rPr>
          <w:rFonts w:hint="eastAsia" w:ascii="宋体" w:hAnsi="宋体" w:eastAsia="宋体"/>
          <w:sz w:val="21"/>
          <w:szCs w:val="21"/>
        </w:rPr>
        <w:t>采购内容：奇安信网神终端安全管理系统安全防护许可与服务项目，具体内容包括：</w:t>
      </w:r>
    </w:p>
    <w:tbl>
      <w:tblPr>
        <w:tblStyle w:val="9"/>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554"/>
        <w:gridCol w:w="2857"/>
        <w:gridCol w:w="846"/>
        <w:gridCol w:w="1299"/>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序号</w:t>
            </w:r>
          </w:p>
        </w:tc>
        <w:tc>
          <w:tcPr>
            <w:tcW w:w="25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货物类型</w:t>
            </w:r>
          </w:p>
        </w:tc>
        <w:tc>
          <w:tcPr>
            <w:tcW w:w="28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基本要求</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数量</w:t>
            </w:r>
          </w:p>
        </w:tc>
        <w:tc>
          <w:tcPr>
            <w:tcW w:w="12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授权期</w:t>
            </w:r>
          </w:p>
        </w:tc>
        <w:tc>
          <w:tcPr>
            <w:tcW w:w="12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招标限价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1"/>
                <w:szCs w:val="21"/>
                <w:highlight w:val="none"/>
                <w:lang w:eastAsia="zh-CN"/>
              </w:rPr>
            </w:pPr>
            <w:r>
              <w:rPr>
                <w:rFonts w:hint="eastAsia" w:ascii="宋体" w:hAnsi="宋体" w:eastAsia="宋体"/>
                <w:sz w:val="21"/>
                <w:szCs w:val="21"/>
                <w:highlight w:val="none"/>
                <w:lang w:val="en-US" w:eastAsia="zh-CN"/>
              </w:rPr>
              <w:t>1</w:t>
            </w:r>
          </w:p>
        </w:tc>
        <w:tc>
          <w:tcPr>
            <w:tcW w:w="25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bCs/>
                <w:color w:val="000000"/>
                <w:sz w:val="21"/>
                <w:szCs w:val="21"/>
                <w:highlight w:val="none"/>
                <w:lang w:eastAsia="zh-CN"/>
              </w:rPr>
            </w:pPr>
            <w:r>
              <w:rPr>
                <w:rFonts w:hint="default" w:ascii="宋体" w:hAnsi="宋体" w:eastAsia="宋体"/>
                <w:sz w:val="21"/>
                <w:szCs w:val="21"/>
                <w:highlight w:val="none"/>
              </w:rPr>
              <w:t>终端计算机及服务器安全防护</w:t>
            </w:r>
            <w:r>
              <w:rPr>
                <w:rFonts w:hint="eastAsia" w:ascii="宋体" w:hAnsi="宋体" w:eastAsia="宋体"/>
                <w:sz w:val="21"/>
                <w:szCs w:val="21"/>
                <w:highlight w:val="none"/>
                <w:lang w:eastAsia="zh-CN"/>
              </w:rPr>
              <w:t>软件</w:t>
            </w:r>
          </w:p>
        </w:tc>
        <w:tc>
          <w:tcPr>
            <w:tcW w:w="28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highlight w:val="none"/>
              </w:rPr>
            </w:pPr>
            <w:r>
              <w:rPr>
                <w:rFonts w:hint="eastAsia" w:ascii="宋体" w:hAnsi="宋体" w:eastAsia="宋体"/>
                <w:sz w:val="21"/>
                <w:szCs w:val="21"/>
                <w:highlight w:val="none"/>
              </w:rPr>
              <w:t>主要用于机场办公场所，</w:t>
            </w:r>
            <w:r>
              <w:rPr>
                <w:rFonts w:ascii="宋体" w:hAnsi="宋体" w:eastAsia="宋体"/>
                <w:sz w:val="21"/>
                <w:szCs w:val="21"/>
                <w:highlight w:val="none"/>
              </w:rPr>
              <w:t>详见</w:t>
            </w:r>
            <w:r>
              <w:rPr>
                <w:rFonts w:hint="eastAsia" w:ascii="宋体" w:hAnsi="宋体" w:eastAsia="宋体"/>
                <w:sz w:val="21"/>
                <w:szCs w:val="21"/>
                <w:highlight w:val="none"/>
                <w:lang w:eastAsia="zh-CN"/>
              </w:rPr>
              <w:t>软件</w:t>
            </w:r>
            <w:r>
              <w:rPr>
                <w:rFonts w:ascii="宋体" w:hAnsi="宋体" w:eastAsia="宋体"/>
                <w:sz w:val="21"/>
                <w:szCs w:val="21"/>
                <w:highlight w:val="none"/>
              </w:rPr>
              <w:t>技术要求</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highlight w:val="none"/>
              </w:rPr>
            </w:pPr>
            <w:r>
              <w:rPr>
                <w:rFonts w:ascii="宋体" w:hAnsi="宋体" w:eastAsia="宋体"/>
                <w:sz w:val="21"/>
                <w:szCs w:val="21"/>
                <w:highlight w:val="none"/>
              </w:rPr>
              <w:t>100</w:t>
            </w:r>
          </w:p>
        </w:tc>
        <w:tc>
          <w:tcPr>
            <w:tcW w:w="12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1"/>
                <w:szCs w:val="21"/>
                <w:highlight w:val="none"/>
                <w:lang w:val="en-US" w:eastAsia="zh-CN"/>
              </w:rPr>
            </w:pPr>
            <w:r>
              <w:rPr>
                <w:rFonts w:hint="eastAsia" w:ascii="宋体" w:hAnsi="宋体" w:eastAsia="宋体"/>
                <w:sz w:val="21"/>
                <w:szCs w:val="21"/>
                <w:highlight w:val="none"/>
              </w:rPr>
              <w:t>一年</w:t>
            </w:r>
            <w:r>
              <w:rPr>
                <w:rFonts w:hint="eastAsia" w:ascii="宋体" w:hAnsi="宋体" w:eastAsia="宋体"/>
                <w:sz w:val="21"/>
                <w:szCs w:val="21"/>
                <w:highlight w:val="none"/>
                <w:lang w:val="en-US" w:eastAsia="zh-CN"/>
              </w:rPr>
              <w:t>(免费）</w:t>
            </w:r>
          </w:p>
        </w:tc>
        <w:tc>
          <w:tcPr>
            <w:tcW w:w="12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2</w:t>
            </w:r>
          </w:p>
        </w:tc>
        <w:tc>
          <w:tcPr>
            <w:tcW w:w="25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1"/>
                <w:szCs w:val="21"/>
                <w:highlight w:val="none"/>
                <w:lang w:eastAsia="zh-CN"/>
              </w:rPr>
            </w:pPr>
            <w:r>
              <w:rPr>
                <w:rFonts w:hint="default" w:ascii="宋体" w:hAnsi="宋体" w:eastAsia="宋体"/>
                <w:sz w:val="21"/>
                <w:szCs w:val="21"/>
                <w:highlight w:val="none"/>
              </w:rPr>
              <w:t>终端计算机及服务器安全防护</w:t>
            </w:r>
            <w:r>
              <w:rPr>
                <w:rFonts w:hint="eastAsia" w:ascii="宋体" w:hAnsi="宋体" w:eastAsia="宋体"/>
                <w:sz w:val="21"/>
                <w:szCs w:val="21"/>
                <w:highlight w:val="none"/>
                <w:lang w:eastAsia="zh-CN"/>
              </w:rPr>
              <w:t>使用授权</w:t>
            </w:r>
          </w:p>
        </w:tc>
        <w:tc>
          <w:tcPr>
            <w:tcW w:w="28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产品授权</w:t>
            </w:r>
          </w:p>
          <w:p>
            <w:pPr>
              <w:jc w:val="center"/>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（质保期满后后五年）</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100</w:t>
            </w:r>
          </w:p>
        </w:tc>
        <w:tc>
          <w:tcPr>
            <w:tcW w:w="12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五年</w:t>
            </w:r>
          </w:p>
        </w:tc>
        <w:tc>
          <w:tcPr>
            <w:tcW w:w="129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每年1.5万</w:t>
            </w:r>
          </w:p>
        </w:tc>
      </w:tr>
    </w:tbl>
    <w:p>
      <w:pPr>
        <w:snapToGrid w:val="0"/>
        <w:spacing w:line="360" w:lineRule="auto"/>
        <w:rPr>
          <w:rFonts w:ascii="宋体" w:hAnsi="宋体" w:eastAsia="宋体"/>
          <w:sz w:val="21"/>
          <w:szCs w:val="21"/>
          <w:highlight w:val="yellow"/>
        </w:rPr>
      </w:pPr>
    </w:p>
    <w:p>
      <w:pPr>
        <w:numPr>
          <w:ilvl w:val="0"/>
          <w:numId w:val="0"/>
        </w:numPr>
        <w:snapToGrid w:val="0"/>
        <w:spacing w:line="360" w:lineRule="auto"/>
        <w:ind w:left="420" w:leftChars="0"/>
        <w:rPr>
          <w:rFonts w:ascii="宋体" w:hAnsi="宋体" w:eastAsia="宋体"/>
          <w:sz w:val="21"/>
          <w:szCs w:val="21"/>
        </w:rPr>
      </w:pPr>
      <w:r>
        <w:rPr>
          <w:rFonts w:hint="eastAsia" w:ascii="宋体" w:hAnsi="宋体" w:eastAsia="宋体"/>
          <w:sz w:val="21"/>
          <w:szCs w:val="21"/>
          <w:lang w:val="en-US" w:eastAsia="zh-CN"/>
        </w:rPr>
        <w:t>2.</w:t>
      </w:r>
      <w:r>
        <w:rPr>
          <w:rFonts w:hint="eastAsia" w:ascii="宋体" w:hAnsi="宋体" w:eastAsia="宋体"/>
          <w:sz w:val="21"/>
          <w:szCs w:val="21"/>
        </w:rPr>
        <w:t>供货期：合同签订后20天内。</w:t>
      </w:r>
    </w:p>
    <w:p>
      <w:pPr>
        <w:numPr>
          <w:ilvl w:val="0"/>
          <w:numId w:val="0"/>
        </w:numPr>
        <w:snapToGrid w:val="0"/>
        <w:spacing w:line="360" w:lineRule="auto"/>
        <w:ind w:firstLine="420" w:firstLineChars="200"/>
        <w:rPr>
          <w:rFonts w:hint="default" w:ascii="宋体" w:hAnsi="宋体" w:eastAsia="宋体"/>
          <w:sz w:val="21"/>
          <w:szCs w:val="21"/>
          <w:highlight w:val="none"/>
          <w:lang w:val="en-US" w:eastAsia="zh-CN"/>
        </w:rPr>
      </w:pPr>
      <w:r>
        <w:rPr>
          <w:rFonts w:hint="eastAsia" w:ascii="宋体" w:hAnsi="宋体" w:eastAsia="宋体"/>
          <w:sz w:val="21"/>
          <w:szCs w:val="21"/>
          <w:lang w:val="en-US" w:eastAsia="zh-CN"/>
        </w:rPr>
        <w:t>3.</w:t>
      </w:r>
      <w:r>
        <w:rPr>
          <w:rFonts w:hint="eastAsia" w:ascii="宋体" w:hAnsi="宋体" w:eastAsia="宋体"/>
          <w:sz w:val="21"/>
          <w:szCs w:val="21"/>
        </w:rPr>
        <w:t>项目限价</w:t>
      </w:r>
      <w:r>
        <w:rPr>
          <w:rFonts w:hint="eastAsia" w:ascii="宋体" w:hAnsi="宋体" w:eastAsia="宋体"/>
          <w:color w:val="000000"/>
          <w:sz w:val="21"/>
          <w:szCs w:val="21"/>
        </w:rPr>
        <w:t>：</w:t>
      </w:r>
      <w:r>
        <w:rPr>
          <w:rFonts w:hint="eastAsia" w:ascii="宋体" w:hAnsi="宋体" w:eastAsia="宋体"/>
          <w:color w:val="000000"/>
          <w:sz w:val="21"/>
          <w:szCs w:val="21"/>
          <w:lang w:val="en-US" w:eastAsia="zh-CN"/>
        </w:rPr>
        <w:t>17.5</w:t>
      </w:r>
      <w:r>
        <w:rPr>
          <w:rFonts w:hint="eastAsia" w:ascii="宋体" w:hAnsi="宋体" w:eastAsia="宋体"/>
          <w:color w:val="000000"/>
          <w:sz w:val="21"/>
          <w:szCs w:val="21"/>
        </w:rPr>
        <w:t>万元</w:t>
      </w:r>
      <w:r>
        <w:rPr>
          <w:rFonts w:hint="eastAsia" w:ascii="宋体" w:hAnsi="宋体" w:eastAsia="宋体"/>
          <w:color w:val="000000"/>
          <w:sz w:val="21"/>
          <w:szCs w:val="21"/>
          <w:lang w:eastAsia="zh-CN"/>
        </w:rPr>
        <w:t>（</w:t>
      </w:r>
      <w:r>
        <w:rPr>
          <w:rFonts w:hint="eastAsia" w:ascii="宋体" w:hAnsi="宋体" w:eastAsia="宋体"/>
          <w:color w:val="000000"/>
          <w:sz w:val="21"/>
          <w:szCs w:val="21"/>
          <w:lang w:val="en-US" w:eastAsia="zh-CN"/>
        </w:rPr>
        <w:t>含税）</w:t>
      </w:r>
    </w:p>
    <w:p>
      <w:pPr>
        <w:numPr>
          <w:ilvl w:val="0"/>
          <w:numId w:val="0"/>
        </w:numPr>
        <w:snapToGrid w:val="0"/>
        <w:spacing w:line="360" w:lineRule="auto"/>
        <w:ind w:left="420" w:leftChars="0"/>
        <w:rPr>
          <w:rFonts w:ascii="宋体" w:hAnsi="宋体" w:eastAsia="宋体"/>
          <w:sz w:val="21"/>
          <w:szCs w:val="21"/>
          <w:highlight w:val="none"/>
        </w:rPr>
      </w:pPr>
      <w:r>
        <w:rPr>
          <w:rFonts w:hint="eastAsia" w:ascii="宋体" w:hAnsi="宋体" w:eastAsia="宋体"/>
          <w:sz w:val="21"/>
          <w:szCs w:val="21"/>
          <w:lang w:eastAsia="zh-CN"/>
        </w:rPr>
        <w:t>（含税率、软件安装及一年质保期满后后五年（限价：</w:t>
      </w:r>
      <w:r>
        <w:rPr>
          <w:rFonts w:hint="eastAsia" w:ascii="宋体" w:hAnsi="宋体" w:eastAsia="宋体"/>
          <w:sz w:val="21"/>
          <w:szCs w:val="21"/>
          <w:lang w:val="en-US" w:eastAsia="zh-CN"/>
        </w:rPr>
        <w:t>1.5万元/年）</w:t>
      </w:r>
      <w:r>
        <w:rPr>
          <w:rFonts w:hint="eastAsia" w:ascii="宋体" w:hAnsi="宋体" w:eastAsia="宋体"/>
          <w:sz w:val="21"/>
          <w:szCs w:val="21"/>
          <w:lang w:eastAsia="zh-CN"/>
        </w:rPr>
        <w:t>产品授权相关的全部费用，项目要求</w:t>
      </w:r>
      <w:r>
        <w:rPr>
          <w:rFonts w:hint="eastAsia" w:ascii="宋体" w:hAnsi="宋体" w:eastAsia="宋体"/>
          <w:sz w:val="21"/>
          <w:szCs w:val="21"/>
          <w:highlight w:val="none"/>
          <w:lang w:eastAsia="zh-CN"/>
        </w:rPr>
        <w:t>终端计算机、</w:t>
      </w:r>
      <w:r>
        <w:rPr>
          <w:rFonts w:hint="default" w:ascii="宋体" w:hAnsi="宋体" w:eastAsia="宋体"/>
          <w:sz w:val="21"/>
          <w:szCs w:val="21"/>
          <w:highlight w:val="none"/>
          <w:lang w:eastAsia="zh-CN"/>
        </w:rPr>
        <w:t>服务器</w:t>
      </w:r>
      <w:r>
        <w:rPr>
          <w:rFonts w:hint="eastAsia" w:ascii="宋体" w:hAnsi="宋体" w:eastAsia="宋体"/>
          <w:sz w:val="21"/>
          <w:szCs w:val="21"/>
          <w:highlight w:val="none"/>
          <w:lang w:eastAsia="zh-CN"/>
        </w:rPr>
        <w:t>安全防护与产品授权分开报价，均不得超于限价）。</w:t>
      </w:r>
    </w:p>
    <w:p>
      <w:pPr>
        <w:numPr>
          <w:ilvl w:val="0"/>
          <w:numId w:val="0"/>
        </w:numPr>
        <w:snapToGrid w:val="0"/>
        <w:spacing w:line="360" w:lineRule="auto"/>
        <w:ind w:left="420" w:leftChars="0"/>
        <w:rPr>
          <w:rFonts w:ascii="宋体" w:hAnsi="宋体" w:eastAsia="宋体"/>
          <w:b w:val="0"/>
          <w:bCs w:val="0"/>
          <w:sz w:val="21"/>
          <w:szCs w:val="21"/>
        </w:rPr>
      </w:pPr>
      <w:r>
        <w:rPr>
          <w:rStyle w:val="12"/>
          <w:rFonts w:hint="eastAsia" w:ascii="宋体" w:hAnsi="宋体" w:eastAsia="宋体"/>
          <w:b w:val="0"/>
          <w:bCs w:val="0"/>
          <w:sz w:val="21"/>
          <w:szCs w:val="21"/>
          <w:highlight w:val="none"/>
          <w:lang w:val="en-US" w:eastAsia="zh-CN"/>
        </w:rPr>
        <w:t>4.</w:t>
      </w:r>
      <w:r>
        <w:rPr>
          <w:rStyle w:val="12"/>
          <w:rFonts w:hint="eastAsia" w:ascii="宋体" w:hAnsi="宋体" w:eastAsia="宋体"/>
          <w:b w:val="0"/>
          <w:bCs w:val="0"/>
          <w:sz w:val="21"/>
          <w:szCs w:val="21"/>
          <w:highlight w:val="none"/>
        </w:rPr>
        <w:t>产品技术要求</w:t>
      </w:r>
      <w:r>
        <w:rPr>
          <w:rStyle w:val="12"/>
          <w:rFonts w:hint="eastAsia" w:ascii="宋体" w:hAnsi="宋体" w:eastAsia="宋体"/>
          <w:b w:val="0"/>
          <w:bCs w:val="0"/>
          <w:sz w:val="21"/>
          <w:szCs w:val="21"/>
          <w:highlight w:val="none"/>
          <w:lang w:eastAsia="zh-CN"/>
        </w:rPr>
        <w:t>：</w:t>
      </w:r>
      <w:r>
        <w:rPr>
          <w:rStyle w:val="12"/>
          <w:rFonts w:hint="eastAsia" w:ascii="宋体" w:hAnsi="宋体" w:eastAsia="宋体"/>
          <w:b w:val="0"/>
          <w:bCs w:val="0"/>
          <w:sz w:val="21"/>
          <w:szCs w:val="21"/>
          <w:highlight w:val="none"/>
          <w:lang w:val="en-US" w:eastAsia="zh-CN"/>
        </w:rPr>
        <w:t>详见附件一</w:t>
      </w:r>
    </w:p>
    <w:p>
      <w:pPr>
        <w:numPr>
          <w:ilvl w:val="0"/>
          <w:numId w:val="0"/>
        </w:numPr>
        <w:snapToGrid w:val="0"/>
        <w:spacing w:line="360" w:lineRule="auto"/>
        <w:ind w:firstLine="420" w:firstLineChars="200"/>
        <w:rPr>
          <w:rFonts w:hint="eastAsia" w:ascii="宋体" w:hAnsi="宋体" w:eastAsia="宋体"/>
          <w:b w:val="0"/>
          <w:bCs w:val="0"/>
          <w:sz w:val="21"/>
          <w:szCs w:val="21"/>
          <w:lang w:val="en-US" w:eastAsia="zh-CN"/>
        </w:rPr>
      </w:pPr>
      <w:r>
        <w:rPr>
          <w:rFonts w:hint="eastAsia" w:ascii="宋体" w:hAnsi="宋体" w:eastAsia="宋体"/>
          <w:sz w:val="21"/>
          <w:szCs w:val="21"/>
          <w:highlight w:val="none"/>
          <w:lang w:val="en-US" w:eastAsia="zh-CN"/>
        </w:rPr>
        <w:t>5.</w:t>
      </w:r>
      <w:r>
        <w:rPr>
          <w:rFonts w:hint="eastAsia" w:ascii="宋体" w:hAnsi="宋体" w:eastAsia="宋体"/>
          <w:sz w:val="21"/>
          <w:szCs w:val="21"/>
          <w:highlight w:val="none"/>
          <w:lang w:eastAsia="zh-CN"/>
        </w:rPr>
        <w:t>授权期间软件都处于质保期内，</w:t>
      </w:r>
      <w:r>
        <w:rPr>
          <w:rFonts w:hint="eastAsia" w:ascii="宋体" w:hAnsi="宋体" w:eastAsia="宋体"/>
          <w:sz w:val="21"/>
          <w:szCs w:val="21"/>
          <w:highlight w:val="none"/>
        </w:rPr>
        <w:t>提供7×24专线电话技术支持，保证网络系统在遭遇新型病毒或突发情况下2小时内得到响应</w:t>
      </w:r>
      <w:r>
        <w:rPr>
          <w:rFonts w:hint="eastAsia" w:ascii="宋体" w:hAnsi="宋体" w:eastAsia="宋体"/>
          <w:sz w:val="21"/>
          <w:szCs w:val="21"/>
          <w:highlight w:val="none"/>
          <w:lang w:eastAsia="zh-CN"/>
        </w:rPr>
        <w:t>。</w:t>
      </w:r>
    </w:p>
    <w:p>
      <w:pPr>
        <w:numPr>
          <w:ilvl w:val="0"/>
          <w:numId w:val="0"/>
        </w:numPr>
        <w:snapToGrid w:val="0"/>
        <w:spacing w:line="360" w:lineRule="auto"/>
        <w:ind w:leftChars="0"/>
        <w:rPr>
          <w:rStyle w:val="12"/>
          <w:rFonts w:hint="eastAsia" w:ascii="仿宋" w:hAnsi="仿宋" w:eastAsia="仿宋" w:cs="仿宋"/>
          <w:bCs/>
          <w:sz w:val="24"/>
          <w:szCs w:val="24"/>
        </w:rPr>
      </w:pPr>
      <w:r>
        <w:rPr>
          <w:rStyle w:val="12"/>
          <w:rFonts w:hint="eastAsia" w:ascii="仿宋" w:hAnsi="仿宋" w:eastAsia="仿宋" w:cs="仿宋"/>
          <w:bCs/>
          <w:sz w:val="24"/>
          <w:szCs w:val="24"/>
          <w:lang w:eastAsia="zh-CN"/>
        </w:rPr>
        <w:t>二、</w:t>
      </w:r>
      <w:r>
        <w:rPr>
          <w:rStyle w:val="12"/>
          <w:rFonts w:hint="eastAsia" w:ascii="仿宋" w:hAnsi="仿宋" w:eastAsia="仿宋" w:cs="仿宋"/>
          <w:bCs/>
          <w:sz w:val="24"/>
          <w:szCs w:val="24"/>
        </w:rPr>
        <w:t>投标人资格要求</w:t>
      </w:r>
    </w:p>
    <w:p>
      <w:pPr>
        <w:numPr>
          <w:ilvl w:val="0"/>
          <w:numId w:val="0"/>
        </w:numPr>
        <w:spacing w:line="360" w:lineRule="auto"/>
        <w:ind w:firstLine="420" w:firstLineChars="200"/>
        <w:rPr>
          <w:rFonts w:hint="eastAsia" w:ascii="宋体" w:hAnsi="宋体" w:eastAsia="宋体"/>
          <w:kern w:val="0"/>
          <w:sz w:val="21"/>
          <w:szCs w:val="21"/>
          <w:highlight w:val="none"/>
        </w:rPr>
      </w:pPr>
      <w:r>
        <w:rPr>
          <w:rFonts w:hint="eastAsia" w:ascii="宋体" w:hAnsi="宋体" w:eastAsia="宋体"/>
          <w:kern w:val="0"/>
          <w:sz w:val="21"/>
          <w:szCs w:val="21"/>
          <w:highlight w:val="none"/>
        </w:rPr>
        <w:t>1</w:t>
      </w:r>
      <w:r>
        <w:rPr>
          <w:rFonts w:hint="eastAsia" w:ascii="宋体" w:hAnsi="宋体" w:eastAsia="宋体"/>
          <w:kern w:val="0"/>
          <w:sz w:val="21"/>
          <w:szCs w:val="21"/>
          <w:highlight w:val="none"/>
          <w:lang w:eastAsia="zh-CN"/>
        </w:rPr>
        <w:t>、</w:t>
      </w:r>
      <w:r>
        <w:rPr>
          <w:rFonts w:hint="eastAsia" w:ascii="宋体" w:hAnsi="宋体" w:eastAsia="宋体"/>
          <w:kern w:val="0"/>
          <w:sz w:val="21"/>
          <w:szCs w:val="21"/>
          <w:highlight w:val="none"/>
        </w:rPr>
        <w:t>投标人须</w:t>
      </w:r>
      <w:r>
        <w:rPr>
          <w:rFonts w:hint="eastAsia" w:ascii="宋体" w:hAnsi="宋体" w:eastAsia="宋体"/>
          <w:kern w:val="0"/>
          <w:sz w:val="21"/>
          <w:szCs w:val="21"/>
          <w:highlight w:val="none"/>
          <w:lang w:eastAsia="zh-CN"/>
        </w:rPr>
        <w:t>是</w:t>
      </w:r>
      <w:r>
        <w:rPr>
          <w:rFonts w:hint="eastAsia" w:ascii="宋体" w:hAnsi="宋体" w:eastAsia="宋体" w:cs="宋体"/>
          <w:sz w:val="21"/>
          <w:szCs w:val="21"/>
          <w:highlight w:val="none"/>
        </w:rPr>
        <w:t>企业注册资金</w:t>
      </w:r>
      <w:r>
        <w:rPr>
          <w:rFonts w:hint="default" w:ascii="宋体" w:hAnsi="宋体" w:eastAsia="宋体" w:cs="宋体"/>
          <w:sz w:val="21"/>
          <w:szCs w:val="21"/>
          <w:highlight w:val="none"/>
        </w:rPr>
        <w:t>5</w:t>
      </w:r>
      <w:r>
        <w:rPr>
          <w:rFonts w:hint="eastAsia" w:ascii="宋体" w:hAnsi="宋体" w:eastAsia="宋体" w:cs="宋体"/>
          <w:sz w:val="21"/>
          <w:szCs w:val="21"/>
          <w:highlight w:val="none"/>
        </w:rPr>
        <w:t>00万元（含）人民币以上</w:t>
      </w:r>
      <w:r>
        <w:rPr>
          <w:rFonts w:hint="eastAsia" w:ascii="宋体" w:hAnsi="宋体" w:eastAsia="宋体"/>
          <w:kern w:val="0"/>
          <w:sz w:val="21"/>
          <w:szCs w:val="21"/>
          <w:highlight w:val="none"/>
          <w:lang w:eastAsia="zh-CN"/>
        </w:rPr>
        <w:t>的</w:t>
      </w:r>
      <w:r>
        <w:rPr>
          <w:rFonts w:hint="eastAsia" w:ascii="宋体" w:hAnsi="宋体" w:eastAsia="宋体"/>
          <w:kern w:val="0"/>
          <w:sz w:val="21"/>
          <w:szCs w:val="21"/>
          <w:highlight w:val="none"/>
        </w:rPr>
        <w:t>中华人民共和国境内合法注册的独立法人</w:t>
      </w:r>
      <w:r>
        <w:rPr>
          <w:rFonts w:hint="eastAsia" w:ascii="宋体" w:hAnsi="宋体" w:eastAsia="宋体"/>
          <w:kern w:val="0"/>
          <w:sz w:val="21"/>
          <w:szCs w:val="21"/>
          <w:highlight w:val="none"/>
          <w:lang w:val="en-US" w:eastAsia="zh-CN"/>
        </w:rPr>
        <w:t>。</w:t>
      </w:r>
      <w:r>
        <w:rPr>
          <w:rFonts w:hint="eastAsia" w:ascii="宋体" w:hAnsi="宋体" w:eastAsia="宋体"/>
          <w:kern w:val="0"/>
          <w:sz w:val="21"/>
          <w:szCs w:val="21"/>
          <w:highlight w:val="none"/>
        </w:rPr>
        <w:t>（提供营业执照复印件并加盖公章）</w:t>
      </w:r>
    </w:p>
    <w:p>
      <w:pPr>
        <w:numPr>
          <w:ilvl w:val="0"/>
          <w:numId w:val="0"/>
        </w:numPr>
        <w:spacing w:line="360" w:lineRule="auto"/>
        <w:ind w:firstLine="420" w:firstLineChars="200"/>
        <w:rPr>
          <w:rFonts w:hint="eastAsia" w:ascii="宋体" w:hAnsi="宋体" w:eastAsia="宋体"/>
          <w:kern w:val="0"/>
          <w:sz w:val="21"/>
          <w:szCs w:val="21"/>
          <w:highlight w:val="none"/>
        </w:rPr>
      </w:pPr>
      <w:r>
        <w:rPr>
          <w:rFonts w:hint="eastAsia" w:ascii="宋体" w:hAnsi="宋体" w:eastAsia="宋体"/>
          <w:kern w:val="0"/>
          <w:sz w:val="21"/>
          <w:szCs w:val="21"/>
          <w:highlight w:val="none"/>
          <w:lang w:val="en-US" w:eastAsia="zh-CN"/>
        </w:rPr>
        <w:t>2</w:t>
      </w:r>
      <w:r>
        <w:rPr>
          <w:rFonts w:hint="eastAsia" w:ascii="宋体" w:hAnsi="宋体" w:eastAsia="宋体"/>
          <w:kern w:val="0"/>
          <w:sz w:val="21"/>
          <w:szCs w:val="21"/>
          <w:highlight w:val="none"/>
          <w:lang w:eastAsia="zh-CN"/>
        </w:rPr>
        <w:t>、</w:t>
      </w:r>
      <w:r>
        <w:rPr>
          <w:rFonts w:hint="eastAsia" w:ascii="宋体" w:hAnsi="宋体" w:eastAsia="宋体"/>
          <w:kern w:val="0"/>
          <w:sz w:val="21"/>
          <w:szCs w:val="21"/>
          <w:highlight w:val="none"/>
        </w:rPr>
        <w:t>投标人需保证所提供的产品是允许在中国大陆销售的原厂行货正品，并具有企业版许可。投标人须是投标货物制造商或其授权经销商，需提供原</w:t>
      </w:r>
      <w:r>
        <w:rPr>
          <w:rFonts w:hint="eastAsia" w:ascii="宋体" w:hAnsi="宋体" w:eastAsia="宋体"/>
          <w:kern w:val="0"/>
          <w:sz w:val="21"/>
          <w:szCs w:val="21"/>
          <w:highlight w:val="none"/>
          <w:lang w:eastAsia="zh-CN"/>
        </w:rPr>
        <w:t>厂家</w:t>
      </w:r>
      <w:r>
        <w:rPr>
          <w:rFonts w:hint="eastAsia" w:ascii="宋体" w:hAnsi="宋体" w:eastAsia="宋体"/>
          <w:kern w:val="0"/>
          <w:sz w:val="21"/>
          <w:szCs w:val="21"/>
          <w:highlight w:val="none"/>
        </w:rPr>
        <w:t>对本项目的授权。（提供复印件并加盖公章，原件备查）</w:t>
      </w:r>
    </w:p>
    <w:p>
      <w:pPr>
        <w:numPr>
          <w:ilvl w:val="0"/>
          <w:numId w:val="0"/>
        </w:numPr>
        <w:spacing w:line="360" w:lineRule="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三、投标人报价要求</w:t>
      </w:r>
    </w:p>
    <w:p>
      <w:pPr>
        <w:snapToGrid w:val="0"/>
        <w:spacing w:line="360" w:lineRule="auto"/>
        <w:ind w:firstLine="420" w:firstLineChars="200"/>
      </w:pPr>
      <w:r>
        <w:rPr>
          <w:rFonts w:hint="eastAsia" w:ascii="宋体" w:hAnsi="宋体" w:eastAsia="宋体"/>
          <w:sz w:val="21"/>
          <w:szCs w:val="21"/>
        </w:rPr>
        <w:t>1、投标文件应严格按照招标人招标文件、产品清单等编制。</w:t>
      </w:r>
    </w:p>
    <w:p>
      <w:pPr>
        <w:snapToGrid w:val="0"/>
        <w:spacing w:line="360" w:lineRule="auto"/>
        <w:ind w:firstLine="420" w:firstLineChars="200"/>
        <w:rPr>
          <w:rFonts w:ascii="宋体" w:hAnsi="宋体" w:eastAsia="宋体"/>
          <w:sz w:val="21"/>
          <w:szCs w:val="21"/>
        </w:rPr>
      </w:pPr>
      <w:r>
        <w:rPr>
          <w:rFonts w:hint="eastAsia" w:ascii="宋体" w:hAnsi="宋体" w:eastAsia="宋体"/>
          <w:sz w:val="21"/>
          <w:szCs w:val="21"/>
        </w:rPr>
        <w:t>2、投标人在报价时应充分考虑项目实施期间政策性调整、各类市场风险等因素，以及可能发生的一切费用全部计入产品</w:t>
      </w:r>
      <w:r>
        <w:rPr>
          <w:rFonts w:hint="eastAsia" w:ascii="宋体" w:hAnsi="宋体" w:eastAsia="宋体"/>
          <w:sz w:val="21"/>
          <w:szCs w:val="21"/>
          <w:lang w:eastAsia="zh-CN"/>
        </w:rPr>
        <w:t>报价</w:t>
      </w:r>
      <w:r>
        <w:rPr>
          <w:rFonts w:hint="eastAsia" w:ascii="宋体" w:hAnsi="宋体" w:eastAsia="宋体"/>
          <w:sz w:val="21"/>
          <w:szCs w:val="21"/>
        </w:rPr>
        <w:t>中，结合本单位自身情况自主报价，但不得</w:t>
      </w:r>
      <w:r>
        <w:rPr>
          <w:rFonts w:hint="eastAsia" w:ascii="宋体" w:hAnsi="宋体" w:eastAsia="宋体"/>
          <w:sz w:val="21"/>
          <w:szCs w:val="21"/>
          <w:lang w:eastAsia="zh-CN"/>
        </w:rPr>
        <w:t>高于招标限价</w:t>
      </w:r>
      <w:r>
        <w:rPr>
          <w:rFonts w:hint="eastAsia" w:ascii="宋体" w:hAnsi="宋体" w:eastAsia="宋体"/>
          <w:sz w:val="21"/>
          <w:szCs w:val="21"/>
        </w:rPr>
        <w:t>。</w:t>
      </w:r>
    </w:p>
    <w:p>
      <w:pPr>
        <w:snapToGrid w:val="0"/>
        <w:spacing w:line="360" w:lineRule="auto"/>
        <w:ind w:firstLine="420" w:firstLineChars="200"/>
        <w:rPr>
          <w:rFonts w:ascii="宋体" w:hAnsi="宋体" w:eastAsia="宋体"/>
          <w:sz w:val="21"/>
          <w:szCs w:val="21"/>
        </w:rPr>
      </w:pPr>
      <w:r>
        <w:rPr>
          <w:rFonts w:hint="eastAsia" w:ascii="宋体" w:hAnsi="宋体" w:eastAsia="宋体"/>
          <w:sz w:val="21"/>
          <w:szCs w:val="21"/>
        </w:rPr>
        <w:t>3、投标人报价总价应是招标文件所确定的项目范围内的全部工作内容的价格体现，因此投标人的报价应包括根产品清单要求为完成本项目所需的显在的和隐含的一切费用。除非合同另有约定，投标人的报价均已包括了为实施和完成该项目所需的施工设备、劳务、管理、材料、安装、交通、运输、检测、维护、利润、税金及政策性文件规定的各项应有费用，以及合同明示和暗示的所有一切风险、责任和义务。</w:t>
      </w:r>
    </w:p>
    <w:p>
      <w:pPr>
        <w:snapToGrid w:val="0"/>
        <w:spacing w:line="360" w:lineRule="auto"/>
        <w:ind w:firstLine="420" w:firstLineChars="200"/>
        <w:rPr>
          <w:rFonts w:ascii="宋体" w:hAnsi="宋体" w:eastAsia="宋体"/>
          <w:sz w:val="21"/>
          <w:szCs w:val="21"/>
        </w:rPr>
      </w:pPr>
      <w:r>
        <w:rPr>
          <w:rFonts w:hint="eastAsia" w:ascii="宋体" w:hAnsi="宋体" w:eastAsia="宋体"/>
          <w:sz w:val="21"/>
          <w:szCs w:val="21"/>
        </w:rPr>
        <w:t>4、本项目的最终报价，为完成该项目全部费用之总和，一旦投标人中标并和招标人签订了本项目合同后，即使投标人发现在报价时费用有计算错误，也不得另行增加费用。</w:t>
      </w:r>
    </w:p>
    <w:p>
      <w:pPr>
        <w:snapToGrid w:val="0"/>
        <w:spacing w:line="360" w:lineRule="auto"/>
        <w:ind w:firstLine="420" w:firstLineChars="200"/>
        <w:rPr>
          <w:rFonts w:ascii="楷体_GB2312" w:hAnsi="宋体" w:eastAsia="楷体_GB2312" w:cs="宋体"/>
          <w:sz w:val="21"/>
          <w:szCs w:val="21"/>
        </w:rPr>
      </w:pPr>
      <w:r>
        <w:rPr>
          <w:rFonts w:hint="eastAsia" w:ascii="宋体" w:hAnsi="宋体" w:eastAsia="宋体"/>
          <w:sz w:val="21"/>
          <w:szCs w:val="21"/>
        </w:rPr>
        <w:t>5、根据招标人的实际需求，投标人实际提供的产品数量如有所变化，在合同单价不变的基础上，招标人可对所增加或减少的产品作相应的费用调整。投标文件中的漏项，投标人必须按要求实施，但费用不增加。</w:t>
      </w:r>
    </w:p>
    <w:p>
      <w:pPr>
        <w:spacing w:line="360" w:lineRule="auto"/>
        <w:ind w:firstLine="420" w:firstLineChars="200"/>
        <w:rPr>
          <w:rFonts w:ascii="宋体" w:hAnsi="宋体" w:eastAsia="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投标</w:t>
      </w:r>
      <w:r>
        <w:rPr>
          <w:rFonts w:hint="eastAsia" w:ascii="宋体" w:hAnsi="宋体" w:eastAsia="宋体"/>
          <w:sz w:val="21"/>
          <w:szCs w:val="21"/>
        </w:rPr>
        <w:t>产品供货周期、系统的免费质保期。</w:t>
      </w:r>
    </w:p>
    <w:p>
      <w:pPr>
        <w:spacing w:line="360" w:lineRule="auto"/>
        <w:ind w:firstLine="420" w:firstLineChars="200"/>
        <w:rPr>
          <w:rFonts w:ascii="宋体" w:hAnsi="宋体" w:eastAsia="宋体"/>
          <w:sz w:val="21"/>
          <w:szCs w:val="21"/>
        </w:rPr>
      </w:pPr>
      <w:r>
        <w:rPr>
          <w:rFonts w:hint="eastAsia" w:ascii="宋体" w:hAnsi="宋体" w:eastAsia="宋体"/>
          <w:sz w:val="21"/>
          <w:szCs w:val="21"/>
        </w:rPr>
        <w:t>7、投标文件需对招标文件</w:t>
      </w:r>
      <w:r>
        <w:rPr>
          <w:rFonts w:hint="eastAsia" w:ascii="宋体" w:hAnsi="宋体" w:eastAsia="宋体"/>
          <w:sz w:val="21"/>
          <w:szCs w:val="21"/>
          <w:lang w:eastAsia="zh-CN"/>
        </w:rPr>
        <w:t>附件一</w:t>
      </w:r>
      <w:r>
        <w:rPr>
          <w:rFonts w:hint="eastAsia" w:ascii="宋体" w:hAnsi="宋体" w:eastAsia="宋体"/>
          <w:sz w:val="21"/>
          <w:szCs w:val="21"/>
        </w:rPr>
        <w:t>“产品技术要求”逐条响应。</w:t>
      </w:r>
    </w:p>
    <w:p>
      <w:pPr>
        <w:snapToGrid w:val="0"/>
        <w:spacing w:line="360" w:lineRule="auto"/>
        <w:rPr>
          <w:rStyle w:val="12"/>
          <w:rFonts w:hint="eastAsia" w:ascii="仿宋" w:hAnsi="仿宋" w:eastAsia="仿宋" w:cs="仿宋"/>
          <w:bCs/>
          <w:sz w:val="24"/>
          <w:szCs w:val="24"/>
        </w:rPr>
      </w:pPr>
      <w:r>
        <w:rPr>
          <w:rStyle w:val="12"/>
          <w:rFonts w:hint="eastAsia" w:ascii="仿宋" w:hAnsi="仿宋" w:eastAsia="仿宋" w:cs="仿宋"/>
          <w:bCs/>
          <w:sz w:val="24"/>
          <w:szCs w:val="24"/>
        </w:rPr>
        <w:t>四、评审办法</w:t>
      </w:r>
    </w:p>
    <w:p>
      <w:pPr>
        <w:tabs>
          <w:tab w:val="left" w:pos="840"/>
        </w:tabs>
        <w:snapToGrid w:val="0"/>
        <w:spacing w:line="360" w:lineRule="auto"/>
        <w:ind w:firstLine="420" w:firstLineChars="200"/>
        <w:rPr>
          <w:rFonts w:hint="eastAsia" w:eastAsia="宋体"/>
          <w:lang w:val="en-US" w:eastAsia="zh-CN"/>
        </w:rPr>
      </w:pPr>
      <w:r>
        <w:rPr>
          <w:rFonts w:hint="eastAsia" w:ascii="宋体" w:hAnsi="宋体" w:eastAsia="宋体"/>
          <w:sz w:val="21"/>
          <w:szCs w:val="21"/>
        </w:rPr>
        <w:t>1、评审办法：</w:t>
      </w:r>
      <w:r>
        <w:rPr>
          <w:rFonts w:hint="eastAsia" w:ascii="宋体" w:hAnsi="宋体" w:eastAsia="宋体"/>
          <w:sz w:val="21"/>
          <w:szCs w:val="21"/>
          <w:lang w:eastAsia="zh-CN"/>
        </w:rPr>
        <w:t>经评审的最低价法。</w:t>
      </w:r>
    </w:p>
    <w:p>
      <w:pPr>
        <w:snapToGrid w:val="0"/>
        <w:spacing w:line="360" w:lineRule="auto"/>
        <w:ind w:firstLine="420" w:firstLineChars="200"/>
        <w:rPr>
          <w:rFonts w:ascii="宋体" w:hAnsi="宋体" w:eastAsia="宋体"/>
          <w:sz w:val="21"/>
          <w:szCs w:val="21"/>
        </w:rPr>
      </w:pPr>
      <w:r>
        <w:rPr>
          <w:rFonts w:hint="eastAsia" w:ascii="宋体" w:hAnsi="宋体" w:eastAsia="宋体"/>
          <w:sz w:val="21"/>
          <w:szCs w:val="21"/>
        </w:rPr>
        <w:t>2、投标文件有下述情形之一的，属于重大偏差，视为未能对招标文件作出实质性响应，作为无效投标文件处理：</w:t>
      </w:r>
    </w:p>
    <w:p>
      <w:pPr>
        <w:snapToGrid w:val="0"/>
        <w:spacing w:line="360" w:lineRule="auto"/>
        <w:ind w:firstLine="420" w:firstLineChars="200"/>
        <w:rPr>
          <w:rFonts w:ascii="宋体" w:hAnsi="宋体" w:eastAsia="宋体"/>
          <w:sz w:val="21"/>
          <w:szCs w:val="21"/>
        </w:rPr>
      </w:pPr>
      <w:r>
        <w:rPr>
          <w:rFonts w:hint="eastAsia" w:ascii="宋体" w:hAnsi="宋体" w:eastAsia="宋体"/>
          <w:sz w:val="21"/>
          <w:szCs w:val="21"/>
        </w:rPr>
        <w:t>（1）投标文件中的报价函未加盖投标人的公章及企业法定代表人印章的，或者企业法定代表人委托代理人没有合法、有效的委托书（原件）及委托代理人印章的。</w:t>
      </w:r>
    </w:p>
    <w:p>
      <w:pPr>
        <w:snapToGrid w:val="0"/>
        <w:spacing w:line="360" w:lineRule="auto"/>
        <w:ind w:firstLine="420" w:firstLineChars="200"/>
        <w:rPr>
          <w:rFonts w:ascii="宋体" w:hAnsi="宋体" w:eastAsia="宋体"/>
          <w:sz w:val="21"/>
          <w:szCs w:val="21"/>
        </w:rPr>
      </w:pPr>
      <w:r>
        <w:rPr>
          <w:rFonts w:hint="eastAsia" w:ascii="宋体" w:hAnsi="宋体" w:eastAsia="宋体"/>
          <w:sz w:val="21"/>
          <w:szCs w:val="21"/>
        </w:rPr>
        <w:t>（2）未按招标文件规定的格式填写，内容不全或关键字迹模糊、无法辨认的。</w:t>
      </w:r>
    </w:p>
    <w:p>
      <w:pPr>
        <w:snapToGrid w:val="0"/>
        <w:spacing w:line="360" w:lineRule="auto"/>
        <w:ind w:firstLine="420" w:firstLineChars="200"/>
        <w:rPr>
          <w:rFonts w:ascii="宋体" w:hAnsi="宋体" w:eastAsia="宋体"/>
          <w:sz w:val="21"/>
          <w:szCs w:val="21"/>
        </w:rPr>
      </w:pPr>
      <w:r>
        <w:rPr>
          <w:rFonts w:hint="eastAsia" w:ascii="宋体" w:hAnsi="宋体" w:eastAsia="宋体"/>
          <w:sz w:val="21"/>
          <w:szCs w:val="21"/>
        </w:rPr>
        <w:t>（3）投标人递交两份或多份内容不同的投标文件，或在一份投标文件中对同一招标项目报有两个或多个报价，且未声明哪一个有效，按招标文件规定提交备选报价方案的除外。</w:t>
      </w:r>
    </w:p>
    <w:p>
      <w:pPr>
        <w:snapToGrid w:val="0"/>
        <w:spacing w:line="360" w:lineRule="auto"/>
        <w:ind w:firstLine="420" w:firstLineChars="200"/>
        <w:rPr>
          <w:rFonts w:ascii="宋体" w:hAnsi="宋体" w:eastAsia="宋体"/>
          <w:sz w:val="21"/>
          <w:szCs w:val="21"/>
        </w:rPr>
      </w:pPr>
      <w:r>
        <w:rPr>
          <w:rFonts w:hint="eastAsia" w:ascii="宋体" w:hAnsi="宋体" w:eastAsia="宋体"/>
          <w:sz w:val="21"/>
          <w:szCs w:val="21"/>
        </w:rPr>
        <w:t>（4）投标人资格条件不符合国家有关规定或招标文件要求的。</w:t>
      </w:r>
    </w:p>
    <w:p>
      <w:pPr>
        <w:snapToGrid w:val="0"/>
        <w:spacing w:line="360" w:lineRule="auto"/>
        <w:ind w:firstLine="420" w:firstLineChars="200"/>
        <w:rPr>
          <w:rFonts w:ascii="宋体" w:hAnsi="宋体" w:eastAsia="宋体"/>
          <w:sz w:val="21"/>
          <w:szCs w:val="21"/>
        </w:rPr>
      </w:pPr>
      <w:r>
        <w:rPr>
          <w:rFonts w:hint="eastAsia" w:ascii="宋体" w:hAnsi="宋体" w:eastAsia="宋体"/>
          <w:sz w:val="21"/>
          <w:szCs w:val="21"/>
        </w:rPr>
        <w:t>（5）投标文件载明的项目完成期限超过招标文件规定的期限。</w:t>
      </w:r>
    </w:p>
    <w:p>
      <w:pPr>
        <w:snapToGrid w:val="0"/>
        <w:spacing w:line="360" w:lineRule="auto"/>
        <w:ind w:firstLine="420" w:firstLineChars="200"/>
        <w:rPr>
          <w:rFonts w:ascii="宋体" w:hAnsi="宋体" w:eastAsia="宋体"/>
          <w:sz w:val="21"/>
          <w:szCs w:val="21"/>
        </w:rPr>
      </w:pPr>
      <w:r>
        <w:rPr>
          <w:rFonts w:hint="eastAsia" w:ascii="宋体" w:hAnsi="宋体" w:eastAsia="宋体"/>
          <w:sz w:val="21"/>
          <w:szCs w:val="21"/>
        </w:rPr>
        <w:t>（6）明显不符合技术规范、技术标准的要求。</w:t>
      </w:r>
    </w:p>
    <w:p>
      <w:pPr>
        <w:snapToGrid w:val="0"/>
        <w:spacing w:line="360" w:lineRule="auto"/>
        <w:ind w:firstLine="420" w:firstLineChars="200"/>
        <w:rPr>
          <w:rFonts w:ascii="宋体" w:hAnsi="宋体" w:eastAsia="宋体"/>
          <w:sz w:val="21"/>
          <w:szCs w:val="21"/>
        </w:rPr>
      </w:pPr>
      <w:r>
        <w:rPr>
          <w:rFonts w:hint="eastAsia" w:ascii="宋体" w:hAnsi="宋体" w:eastAsia="宋体"/>
          <w:sz w:val="21"/>
          <w:szCs w:val="21"/>
        </w:rPr>
        <w:t>（7）投标人在投标文件中提供的货物/服务关键性条款，不能实质性满足招标文件要求或不能提供实质性满足证明的；</w:t>
      </w:r>
    </w:p>
    <w:p>
      <w:pPr>
        <w:snapToGrid w:val="0"/>
        <w:spacing w:line="360" w:lineRule="auto"/>
        <w:ind w:firstLine="420" w:firstLineChars="200"/>
        <w:rPr>
          <w:rFonts w:ascii="宋体" w:hAnsi="宋体" w:eastAsia="宋体"/>
          <w:sz w:val="21"/>
          <w:szCs w:val="21"/>
        </w:rPr>
      </w:pPr>
      <w:r>
        <w:rPr>
          <w:rFonts w:hint="eastAsia" w:ascii="宋体" w:hAnsi="宋体" w:eastAsia="宋体"/>
          <w:sz w:val="21"/>
          <w:szCs w:val="21"/>
        </w:rPr>
        <w:t>（8）不同投标人的投标文件出现了评审委员会认为不应当雷同的情况。</w:t>
      </w:r>
    </w:p>
    <w:p>
      <w:pPr>
        <w:snapToGrid w:val="0"/>
        <w:spacing w:line="360" w:lineRule="auto"/>
        <w:ind w:firstLine="420" w:firstLineChars="200"/>
        <w:rPr>
          <w:rFonts w:ascii="宋体" w:hAnsi="宋体" w:eastAsia="宋体"/>
          <w:sz w:val="21"/>
          <w:szCs w:val="21"/>
        </w:rPr>
      </w:pPr>
      <w:r>
        <w:rPr>
          <w:rFonts w:hint="eastAsia" w:ascii="宋体" w:hAnsi="宋体" w:eastAsia="宋体"/>
          <w:sz w:val="21"/>
          <w:szCs w:val="21"/>
        </w:rPr>
        <w:t>（9）改变招标文件提供的设备清单中的计量单位、产品数量。</w:t>
      </w:r>
    </w:p>
    <w:p>
      <w:pPr>
        <w:snapToGrid w:val="0"/>
        <w:spacing w:line="360" w:lineRule="auto"/>
        <w:ind w:firstLine="420" w:firstLineChars="200"/>
        <w:rPr>
          <w:rFonts w:ascii="宋体" w:hAnsi="宋体" w:eastAsia="宋体"/>
          <w:sz w:val="21"/>
          <w:szCs w:val="21"/>
        </w:rPr>
      </w:pPr>
      <w:r>
        <w:rPr>
          <w:rFonts w:hint="eastAsia" w:ascii="宋体" w:hAnsi="宋体" w:eastAsia="宋体"/>
          <w:sz w:val="21"/>
          <w:szCs w:val="21"/>
        </w:rPr>
        <w:t>（10）投标文件提出了不能满足招标文件要求或招标人不能接受的项目验收、计量、价款结算支付办法。</w:t>
      </w:r>
    </w:p>
    <w:p>
      <w:pPr>
        <w:snapToGrid w:val="0"/>
        <w:spacing w:line="360" w:lineRule="auto"/>
        <w:ind w:firstLine="420" w:firstLineChars="200"/>
        <w:rPr>
          <w:rFonts w:ascii="宋体" w:hAnsi="宋体" w:eastAsia="宋体"/>
          <w:sz w:val="21"/>
          <w:szCs w:val="21"/>
        </w:rPr>
      </w:pPr>
      <w:r>
        <w:rPr>
          <w:rFonts w:hint="eastAsia" w:ascii="宋体" w:hAnsi="宋体" w:eastAsia="宋体"/>
          <w:sz w:val="21"/>
          <w:szCs w:val="21"/>
        </w:rPr>
        <w:t>（11）以他人的名义投标、串通投标、以行贿手段谋取中标或者以其他弄虚作假方式投标的。</w:t>
      </w:r>
    </w:p>
    <w:p>
      <w:pPr>
        <w:snapToGrid w:val="0"/>
        <w:spacing w:line="360" w:lineRule="auto"/>
        <w:ind w:firstLine="420" w:firstLineChars="200"/>
        <w:rPr>
          <w:rFonts w:ascii="宋体" w:hAnsi="宋体" w:eastAsia="宋体"/>
          <w:sz w:val="21"/>
          <w:szCs w:val="21"/>
        </w:rPr>
      </w:pPr>
      <w:r>
        <w:rPr>
          <w:rFonts w:hint="eastAsia" w:ascii="宋体" w:hAnsi="宋体" w:eastAsia="宋体"/>
          <w:sz w:val="21"/>
          <w:szCs w:val="21"/>
        </w:rPr>
        <w:t>（12）经评审委员会认定投标人的报价低于成本价的。</w:t>
      </w:r>
    </w:p>
    <w:p>
      <w:pPr>
        <w:snapToGrid w:val="0"/>
        <w:spacing w:line="360" w:lineRule="auto"/>
        <w:ind w:firstLine="420" w:firstLineChars="200"/>
        <w:rPr>
          <w:rFonts w:ascii="宋体" w:hAnsi="宋体" w:eastAsia="宋体"/>
          <w:sz w:val="21"/>
          <w:szCs w:val="21"/>
        </w:rPr>
      </w:pPr>
      <w:r>
        <w:rPr>
          <w:rFonts w:hint="eastAsia" w:ascii="宋体" w:hAnsi="宋体" w:eastAsia="宋体"/>
          <w:sz w:val="21"/>
          <w:szCs w:val="21"/>
        </w:rPr>
        <w:t>（13）超过项目限价的（如有）。</w:t>
      </w:r>
    </w:p>
    <w:p>
      <w:pPr>
        <w:snapToGrid w:val="0"/>
        <w:spacing w:line="360" w:lineRule="auto"/>
        <w:rPr>
          <w:rStyle w:val="12"/>
          <w:rFonts w:ascii="宋体" w:hAnsi="宋体"/>
          <w:bCs/>
        </w:rPr>
      </w:pPr>
      <w:r>
        <w:rPr>
          <w:rStyle w:val="12"/>
          <w:rFonts w:hint="eastAsia" w:ascii="宋体" w:hAnsi="宋体" w:eastAsia="宋体"/>
          <w:bCs/>
          <w:sz w:val="21"/>
          <w:szCs w:val="21"/>
        </w:rPr>
        <w:t>五、中标及合同授予</w:t>
      </w:r>
    </w:p>
    <w:p>
      <w:pPr>
        <w:snapToGrid w:val="0"/>
        <w:spacing w:line="360" w:lineRule="auto"/>
        <w:ind w:firstLine="420" w:firstLineChars="200"/>
      </w:pPr>
      <w:r>
        <w:rPr>
          <w:rFonts w:hint="eastAsia" w:ascii="宋体" w:hAnsi="宋体" w:eastAsia="宋体"/>
          <w:sz w:val="21"/>
          <w:szCs w:val="21"/>
        </w:rPr>
        <w:t>1、确定中标人后，招标人会以书面方式通知中标人，并签订具体的产品采购合同，未接到中标通知的单位视为不中标，招标人没有义务解释不中标原因。</w:t>
      </w:r>
    </w:p>
    <w:p>
      <w:pPr>
        <w:snapToGrid w:val="0"/>
        <w:spacing w:line="360" w:lineRule="auto"/>
        <w:ind w:firstLine="420" w:firstLineChars="200"/>
        <w:rPr>
          <w:rFonts w:ascii="宋体" w:hAnsi="宋体" w:eastAsia="宋体"/>
          <w:sz w:val="21"/>
          <w:szCs w:val="21"/>
        </w:rPr>
      </w:pPr>
      <w:r>
        <w:rPr>
          <w:rFonts w:hint="eastAsia" w:ascii="宋体" w:hAnsi="宋体" w:eastAsia="宋体"/>
          <w:sz w:val="21"/>
          <w:szCs w:val="21"/>
        </w:rPr>
        <w:t xml:space="preserve">2、中标单位如在项目实施时, 违反了国家法律法规或严重违反机场公司相关规定，以及产品、服务质量差，不符合机场公司要求，机场公司可终止合同，取消该单位中标人资格，并没收全部履约保证金（如有）。招标人可通知第二候选单位中标。 </w:t>
      </w:r>
    </w:p>
    <w:p>
      <w:pPr>
        <w:snapToGrid w:val="0"/>
        <w:spacing w:line="360" w:lineRule="auto"/>
        <w:ind w:firstLine="420" w:firstLineChars="200"/>
        <w:rPr>
          <w:rFonts w:ascii="宋体" w:hAnsi="宋体" w:eastAsia="宋体"/>
          <w:sz w:val="21"/>
          <w:szCs w:val="21"/>
        </w:rPr>
      </w:pPr>
      <w:r>
        <w:rPr>
          <w:rFonts w:hint="eastAsia" w:ascii="宋体" w:hAnsi="宋体" w:eastAsia="宋体"/>
          <w:sz w:val="21"/>
          <w:szCs w:val="21"/>
        </w:rPr>
        <w:t>3、招标人一旦发现投标人的投标文件中资质证明等材料文件造假，有权没收合同履约保证金（如有）。</w:t>
      </w:r>
    </w:p>
    <w:p>
      <w:pPr>
        <w:spacing w:line="360" w:lineRule="auto"/>
        <w:rPr>
          <w:rStyle w:val="12"/>
          <w:rFonts w:ascii="宋体" w:hAnsi="宋体" w:eastAsia="宋体"/>
          <w:bCs/>
          <w:sz w:val="21"/>
          <w:szCs w:val="21"/>
        </w:rPr>
      </w:pPr>
      <w:r>
        <w:rPr>
          <w:rStyle w:val="12"/>
          <w:rFonts w:hint="eastAsia" w:ascii="宋体" w:hAnsi="宋体" w:eastAsia="宋体"/>
          <w:bCs/>
          <w:sz w:val="21"/>
          <w:szCs w:val="21"/>
          <w:lang w:eastAsia="zh-CN"/>
        </w:rPr>
        <w:t>六</w:t>
      </w:r>
      <w:r>
        <w:rPr>
          <w:rStyle w:val="12"/>
          <w:rFonts w:hint="eastAsia" w:ascii="宋体" w:hAnsi="宋体" w:eastAsia="宋体"/>
          <w:bCs/>
          <w:sz w:val="21"/>
          <w:szCs w:val="21"/>
        </w:rPr>
        <w:t>、合同条款格式</w:t>
      </w:r>
    </w:p>
    <w:p>
      <w:pPr>
        <w:snapToGrid w:val="0"/>
        <w:spacing w:line="360" w:lineRule="auto"/>
        <w:ind w:firstLine="420" w:firstLineChars="200"/>
        <w:rPr>
          <w:rStyle w:val="12"/>
          <w:rFonts w:hint="eastAsia" w:ascii="宋体" w:hAnsi="宋体" w:eastAsia="宋体"/>
          <w:bCs/>
          <w:sz w:val="21"/>
          <w:szCs w:val="21"/>
          <w:lang w:eastAsia="zh-CN"/>
        </w:rPr>
      </w:pPr>
      <w:r>
        <w:rPr>
          <w:rFonts w:hint="eastAsia" w:ascii="宋体" w:hAnsi="宋体" w:eastAsia="宋体"/>
          <w:kern w:val="0"/>
          <w:sz w:val="21"/>
          <w:szCs w:val="21"/>
        </w:rPr>
        <w:t>详见附件</w:t>
      </w:r>
      <w:r>
        <w:rPr>
          <w:rFonts w:hint="eastAsia" w:ascii="宋体" w:hAnsi="宋体" w:eastAsia="宋体"/>
          <w:kern w:val="0"/>
          <w:sz w:val="21"/>
          <w:szCs w:val="21"/>
          <w:lang w:eastAsia="zh-CN"/>
        </w:rPr>
        <w:t>二</w:t>
      </w:r>
    </w:p>
    <w:p>
      <w:pPr>
        <w:snapToGrid w:val="0"/>
        <w:spacing w:line="360" w:lineRule="auto"/>
        <w:rPr>
          <w:rStyle w:val="12"/>
          <w:rFonts w:ascii="宋体" w:hAnsi="宋体" w:eastAsia="宋体"/>
          <w:bCs/>
          <w:sz w:val="21"/>
          <w:szCs w:val="21"/>
        </w:rPr>
      </w:pPr>
    </w:p>
    <w:p>
      <w:pPr>
        <w:snapToGrid w:val="0"/>
        <w:spacing w:line="360" w:lineRule="auto"/>
        <w:rPr>
          <w:rStyle w:val="12"/>
          <w:rFonts w:ascii="宋体" w:hAnsi="宋体" w:eastAsia="宋体"/>
          <w:bCs/>
          <w:sz w:val="21"/>
          <w:szCs w:val="21"/>
        </w:rPr>
      </w:pPr>
      <w:r>
        <w:rPr>
          <w:rStyle w:val="12"/>
          <w:rFonts w:hint="eastAsia" w:ascii="宋体" w:hAnsi="宋体" w:eastAsia="宋体"/>
          <w:bCs/>
          <w:sz w:val="21"/>
          <w:szCs w:val="21"/>
          <w:lang w:eastAsia="zh-CN"/>
        </w:rPr>
        <w:t>七</w:t>
      </w:r>
      <w:r>
        <w:rPr>
          <w:rStyle w:val="12"/>
          <w:rFonts w:hint="eastAsia" w:ascii="宋体" w:hAnsi="宋体" w:eastAsia="宋体"/>
          <w:bCs/>
          <w:sz w:val="21"/>
          <w:szCs w:val="21"/>
        </w:rPr>
        <w:t>、投标文件的递交</w:t>
      </w:r>
    </w:p>
    <w:p>
      <w:pPr>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1、投标文件一式二份（正本一份、副本</w:t>
      </w:r>
      <w:r>
        <w:rPr>
          <w:rFonts w:hint="eastAsia" w:ascii="宋体" w:hAnsi="宋体" w:eastAsia="宋体"/>
          <w:sz w:val="21"/>
          <w:szCs w:val="21"/>
          <w:lang w:val="en-US" w:eastAsia="zh-CN"/>
        </w:rPr>
        <w:t>二</w:t>
      </w:r>
      <w:r>
        <w:rPr>
          <w:rFonts w:hint="eastAsia" w:ascii="宋体" w:hAnsi="宋体" w:eastAsia="宋体"/>
          <w:sz w:val="21"/>
          <w:szCs w:val="21"/>
        </w:rPr>
        <w:t>份），并明确标明“正本”和“副本”，正、副本如有不同之处，以正本为准。</w:t>
      </w:r>
    </w:p>
    <w:p>
      <w:pPr>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2、密封后加盖公章，否则无效。</w:t>
      </w:r>
    </w:p>
    <w:p>
      <w:pPr>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3、投标人在收到招标文件后，若需答疑，应以书面形式在投标文件的截止时间3天前向招标人提出，否则不予回复。</w:t>
      </w:r>
    </w:p>
    <w:p>
      <w:pPr>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4</w:t>
      </w:r>
      <w:r>
        <w:rPr>
          <w:rFonts w:hint="eastAsia" w:ascii="宋体" w:hAnsi="宋体" w:eastAsia="宋体"/>
          <w:sz w:val="21"/>
          <w:szCs w:val="21"/>
          <w:lang w:eastAsia="zh-CN"/>
        </w:rPr>
        <w:t>、</w:t>
      </w:r>
      <w:r>
        <w:rPr>
          <w:rFonts w:hint="eastAsia" w:ascii="宋体" w:hAnsi="宋体" w:eastAsia="宋体"/>
          <w:sz w:val="21"/>
          <w:szCs w:val="21"/>
        </w:rPr>
        <w:t>开标前须将投标文件按通知要求递交至指定开标地点，开标约定时间之后递交无效。</w:t>
      </w:r>
    </w:p>
    <w:p>
      <w:pPr>
        <w:snapToGrid w:val="0"/>
        <w:spacing w:line="360" w:lineRule="auto"/>
        <w:ind w:firstLine="420" w:firstLineChars="200"/>
        <w:rPr>
          <w:rFonts w:hint="eastAsia" w:ascii="宋体" w:hAnsi="宋体" w:eastAsia="宋体"/>
          <w:sz w:val="21"/>
          <w:szCs w:val="21"/>
        </w:rPr>
      </w:pPr>
      <w:r>
        <w:rPr>
          <w:rFonts w:hint="eastAsia" w:ascii="宋体" w:hAnsi="宋体" w:eastAsia="宋体"/>
          <w:sz w:val="21"/>
          <w:szCs w:val="21"/>
        </w:rPr>
        <w:t>5</w:t>
      </w:r>
      <w:r>
        <w:rPr>
          <w:rFonts w:hint="eastAsia" w:ascii="宋体" w:hAnsi="宋体" w:eastAsia="宋体"/>
          <w:sz w:val="21"/>
          <w:szCs w:val="21"/>
          <w:lang w:eastAsia="zh-CN"/>
        </w:rPr>
        <w:t>、</w:t>
      </w:r>
      <w:r>
        <w:rPr>
          <w:rFonts w:hint="eastAsia" w:ascii="宋体" w:hAnsi="宋体" w:eastAsia="宋体"/>
          <w:sz w:val="21"/>
          <w:szCs w:val="21"/>
        </w:rPr>
        <w:t xml:space="preserve">联系人：李先生  </w:t>
      </w:r>
      <w:r>
        <w:rPr>
          <w:rFonts w:hint="eastAsia" w:ascii="宋体" w:hAnsi="宋体" w:eastAsia="宋体"/>
          <w:sz w:val="21"/>
          <w:szCs w:val="21"/>
          <w:lang w:val="en-US" w:eastAsia="zh-CN"/>
        </w:rPr>
        <w:t xml:space="preserve">           </w:t>
      </w:r>
      <w:r>
        <w:rPr>
          <w:rFonts w:hint="eastAsia" w:ascii="宋体" w:hAnsi="宋体" w:eastAsia="宋体"/>
          <w:sz w:val="21"/>
          <w:szCs w:val="21"/>
        </w:rPr>
        <w:t xml:space="preserve">  联系电话：0514-86100268        </w:t>
      </w:r>
    </w:p>
    <w:p>
      <w:pPr>
        <w:snapToGrid w:val="0"/>
        <w:spacing w:line="360" w:lineRule="auto"/>
        <w:ind w:firstLine="420" w:firstLineChars="200"/>
        <w:rPr>
          <w:rFonts w:hint="eastAsia" w:ascii="宋体" w:hAnsi="宋体" w:eastAsia="宋体"/>
          <w:sz w:val="21"/>
          <w:szCs w:val="21"/>
        </w:rPr>
      </w:pPr>
    </w:p>
    <w:p>
      <w:pPr>
        <w:snapToGrid w:val="0"/>
        <w:spacing w:line="360" w:lineRule="auto"/>
        <w:ind w:firstLine="420" w:firstLineChars="200"/>
        <w:rPr>
          <w:rFonts w:hint="eastAsia" w:ascii="宋体" w:hAnsi="宋体" w:eastAsia="宋体"/>
          <w:sz w:val="21"/>
          <w:szCs w:val="21"/>
        </w:rPr>
      </w:pPr>
    </w:p>
    <w:p>
      <w:pPr>
        <w:snapToGrid w:val="0"/>
        <w:spacing w:line="360" w:lineRule="auto"/>
        <w:ind w:firstLine="420" w:firstLineChars="200"/>
        <w:rPr>
          <w:rFonts w:hint="eastAsia" w:ascii="宋体" w:hAnsi="宋体" w:eastAsia="宋体"/>
          <w:sz w:val="21"/>
          <w:szCs w:val="21"/>
        </w:rPr>
      </w:pPr>
    </w:p>
    <w:p>
      <w:pPr>
        <w:snapToGrid w:val="0"/>
        <w:spacing w:line="360" w:lineRule="auto"/>
        <w:ind w:right="34" w:rightChars="12"/>
        <w:jc w:val="center"/>
        <w:rPr>
          <w:rFonts w:hint="eastAsia" w:ascii="宋体" w:hAnsi="宋体" w:eastAsia="宋体"/>
          <w:color w:val="000000"/>
          <w:sz w:val="21"/>
          <w:szCs w:val="21"/>
          <w:lang w:eastAsia="zh-CN"/>
        </w:rPr>
      </w:pPr>
      <w:r>
        <w:rPr>
          <w:rFonts w:hint="eastAsia" w:ascii="宋体" w:hAnsi="宋体" w:eastAsia="宋体"/>
          <w:sz w:val="21"/>
          <w:szCs w:val="21"/>
        </w:rPr>
        <w:t xml:space="preserve">                                          </w:t>
      </w:r>
      <w:r>
        <w:rPr>
          <w:rFonts w:hint="default" w:ascii="宋体" w:hAnsi="宋体" w:eastAsia="宋体"/>
          <w:sz w:val="21"/>
          <w:szCs w:val="21"/>
        </w:rPr>
        <w:t>扬</w:t>
      </w:r>
      <w:r>
        <w:rPr>
          <w:rFonts w:hint="eastAsia" w:ascii="宋体" w:hAnsi="宋体" w:eastAsia="宋体"/>
          <w:sz w:val="21"/>
          <w:szCs w:val="21"/>
          <w:lang w:eastAsia="zh-CN"/>
        </w:rPr>
        <w:t>州泰州国际机场投资建设有限责任公司</w:t>
      </w:r>
    </w:p>
    <w:p>
      <w:pPr>
        <w:rPr>
          <w:rStyle w:val="12"/>
          <w:rFonts w:hint="eastAsia" w:ascii="宋体" w:hAnsi="宋体" w:eastAsia="宋体"/>
          <w:bCs/>
          <w:sz w:val="21"/>
          <w:szCs w:val="21"/>
          <w:highlight w:val="none"/>
          <w:lang w:eastAsia="zh-CN"/>
        </w:rPr>
      </w:pPr>
      <w:r>
        <w:rPr>
          <w:rFonts w:hint="eastAsia" w:ascii="宋体" w:hAnsi="宋体" w:eastAsia="宋体"/>
          <w:color w:val="FF0000"/>
          <w:kern w:val="0"/>
          <w:sz w:val="21"/>
          <w:szCs w:val="21"/>
        </w:rPr>
        <w:t xml:space="preserve">                                                     </w:t>
      </w:r>
      <w:r>
        <w:rPr>
          <w:rFonts w:hint="eastAsia" w:ascii="宋体" w:hAnsi="宋体" w:eastAsia="宋体"/>
          <w:color w:val="auto"/>
          <w:kern w:val="0"/>
          <w:sz w:val="21"/>
          <w:szCs w:val="21"/>
        </w:rPr>
        <w:t>2</w:t>
      </w:r>
      <w:r>
        <w:rPr>
          <w:rFonts w:hint="eastAsia" w:ascii="宋体" w:hAnsi="宋体" w:eastAsia="宋体"/>
          <w:color w:val="auto"/>
          <w:kern w:val="0"/>
          <w:sz w:val="21"/>
          <w:szCs w:val="21"/>
          <w:lang w:val="en-US" w:eastAsia="zh-CN"/>
        </w:rPr>
        <w:t>021</w:t>
      </w:r>
      <w:r>
        <w:rPr>
          <w:rFonts w:hint="eastAsia" w:ascii="宋体" w:hAnsi="宋体" w:eastAsia="宋体"/>
          <w:color w:val="auto"/>
          <w:kern w:val="0"/>
          <w:sz w:val="21"/>
          <w:szCs w:val="21"/>
        </w:rPr>
        <w:t>年</w:t>
      </w:r>
      <w:r>
        <w:rPr>
          <w:rFonts w:hint="eastAsia" w:ascii="宋体" w:hAnsi="宋体" w:eastAsia="宋体"/>
          <w:color w:val="auto"/>
          <w:kern w:val="0"/>
          <w:sz w:val="21"/>
          <w:szCs w:val="21"/>
          <w:lang w:val="en-US" w:eastAsia="zh-CN"/>
        </w:rPr>
        <w:t>11</w:t>
      </w:r>
      <w:r>
        <w:rPr>
          <w:rFonts w:hint="eastAsia" w:ascii="宋体" w:hAnsi="宋体" w:eastAsia="宋体"/>
          <w:color w:val="auto"/>
          <w:kern w:val="0"/>
          <w:sz w:val="21"/>
          <w:szCs w:val="21"/>
        </w:rPr>
        <w:t>月</w:t>
      </w:r>
      <w:r>
        <w:rPr>
          <w:rFonts w:hint="eastAsia" w:ascii="宋体" w:hAnsi="宋体" w:eastAsia="宋体"/>
          <w:color w:val="auto"/>
          <w:kern w:val="0"/>
          <w:sz w:val="21"/>
          <w:szCs w:val="21"/>
          <w:lang w:val="en-US" w:eastAsia="zh-CN"/>
        </w:rPr>
        <w:t>24</w:t>
      </w:r>
      <w:r>
        <w:rPr>
          <w:rFonts w:hint="eastAsia" w:ascii="宋体" w:hAnsi="宋体" w:eastAsia="宋体"/>
          <w:color w:val="auto"/>
          <w:kern w:val="0"/>
          <w:sz w:val="21"/>
          <w:szCs w:val="21"/>
        </w:rPr>
        <w:t>日</w:t>
      </w:r>
      <w:r>
        <w:rPr>
          <w:rFonts w:hint="eastAsia" w:ascii="宋体" w:hAnsi="宋体" w:eastAsia="宋体"/>
          <w:kern w:val="0"/>
          <w:sz w:val="24"/>
          <w:szCs w:val="24"/>
        </w:rPr>
        <w:br w:type="page"/>
      </w:r>
    </w:p>
    <w:p>
      <w:pPr>
        <w:ind w:firstLine="422" w:firstLineChars="200"/>
        <w:rPr>
          <w:rStyle w:val="12"/>
          <w:rFonts w:hint="eastAsia" w:ascii="宋体" w:hAnsi="宋体" w:eastAsia="宋体"/>
          <w:bCs/>
          <w:sz w:val="21"/>
          <w:szCs w:val="21"/>
          <w:highlight w:val="none"/>
          <w:lang w:eastAsia="zh-CN"/>
        </w:rPr>
      </w:pPr>
      <w:r>
        <w:rPr>
          <w:rStyle w:val="12"/>
          <w:rFonts w:hint="eastAsia" w:ascii="宋体" w:hAnsi="宋体" w:eastAsia="宋体"/>
          <w:bCs/>
          <w:sz w:val="21"/>
          <w:szCs w:val="21"/>
          <w:highlight w:val="none"/>
          <w:lang w:eastAsia="zh-CN"/>
        </w:rPr>
        <w:t>附件一：</w:t>
      </w:r>
    </w:p>
    <w:p>
      <w:pPr>
        <w:ind w:firstLine="422" w:firstLineChars="200"/>
        <w:rPr>
          <w:rFonts w:ascii="Times New Roman" w:eastAsia="宋体"/>
          <w:sz w:val="21"/>
          <w:szCs w:val="24"/>
          <w:highlight w:val="none"/>
        </w:rPr>
      </w:pPr>
      <w:r>
        <w:rPr>
          <w:rStyle w:val="12"/>
          <w:rFonts w:hint="eastAsia" w:ascii="宋体" w:hAnsi="宋体" w:eastAsia="宋体"/>
          <w:bCs/>
          <w:sz w:val="21"/>
          <w:szCs w:val="21"/>
          <w:highlight w:val="none"/>
          <w:lang w:val="en-US" w:eastAsia="zh-CN"/>
        </w:rPr>
        <w:t>1、</w:t>
      </w:r>
      <w:r>
        <w:rPr>
          <w:rFonts w:hint="default" w:ascii="宋体" w:hAnsi="宋体" w:eastAsia="宋体"/>
          <w:sz w:val="21"/>
          <w:szCs w:val="21"/>
          <w:highlight w:val="none"/>
        </w:rPr>
        <w:t>终端计算机及服务器安全防护</w:t>
      </w:r>
      <w:r>
        <w:rPr>
          <w:rFonts w:hint="eastAsia" w:ascii="宋体" w:hAnsi="宋体" w:eastAsia="宋体"/>
          <w:sz w:val="21"/>
          <w:szCs w:val="21"/>
          <w:highlight w:val="none"/>
        </w:rPr>
        <w:t>技术要求</w:t>
      </w:r>
      <w:r>
        <w:rPr>
          <w:rFonts w:ascii="宋体" w:hAnsi="宋体" w:eastAsia="宋体"/>
          <w:sz w:val="21"/>
          <w:szCs w:val="21"/>
          <w:highlight w:val="none"/>
        </w:rPr>
        <w:t>：</w:t>
      </w:r>
    </w:p>
    <w:tbl>
      <w:tblPr>
        <w:tblStyle w:val="10"/>
        <w:tblW w:w="8072" w:type="dxa"/>
        <w:tblInd w:w="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dxa"/>
          </w:tcPr>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控制中心安装环境要求</w:t>
            </w:r>
          </w:p>
        </w:tc>
        <w:tc>
          <w:tcPr>
            <w:tcW w:w="5579" w:type="dxa"/>
          </w:tcPr>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1.操作系统支持Windows Server 2008 R2/2012/2012 R2/2016的64位版本（简体中文版）；</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★2.支持CentOS 7、Redhat 7等Linux系统（要求Docker版本务必大于1.8.2）。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dxa"/>
          </w:tcPr>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系统管理</w:t>
            </w:r>
          </w:p>
        </w:tc>
        <w:tc>
          <w:tcPr>
            <w:tcW w:w="5579" w:type="dxa"/>
          </w:tcPr>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1.客户端提供控制中心管理所需的相关数据信息，通讯可选择非明文方式；</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2.客户端执行最终的木马病毒查杀、漏洞修复等安全操作；</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3.产品支持终端保护密码，设置密码后，终端退出或卸载杀毒、或安装控制中心，都需要输入正确的密码方可执行；</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4.要求客户端程序具备自保功能，避免被恶意篡改;</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5.支持网页访问部署、离线安装包部署、域推送等部署方式，可自定义部署通知邮件及部署通知公告；</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6.支持自定义默认分组的终端默认功能模块,包括产品功能模块及实用工具等；</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★7.支持控制中心防暴力破解，采用手机APP动态令牌方式进行二次认证，针对控制中心高危操作支持动态口令验证，要求令牌APP自主研发；（提供产品界面和手机动态令牌APP截图并加盖厂商公章）;</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8.支持加密的控制中心远程访问，支持管理账户并发、密码有效期、鉴别失败锁定等设置；</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9. 支持控制中心迁移、数据备份、数据恢复；支持多升级服务器。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dxa"/>
          </w:tcPr>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资产管理</w:t>
            </w:r>
          </w:p>
        </w:tc>
        <w:tc>
          <w:tcPr>
            <w:tcW w:w="5579" w:type="dxa"/>
          </w:tcPr>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1.按终端维度展示终端的硬件、软件、操作系统、网络、进程等信息；</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2.支持硬盘序列号收集、支持SN号收集；</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3.支持温度检测以折线图形式实时展示CPU、主板、显卡、硬盘的温度变化；</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4.支持统计指定分组或全网的终端扫描数、终端管理软件安装数、未安装终端数及安装率；</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5.资产自助登记：新增资产登记类别、设置字段是否必填、设置字段是否显示、设置终端输入类型、可设置设备类型、设备用途、使用人、电话、邮箱等信息要求终端登记；</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6.资产自助分组：终端人员自主选择分组，支持终端每隔一个周期重新上报资产信息；</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7.支持插件清理，按插件显示展示全网存在的插件和涉及的终端，可清理指定或全部插件、加入信任；按终端显示展示全网每个终端存在的插件，可清理插件；</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★8.支持正版软件的正版序列号的检测功能，包括日常办软件office和adobe，确保软件正版化。（提供产品界面截图）；</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★9。支持ldap联动，终端实名认证后自动同步资产信息（提供产品界面截图）；</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10.NAC联动：NAC认证成功后，自动填写资产中的使用人信息。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dxa"/>
          </w:tcPr>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日志报表</w:t>
            </w:r>
          </w:p>
        </w:tc>
        <w:tc>
          <w:tcPr>
            <w:tcW w:w="5579" w:type="dxa"/>
          </w:tcPr>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1.展示全网终端健康状态、报警信息；可方便的查看不健康、亚健康终端列表；</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2.展示全网终端病毒库日期比例，可方便的查看全网终端病毒库的情况；</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3.展示指定时间段内指定终端修复漏洞，病毒查杀，木马查杀的情况；</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4.要求支持邮件报警，可以设定多种触发条件，满足条件后自动发送邮件到相关人。邮件触发条件至少包括：一定时间内的病毒数量阈值、一定时间内的未知文件数量阈值、重点关注的终端发现病毒等；</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5.提供系统升级、热备、管理员操作、管理员远程等系统日志。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dxa"/>
          </w:tcPr>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病毒、恶意代码、木马防护（PC客户端）</w:t>
            </w:r>
          </w:p>
        </w:tc>
        <w:tc>
          <w:tcPr>
            <w:tcW w:w="5579" w:type="dxa"/>
          </w:tcPr>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1.支持病毒木马威胁的快速扫描、全盘扫描、强力扫描、文件专杀、隔离区恢复、系统修复、插件管理；</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2.立体防护系统，包含浏览器防护，系统防护，入口防护和隔离防护4大类，其中浏览器防护包含网页防护，看片防护，网购防护，搜索防护，首页锁定，默认浏览器防护，邮件安全防护。系统防护包含摄像头防护，键盘记录防护，文件系统防护，驱动防护，进程防护，注册表防护。入口防护包含下载安全防护，U盘防护，黑客入侵防护，漏洞入侵防护，DNS防护，局域网防护。隔离防护包含可疑程序隔离防护；</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3. 文件系统实时防护，支持开机延迟加载，实时监控级别设置高中低三种配置，监控文件类型包含所有文件或者程序及文档。选择级别高监控所有文件对系统有一定影响，需要根据设备配置启用配置；</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4．扫描到感染型病毒时，自动进入防感染模式，重新开始全盘扫描并阻止恶意样本反复感染文件；</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★5. 支持浏览器防护，对篡改浏览器设置的恶意行为进行有效防御，并可以锁定默认浏览器设置（提供产品界面截图）；</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★6.聊天软件传输某些文件会添加“.重命名”，如果文件安全，将自动去除“.重命名”（提供产品界面截图）；</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★7.支持手工导入MD5+SHA1的黑白名单方式，支持txt批量导入方式；（提供产品界面截图）；</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★8.支持下发忽略白名单的病毒扫描；（提供产品界面截图）；</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9. 支持按病毒、木马、终端等维度统计全网病毒感染状况；</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10. 要求支持文件解压缩病毒查杀，支持对zip、rar、7z等多种格式的压缩文件查杀能力；设置压缩包的扫描层数，压缩包的格式类型，最大扫描压缩包的大小；</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★11.对敲诈者病毒提供专有的防护功能；（提供产品界面截图）；</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12. 要求支持服务器端病毒库的定时更新和手动更新两种升级模式。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dxa"/>
          </w:tcPr>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补丁分发与漏洞修复（PC客户端）</w:t>
            </w:r>
          </w:p>
        </w:tc>
        <w:tc>
          <w:tcPr>
            <w:tcW w:w="5579" w:type="dxa"/>
          </w:tcPr>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1.要求产品具有定时修复漏洞功能，同时可以设置筛选高危漏洞、功能性补丁等修复类型；</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★2.支持按CVE编号查询漏洞，支持按KB号查询漏洞，管理员可快速关注高危漏洞，查看漏洞修复情况，如果还有未修复的终端则可立即下发修复任务（提供产品界面截图）；</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3.“停服系统”管理功能：统计出即将要停服和已经停服的系统的终端数量等信息，管理员可以给这些终端升级任务，升级到微软仍在维护的版本，升级后就可以正常安装补丁修复漏洞；</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4.简化补丁运维工作，支持补丁灰度发布，支持设置对特定分组优先进行补丁分发，自定义测试一段时间后再全网升级，实现补丁自动化运维；</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5.支持Win10、Server2016补丁的全新差量更新，只下载所需更新文件的二进制差量，可节省90%左右的流量，通过定期从微软抓取WSUS更新源的更新数据，按微软的索引信息发布微软碎片数据，并在终端打补丁时采用微软的计算方式计算所需的碎片文件，从服务器下载对应数据，再到终端上组装成需要更新的补丁安装包来实现补丁安装；</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6.产品具备漏洞集中修复过程中的流量控制和保证带宽,补丁分发支持服务端带宽限流与客户端P2P补丁分发加速，有效节省外网带宽资源。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dxa"/>
          </w:tcPr>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防病毒功能授权（Windows服务器）</w:t>
            </w:r>
          </w:p>
        </w:tc>
        <w:tc>
          <w:tcPr>
            <w:tcW w:w="5579" w:type="dxa"/>
          </w:tcPr>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1.至少支持Windows Server 2003、2008、2012、2016、2019版本操作系统平台的杀毒防护；</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2.针对服务器系统，开启远程登录保护功能，加强对黑客远程弱口令扫描防护；</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★3.为阻止入侵者关闭或者破坏客户端防护、以及放行勒索病毒，将阻止服务器客户端退出和卸载，终端无法添加信任和开发者信任，客户端无法关闭自我保护，禁止应用程序加载驱动。（提供产品界面截图）。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dxa"/>
          </w:tcPr>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防病毒功能授权（Linux系统）</w:t>
            </w:r>
          </w:p>
        </w:tc>
        <w:tc>
          <w:tcPr>
            <w:tcW w:w="5579" w:type="dxa"/>
          </w:tcPr>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至少支持3个以上Linux服务器版本并且可以和Windows统一管理。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dxa"/>
          </w:tcPr>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运维管控（PC客户端）</w:t>
            </w:r>
          </w:p>
        </w:tc>
        <w:tc>
          <w:tcPr>
            <w:tcW w:w="5579" w:type="dxa"/>
          </w:tcPr>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1. 支持冗余有线网卡、无线网卡、3G网卡、MODEM、ADSL、ISDN等设备的外联控制；违规外联发生时可针对内外网连接状态分别设置违规处理措施；</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2．支持tcp、ping、域名解析三种外联探测方式，支持自定义探测地址，探测频率，支持外联告警断网，支持终端互联网出口IP探测；</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3. 支持性能监控管理，当CPU、内存在指定时间内使用率超过自定义百分比，产生报警日志，并可设置每天上报日志条数，支持对终端系统盘空间小于多少MB产生报警；</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4. 支持禁用安全模式或者设置安全模式登录密码；</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5. 支持终端进程红名单、黑名单、白名单功能，可设置核心进程必须运行，也可保护核心进程不被结束；</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6. 支持网址白名单，通过信任网址白名单可以管理企业网络内信任的网址，加入信任后终端不再将此网址视为威胁;支持网址黑名单，可设置终端不能访问的网址URL，终端访问这些URL时会被拦截，并展示拦截记录；</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7. 支持对终端各种外设（USB存储、硬盘、存储卡、光驱、打印机、扫描仪、摄像头、手机、平板等）、接口（USB口、串口、并口、1394、PCMIA）设置使用权限；</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8．支持对终端桌面系统的账号密码、本地安全策略、控制面板、屏保与壁纸、浏览器安全、杀毒软件检查；</w:t>
            </w:r>
          </w:p>
          <w:p>
            <w:pPr>
              <w:spacing w:line="360" w:lineRule="auto"/>
              <w:rPr>
                <w:rFonts w:hint="eastAsia" w:ascii="宋体" w:hAnsi="宋体" w:eastAsia="宋体"/>
                <w:sz w:val="21"/>
                <w:szCs w:val="21"/>
                <w:highlight w:val="none"/>
              </w:rPr>
            </w:pPr>
            <w:r>
              <w:rPr>
                <w:rFonts w:hint="eastAsia" w:ascii="宋体" w:hAnsi="宋体" w:eastAsia="宋体"/>
                <w:sz w:val="21"/>
                <w:szCs w:val="21"/>
                <w:highlight w:val="none"/>
              </w:rPr>
              <w:t>9. ★支持LDAP账号的终端用户策略模式；（提供产品界面截图）。</w:t>
            </w:r>
          </w:p>
        </w:tc>
      </w:tr>
    </w:tbl>
    <w:p>
      <w:pPr>
        <w:spacing w:line="360" w:lineRule="auto"/>
        <w:ind w:firstLine="210" w:firstLineChars="100"/>
        <w:rPr>
          <w:rFonts w:hint="eastAsia" w:ascii="宋体" w:hAnsi="宋体" w:eastAsia="宋体"/>
          <w:b w:val="0"/>
          <w:bCs w:val="0"/>
          <w:sz w:val="21"/>
          <w:szCs w:val="21"/>
          <w:highlight w:val="none"/>
          <w:lang w:eastAsia="zh-CN"/>
        </w:rPr>
      </w:pPr>
      <w:r>
        <w:rPr>
          <w:rFonts w:hint="eastAsia" w:ascii="宋体" w:hAnsi="宋体" w:eastAsia="宋体"/>
          <w:b w:val="0"/>
          <w:bCs w:val="0"/>
          <w:sz w:val="21"/>
          <w:szCs w:val="21"/>
          <w:highlight w:val="none"/>
          <w:lang w:val="en-US" w:eastAsia="zh-CN"/>
        </w:rPr>
        <w:t>2、</w:t>
      </w:r>
      <w:r>
        <w:rPr>
          <w:rFonts w:hint="eastAsia" w:ascii="宋体" w:hAnsi="宋体" w:eastAsia="宋体"/>
          <w:b w:val="0"/>
          <w:bCs w:val="0"/>
          <w:sz w:val="21"/>
          <w:szCs w:val="21"/>
          <w:highlight w:val="none"/>
        </w:rPr>
        <w:t>产品质量、售后服务要求</w:t>
      </w:r>
      <w:r>
        <w:rPr>
          <w:rFonts w:hint="eastAsia" w:ascii="宋体" w:hAnsi="宋体" w:eastAsia="宋体"/>
          <w:b w:val="0"/>
          <w:bCs w:val="0"/>
          <w:sz w:val="21"/>
          <w:szCs w:val="21"/>
          <w:highlight w:val="none"/>
          <w:lang w:eastAsia="zh-CN"/>
        </w:rPr>
        <w:t>：</w:t>
      </w:r>
    </w:p>
    <w:p>
      <w:pPr>
        <w:spacing w:line="360" w:lineRule="auto"/>
        <w:ind w:firstLine="210" w:firstLineChars="100"/>
        <w:jc w:val="left"/>
        <w:rPr>
          <w:rFonts w:ascii="宋体" w:hAnsi="宋体" w:eastAsia="宋体" w:cs="宋体"/>
          <w:sz w:val="21"/>
          <w:szCs w:val="21"/>
          <w:highlight w:val="none"/>
        </w:rPr>
      </w:pPr>
      <w:r>
        <w:rPr>
          <w:rFonts w:hint="default" w:ascii="Calibri" w:hAnsi="Calibri" w:eastAsia="宋体" w:cs="Calibri"/>
          <w:sz w:val="21"/>
          <w:szCs w:val="21"/>
          <w:highlight w:val="none"/>
          <w:lang w:val="en-US" w:eastAsia="zh-CN"/>
        </w:rPr>
        <w:t>①</w:t>
      </w:r>
      <w:r>
        <w:rPr>
          <w:rFonts w:hint="eastAsia" w:ascii="宋体" w:hAnsi="宋体" w:eastAsia="宋体"/>
          <w:sz w:val="21"/>
          <w:szCs w:val="21"/>
          <w:highlight w:val="none"/>
          <w:lang w:val="en-US" w:eastAsia="zh-CN"/>
        </w:rPr>
        <w:t>、</w:t>
      </w:r>
      <w:r>
        <w:rPr>
          <w:rFonts w:hint="eastAsia" w:ascii="宋体" w:hAnsi="宋体" w:eastAsia="宋体"/>
          <w:sz w:val="21"/>
          <w:szCs w:val="21"/>
          <w:highlight w:val="none"/>
        </w:rPr>
        <w:t>产品质量要求：投标人</w:t>
      </w:r>
      <w:r>
        <w:rPr>
          <w:rFonts w:hint="eastAsia" w:ascii="宋体" w:hAnsi="宋体" w:eastAsia="宋体" w:cs="宋体"/>
          <w:sz w:val="21"/>
          <w:szCs w:val="21"/>
          <w:highlight w:val="none"/>
        </w:rPr>
        <w:t>所投产品</w:t>
      </w:r>
      <w:r>
        <w:rPr>
          <w:rFonts w:hint="eastAsia" w:ascii="宋体" w:hAnsi="宋体" w:eastAsia="宋体"/>
          <w:sz w:val="21"/>
          <w:szCs w:val="21"/>
          <w:highlight w:val="none"/>
        </w:rPr>
        <w:t>必须为原厂正品，有原厂保修函、原厂家质保期、序列号。</w:t>
      </w:r>
    </w:p>
    <w:p>
      <w:pPr>
        <w:spacing w:line="360" w:lineRule="auto"/>
        <w:ind w:firstLine="420" w:firstLineChars="200"/>
        <w:rPr>
          <w:rStyle w:val="12"/>
          <w:rFonts w:ascii="宋体" w:hAnsi="宋体"/>
          <w:bCs/>
          <w:highlight w:val="yellow"/>
        </w:rPr>
      </w:pPr>
      <w:r>
        <w:rPr>
          <w:rFonts w:hint="default" w:ascii="Calibri" w:hAnsi="Calibri" w:eastAsia="宋体" w:cs="Calibri"/>
          <w:sz w:val="21"/>
          <w:szCs w:val="21"/>
          <w:highlight w:val="none"/>
        </w:rPr>
        <w:t>②</w:t>
      </w:r>
      <w:r>
        <w:rPr>
          <w:rFonts w:hint="eastAsia" w:ascii="宋体" w:hAnsi="宋体" w:eastAsia="宋体"/>
          <w:sz w:val="21"/>
          <w:szCs w:val="21"/>
          <w:highlight w:val="none"/>
          <w:lang w:eastAsia="zh-CN"/>
        </w:rPr>
        <w:t>、</w:t>
      </w:r>
      <w:r>
        <w:rPr>
          <w:rFonts w:hint="eastAsia" w:ascii="宋体" w:hAnsi="宋体" w:eastAsia="宋体"/>
          <w:sz w:val="21"/>
          <w:szCs w:val="21"/>
          <w:highlight w:val="none"/>
        </w:rPr>
        <w:t>售后服务要求：投标人应建立病毒跟踪、研究和支持响应体系，有强大的技术支持力量，为客户提供完善、即时的售后服务；投标人保证组建专业工程师团队上门协助产品安装；提供7×24专线电话技术支持，保证网络系统在遭遇新型病毒或突发情况下2小时内得到响应；定期回访服务定期通过电话或其它方式访问用户，了解产品使用情况及网络安全情况</w:t>
      </w:r>
      <w:r>
        <w:rPr>
          <w:rFonts w:hint="default" w:ascii="宋体" w:hAnsi="宋体" w:eastAsia="宋体"/>
          <w:sz w:val="21"/>
          <w:szCs w:val="21"/>
          <w:highlight w:val="none"/>
        </w:rPr>
        <w:t>。</w:t>
      </w:r>
    </w:p>
    <w:p>
      <w:pPr>
        <w:spacing w:line="360" w:lineRule="auto"/>
        <w:rPr>
          <w:rStyle w:val="12"/>
          <w:rFonts w:ascii="宋体" w:hAnsi="宋体" w:eastAsia="宋体"/>
          <w:bCs/>
          <w:sz w:val="21"/>
          <w:szCs w:val="21"/>
        </w:rPr>
      </w:pPr>
    </w:p>
    <w:p>
      <w:pPr>
        <w:snapToGrid w:val="0"/>
        <w:spacing w:line="360" w:lineRule="auto"/>
        <w:rPr>
          <w:rStyle w:val="12"/>
          <w:rFonts w:hint="eastAsia"/>
          <w:bCs/>
          <w:sz w:val="21"/>
          <w:szCs w:val="21"/>
        </w:rPr>
      </w:pPr>
    </w:p>
    <w:p>
      <w:pPr>
        <w:snapToGrid w:val="0"/>
        <w:spacing w:line="360" w:lineRule="auto"/>
        <w:rPr>
          <w:rStyle w:val="12"/>
          <w:rFonts w:hint="eastAsia"/>
          <w:bCs/>
          <w:sz w:val="21"/>
          <w:szCs w:val="21"/>
        </w:rPr>
      </w:pPr>
    </w:p>
    <w:p>
      <w:pPr>
        <w:snapToGrid w:val="0"/>
        <w:spacing w:line="360" w:lineRule="auto"/>
        <w:rPr>
          <w:rStyle w:val="12"/>
          <w:rFonts w:hint="eastAsia"/>
          <w:bCs/>
          <w:sz w:val="21"/>
          <w:szCs w:val="21"/>
        </w:rPr>
      </w:pPr>
    </w:p>
    <w:p>
      <w:pPr>
        <w:snapToGrid w:val="0"/>
        <w:spacing w:line="360" w:lineRule="auto"/>
        <w:rPr>
          <w:rStyle w:val="12"/>
          <w:rFonts w:hint="eastAsia"/>
          <w:bCs/>
          <w:sz w:val="21"/>
          <w:szCs w:val="21"/>
        </w:rPr>
      </w:pPr>
    </w:p>
    <w:p>
      <w:pPr>
        <w:snapToGrid w:val="0"/>
        <w:spacing w:line="360" w:lineRule="auto"/>
        <w:rPr>
          <w:rStyle w:val="12"/>
          <w:rFonts w:hint="eastAsia"/>
          <w:bCs/>
          <w:sz w:val="21"/>
          <w:szCs w:val="21"/>
        </w:rPr>
      </w:pPr>
    </w:p>
    <w:p>
      <w:pPr>
        <w:snapToGrid w:val="0"/>
        <w:spacing w:line="360" w:lineRule="auto"/>
        <w:rPr>
          <w:rStyle w:val="12"/>
          <w:rFonts w:hint="eastAsia"/>
          <w:bCs/>
          <w:sz w:val="21"/>
          <w:szCs w:val="21"/>
        </w:rPr>
      </w:pPr>
    </w:p>
    <w:p>
      <w:pPr>
        <w:snapToGrid w:val="0"/>
        <w:spacing w:line="360" w:lineRule="auto"/>
        <w:rPr>
          <w:rStyle w:val="12"/>
          <w:rFonts w:hint="eastAsia"/>
          <w:bCs/>
          <w:sz w:val="21"/>
          <w:szCs w:val="21"/>
        </w:rPr>
      </w:pPr>
    </w:p>
    <w:p>
      <w:pPr>
        <w:snapToGrid w:val="0"/>
        <w:spacing w:line="360" w:lineRule="auto"/>
        <w:rPr>
          <w:rStyle w:val="12"/>
          <w:rFonts w:hint="eastAsia"/>
          <w:bCs/>
          <w:sz w:val="21"/>
          <w:szCs w:val="21"/>
        </w:rPr>
      </w:pPr>
    </w:p>
    <w:p>
      <w:pPr>
        <w:snapToGrid w:val="0"/>
        <w:spacing w:line="360" w:lineRule="auto"/>
        <w:rPr>
          <w:rStyle w:val="12"/>
          <w:rFonts w:hint="eastAsia"/>
          <w:bCs/>
          <w:sz w:val="21"/>
          <w:szCs w:val="21"/>
        </w:rPr>
      </w:pPr>
    </w:p>
    <w:p>
      <w:pPr>
        <w:snapToGrid w:val="0"/>
        <w:spacing w:line="360" w:lineRule="auto"/>
        <w:rPr>
          <w:rStyle w:val="12"/>
          <w:rFonts w:hint="eastAsia"/>
          <w:bCs/>
          <w:sz w:val="21"/>
          <w:szCs w:val="21"/>
        </w:rPr>
      </w:pPr>
    </w:p>
    <w:p>
      <w:pPr>
        <w:snapToGrid w:val="0"/>
        <w:spacing w:line="360" w:lineRule="auto"/>
        <w:rPr>
          <w:rStyle w:val="12"/>
          <w:rFonts w:hint="eastAsia"/>
          <w:bCs/>
          <w:sz w:val="21"/>
          <w:szCs w:val="21"/>
        </w:rPr>
      </w:pPr>
    </w:p>
    <w:p>
      <w:pPr>
        <w:snapToGrid w:val="0"/>
        <w:spacing w:line="360" w:lineRule="auto"/>
        <w:rPr>
          <w:rStyle w:val="12"/>
          <w:rFonts w:hint="eastAsia"/>
          <w:bCs/>
          <w:sz w:val="21"/>
          <w:szCs w:val="21"/>
        </w:rPr>
      </w:pPr>
    </w:p>
    <w:p>
      <w:pPr>
        <w:snapToGrid w:val="0"/>
        <w:spacing w:line="360" w:lineRule="auto"/>
        <w:rPr>
          <w:rStyle w:val="12"/>
          <w:rFonts w:hint="eastAsia"/>
          <w:bCs/>
          <w:sz w:val="21"/>
          <w:szCs w:val="21"/>
        </w:rPr>
      </w:pPr>
    </w:p>
    <w:p>
      <w:pPr>
        <w:snapToGrid w:val="0"/>
        <w:spacing w:line="360" w:lineRule="auto"/>
        <w:rPr>
          <w:rStyle w:val="12"/>
          <w:rFonts w:hint="eastAsia"/>
          <w:bCs/>
          <w:sz w:val="21"/>
          <w:szCs w:val="21"/>
        </w:rPr>
      </w:pPr>
    </w:p>
    <w:p>
      <w:pPr>
        <w:snapToGrid w:val="0"/>
        <w:spacing w:line="360" w:lineRule="auto"/>
        <w:rPr>
          <w:rStyle w:val="12"/>
          <w:rFonts w:hint="eastAsia"/>
          <w:bCs/>
          <w:sz w:val="21"/>
          <w:szCs w:val="21"/>
        </w:rPr>
      </w:pPr>
    </w:p>
    <w:p>
      <w:pPr>
        <w:snapToGrid w:val="0"/>
        <w:spacing w:line="360" w:lineRule="auto"/>
        <w:rPr>
          <w:rStyle w:val="12"/>
          <w:rFonts w:hint="eastAsia"/>
          <w:bCs/>
          <w:sz w:val="21"/>
          <w:szCs w:val="21"/>
        </w:rPr>
      </w:pPr>
    </w:p>
    <w:p>
      <w:pPr>
        <w:snapToGrid w:val="0"/>
        <w:spacing w:line="360" w:lineRule="auto"/>
        <w:rPr>
          <w:rStyle w:val="12"/>
          <w:rFonts w:hint="eastAsia"/>
          <w:bCs/>
          <w:sz w:val="21"/>
          <w:szCs w:val="21"/>
        </w:rPr>
      </w:pPr>
    </w:p>
    <w:p>
      <w:pPr>
        <w:snapToGrid w:val="0"/>
        <w:spacing w:line="360" w:lineRule="auto"/>
        <w:rPr>
          <w:rStyle w:val="12"/>
          <w:rFonts w:hint="eastAsia"/>
          <w:bCs/>
          <w:sz w:val="21"/>
          <w:szCs w:val="21"/>
        </w:rPr>
      </w:pPr>
    </w:p>
    <w:p>
      <w:pPr>
        <w:snapToGrid w:val="0"/>
        <w:spacing w:line="360" w:lineRule="auto"/>
        <w:rPr>
          <w:rStyle w:val="12"/>
          <w:rFonts w:hint="eastAsia"/>
          <w:bCs/>
          <w:sz w:val="21"/>
          <w:szCs w:val="21"/>
        </w:rPr>
      </w:pPr>
    </w:p>
    <w:p>
      <w:pPr>
        <w:snapToGrid w:val="0"/>
        <w:spacing w:line="360" w:lineRule="auto"/>
        <w:rPr>
          <w:rStyle w:val="12"/>
          <w:rFonts w:hint="eastAsia"/>
          <w:bCs/>
          <w:sz w:val="21"/>
          <w:szCs w:val="21"/>
        </w:rPr>
      </w:pPr>
    </w:p>
    <w:p>
      <w:pPr>
        <w:snapToGrid w:val="0"/>
        <w:spacing w:line="360" w:lineRule="auto"/>
        <w:rPr>
          <w:rStyle w:val="12"/>
          <w:rFonts w:hint="eastAsia"/>
          <w:bCs/>
          <w:sz w:val="21"/>
          <w:szCs w:val="21"/>
        </w:rPr>
      </w:pPr>
    </w:p>
    <w:p>
      <w:pPr>
        <w:snapToGrid w:val="0"/>
        <w:spacing w:line="360" w:lineRule="auto"/>
        <w:rPr>
          <w:rStyle w:val="12"/>
          <w:rFonts w:hint="eastAsia"/>
          <w:bCs/>
          <w:sz w:val="21"/>
          <w:szCs w:val="21"/>
        </w:rPr>
      </w:pPr>
    </w:p>
    <w:p>
      <w:pPr>
        <w:snapToGrid w:val="0"/>
        <w:spacing w:line="360" w:lineRule="auto"/>
        <w:rPr>
          <w:rStyle w:val="12"/>
          <w:rFonts w:hint="eastAsia"/>
          <w:bCs/>
          <w:sz w:val="21"/>
          <w:szCs w:val="21"/>
        </w:rPr>
      </w:pPr>
    </w:p>
    <w:p>
      <w:pPr>
        <w:snapToGrid w:val="0"/>
        <w:spacing w:line="360" w:lineRule="auto"/>
        <w:rPr>
          <w:rStyle w:val="12"/>
          <w:rFonts w:hint="eastAsia"/>
          <w:bCs/>
          <w:sz w:val="21"/>
          <w:szCs w:val="21"/>
        </w:rPr>
      </w:pPr>
    </w:p>
    <w:p>
      <w:pPr>
        <w:snapToGrid w:val="0"/>
        <w:spacing w:line="360" w:lineRule="auto"/>
        <w:rPr>
          <w:rStyle w:val="12"/>
          <w:rFonts w:hint="eastAsia"/>
          <w:bCs/>
          <w:sz w:val="21"/>
          <w:szCs w:val="21"/>
        </w:rPr>
      </w:pPr>
    </w:p>
    <w:p>
      <w:pPr>
        <w:snapToGrid w:val="0"/>
        <w:spacing w:line="360" w:lineRule="auto"/>
        <w:rPr>
          <w:rStyle w:val="12"/>
          <w:rFonts w:hint="eastAsia"/>
          <w:bCs/>
          <w:sz w:val="21"/>
          <w:szCs w:val="21"/>
        </w:rPr>
      </w:pPr>
    </w:p>
    <w:p>
      <w:pPr>
        <w:snapToGrid w:val="0"/>
        <w:spacing w:line="360" w:lineRule="auto"/>
        <w:rPr>
          <w:rStyle w:val="12"/>
          <w:rFonts w:hint="eastAsia"/>
          <w:bCs/>
          <w:sz w:val="21"/>
          <w:szCs w:val="21"/>
        </w:rPr>
      </w:pPr>
    </w:p>
    <w:p>
      <w:pPr>
        <w:snapToGrid w:val="0"/>
        <w:spacing w:line="360" w:lineRule="auto"/>
        <w:rPr>
          <w:rStyle w:val="12"/>
          <w:rFonts w:hint="eastAsia" w:ascii="仿宋" w:hAnsi="仿宋" w:eastAsia="仿宋" w:cs="仿宋"/>
          <w:bCs/>
          <w:sz w:val="28"/>
          <w:szCs w:val="28"/>
        </w:rPr>
      </w:pPr>
      <w:r>
        <w:rPr>
          <w:rStyle w:val="12"/>
          <w:rFonts w:hint="eastAsia" w:ascii="仿宋" w:hAnsi="仿宋" w:eastAsia="仿宋" w:cs="仿宋"/>
          <w:bCs/>
          <w:sz w:val="28"/>
          <w:szCs w:val="28"/>
        </w:rPr>
        <w:t>附件</w:t>
      </w:r>
      <w:r>
        <w:rPr>
          <w:rStyle w:val="12"/>
          <w:rFonts w:hint="eastAsia" w:ascii="仿宋" w:hAnsi="仿宋" w:eastAsia="仿宋" w:cs="仿宋"/>
          <w:bCs/>
          <w:sz w:val="28"/>
          <w:szCs w:val="28"/>
          <w:lang w:eastAsia="zh-CN"/>
        </w:rPr>
        <w:t>二</w:t>
      </w:r>
      <w:r>
        <w:rPr>
          <w:rStyle w:val="12"/>
          <w:rFonts w:hint="eastAsia" w:ascii="仿宋" w:hAnsi="仿宋" w:eastAsia="仿宋" w:cs="仿宋"/>
          <w:bCs/>
          <w:sz w:val="28"/>
          <w:szCs w:val="28"/>
        </w:rPr>
        <w:t>：合同条款格式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双方</w:t>
      </w:r>
      <w:r>
        <w:rPr>
          <w:rFonts w:hint="eastAsia" w:ascii="仿宋" w:hAnsi="仿宋" w:eastAsia="仿宋" w:cs="仿宋"/>
          <w:sz w:val="28"/>
          <w:szCs w:val="28"/>
        </w:rPr>
        <w:t>根据《中华人民共和国</w:t>
      </w:r>
      <w:r>
        <w:rPr>
          <w:rFonts w:hint="eastAsia" w:ascii="仿宋" w:hAnsi="仿宋" w:eastAsia="仿宋" w:cs="仿宋"/>
          <w:sz w:val="28"/>
          <w:szCs w:val="28"/>
          <w:lang w:eastAsia="zh-CN"/>
        </w:rPr>
        <w:t>民法典</w:t>
      </w:r>
      <w:r>
        <w:rPr>
          <w:rFonts w:hint="eastAsia" w:ascii="仿宋" w:hAnsi="仿宋" w:eastAsia="仿宋" w:cs="仿宋"/>
          <w:sz w:val="28"/>
          <w:szCs w:val="28"/>
        </w:rPr>
        <w:t>》之规定，本着友好合作、协商一致的原则，由买方同意购入、卖方同意出售以下产品及服务事宜达成如下合同：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Cs w:val="21"/>
        </w:rPr>
      </w:pPr>
      <w:r>
        <w:rPr>
          <w:rFonts w:hint="eastAsia" w:ascii="宋体" w:hAnsi="宋体" w:cs="宋体"/>
          <w:b/>
          <w:szCs w:val="21"/>
        </w:rPr>
        <w:t>一、产品名称、规格型号、数量、价格</w:t>
      </w:r>
      <w:r>
        <w:rPr>
          <w:rFonts w:hint="eastAsia" w:ascii="宋体" w:hAnsi="宋体" w:cs="宋体"/>
          <w:b/>
          <w:szCs w:val="21"/>
          <w:lang w:eastAsia="zh-CN"/>
        </w:rPr>
        <w:t>。</w:t>
      </w:r>
      <w:r>
        <w:rPr>
          <w:rFonts w:hint="eastAsia" w:ascii="宋体" w:hAnsi="宋体" w:cs="宋体"/>
          <w:b/>
          <w:szCs w:val="21"/>
        </w:rPr>
        <w:t xml:space="preserve">       </w:t>
      </w:r>
      <w:r>
        <w:rPr>
          <w:rFonts w:hint="eastAsia" w:ascii="宋体" w:hAnsi="宋体" w:cs="宋体"/>
          <w:szCs w:val="21"/>
        </w:rPr>
        <w:t>单位：元（人民币）</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45"/>
        <w:gridCol w:w="1709"/>
        <w:gridCol w:w="1309"/>
        <w:gridCol w:w="546"/>
        <w:gridCol w:w="914"/>
        <w:gridCol w:w="1268"/>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b/>
                <w:szCs w:val="21"/>
              </w:rPr>
            </w:pPr>
            <w:r>
              <w:rPr>
                <w:rFonts w:hint="eastAsia" w:ascii="宋体" w:hAnsi="宋体"/>
                <w:b/>
                <w:szCs w:val="21"/>
              </w:rPr>
              <w:t>序号</w:t>
            </w:r>
          </w:p>
        </w:tc>
        <w:tc>
          <w:tcPr>
            <w:tcW w:w="24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b/>
                <w:szCs w:val="21"/>
              </w:rPr>
            </w:pPr>
            <w:r>
              <w:rPr>
                <w:rFonts w:hint="eastAsia" w:ascii="宋体" w:hAnsi="宋体"/>
                <w:b/>
                <w:szCs w:val="21"/>
              </w:rPr>
              <w:t>品名</w:t>
            </w:r>
          </w:p>
        </w:tc>
        <w:tc>
          <w:tcPr>
            <w:tcW w:w="18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b/>
                <w:szCs w:val="21"/>
              </w:rPr>
            </w:pPr>
            <w:r>
              <w:rPr>
                <w:rFonts w:hint="eastAsia" w:ascii="宋体" w:hAnsi="宋体"/>
                <w:b/>
                <w:szCs w:val="21"/>
              </w:rPr>
              <w:t>型号及配置参数</w:t>
            </w: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b/>
                <w:szCs w:val="21"/>
              </w:rPr>
            </w:pPr>
            <w:r>
              <w:rPr>
                <w:rFonts w:hint="eastAsia" w:ascii="宋体" w:hAnsi="宋体"/>
                <w:b/>
                <w:szCs w:val="21"/>
              </w:rPr>
              <w:t>数量</w:t>
            </w: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szCs w:val="21"/>
              </w:rPr>
            </w:pPr>
            <w:r>
              <w:rPr>
                <w:rFonts w:hint="eastAsia" w:ascii="宋体" w:hAnsi="宋体"/>
                <w:b/>
                <w:szCs w:val="21"/>
              </w:rPr>
              <w:t>不含税</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b/>
                <w:szCs w:val="21"/>
              </w:rPr>
            </w:pPr>
            <w:r>
              <w:rPr>
                <w:rFonts w:hint="eastAsia" w:ascii="宋体" w:hAnsi="宋体"/>
                <w:b/>
                <w:szCs w:val="21"/>
              </w:rPr>
              <w:t>单价</w:t>
            </w:r>
          </w:p>
        </w:tc>
        <w:tc>
          <w:tcPr>
            <w:tcW w:w="128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szCs w:val="21"/>
              </w:rPr>
            </w:pPr>
            <w:r>
              <w:rPr>
                <w:rFonts w:hint="eastAsia" w:ascii="宋体" w:hAnsi="宋体"/>
                <w:b/>
                <w:szCs w:val="21"/>
              </w:rPr>
              <w:t>不含税</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b/>
                <w:szCs w:val="21"/>
              </w:rPr>
            </w:pPr>
            <w:r>
              <w:rPr>
                <w:rFonts w:hint="eastAsia" w:ascii="宋体" w:hAnsi="宋体"/>
                <w:b/>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Cs w:val="21"/>
              </w:rPr>
            </w:pPr>
            <w:r>
              <w:rPr>
                <w:rFonts w:ascii="宋体" w:hAnsi="宋体"/>
                <w:szCs w:val="21"/>
              </w:rPr>
              <w:t>1</w:t>
            </w:r>
          </w:p>
        </w:tc>
        <w:tc>
          <w:tcPr>
            <w:tcW w:w="24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Cs w:val="21"/>
              </w:rPr>
            </w:pPr>
          </w:p>
        </w:tc>
        <w:tc>
          <w:tcPr>
            <w:tcW w:w="18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Cs w:val="21"/>
              </w:rPr>
            </w:pP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Cs w:val="21"/>
              </w:rPr>
            </w:pP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Cs w:val="21"/>
              </w:rPr>
            </w:pPr>
          </w:p>
        </w:tc>
        <w:tc>
          <w:tcPr>
            <w:tcW w:w="128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Cs w:val="21"/>
              </w:rPr>
            </w:pPr>
            <w:r>
              <w:rPr>
                <w:rFonts w:hint="eastAsia" w:ascii="宋体" w:hAnsi="宋体" w:cs="Arial"/>
                <w:szCs w:val="21"/>
              </w:rPr>
              <w:t>2</w:t>
            </w:r>
          </w:p>
        </w:tc>
        <w:tc>
          <w:tcPr>
            <w:tcW w:w="24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Cs w:val="21"/>
              </w:rPr>
            </w:pPr>
          </w:p>
        </w:tc>
        <w:tc>
          <w:tcPr>
            <w:tcW w:w="18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Cs w:val="21"/>
              </w:rPr>
            </w:pP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Cs w:val="21"/>
              </w:rPr>
            </w:pP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Cs w:val="21"/>
              </w:rPr>
            </w:pPr>
          </w:p>
        </w:tc>
        <w:tc>
          <w:tcPr>
            <w:tcW w:w="128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Cs w:val="21"/>
              </w:rPr>
            </w:pPr>
            <w:r>
              <w:rPr>
                <w:rFonts w:hint="eastAsia" w:ascii="宋体" w:hAnsi="宋体"/>
                <w:szCs w:val="21"/>
              </w:rPr>
              <w:t>3</w:t>
            </w:r>
          </w:p>
        </w:tc>
        <w:tc>
          <w:tcPr>
            <w:tcW w:w="245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20" w:line="480" w:lineRule="exact"/>
              <w:jc w:val="center"/>
              <w:textAlignment w:val="auto"/>
              <w:rPr>
                <w:rFonts w:ascii="宋体" w:hAnsi="宋体"/>
                <w:szCs w:val="21"/>
              </w:rPr>
            </w:pPr>
          </w:p>
        </w:tc>
        <w:tc>
          <w:tcPr>
            <w:tcW w:w="18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120" w:line="480" w:lineRule="exact"/>
              <w:jc w:val="center"/>
              <w:textAlignment w:val="auto"/>
              <w:rPr>
                <w:rFonts w:ascii="宋体" w:hAnsi="宋体"/>
                <w:szCs w:val="21"/>
              </w:rPr>
            </w:pPr>
          </w:p>
        </w:tc>
        <w:tc>
          <w:tcPr>
            <w:tcW w:w="914" w:type="dxa"/>
            <w:noWrap w:val="0"/>
            <w:vAlign w:val="center"/>
          </w:tcPr>
          <w:p>
            <w:pPr>
              <w:keepNext w:val="0"/>
              <w:keepLines w:val="0"/>
              <w:pageBreakBefore w:val="0"/>
              <w:widowControl w:val="0"/>
              <w:kinsoku/>
              <w:wordWrap/>
              <w:overflowPunct/>
              <w:topLinePunct w:val="0"/>
              <w:autoSpaceDE/>
              <w:autoSpaceDN/>
              <w:bidi w:val="0"/>
              <w:adjustRightInd/>
              <w:snapToGrid/>
              <w:spacing w:before="120" w:line="480" w:lineRule="exact"/>
              <w:jc w:val="center"/>
              <w:textAlignment w:val="auto"/>
              <w:rPr>
                <w:rFonts w:ascii="宋体" w:hAnsi="宋体"/>
                <w:szCs w:val="21"/>
              </w:rPr>
            </w:pPr>
          </w:p>
        </w:tc>
        <w:tc>
          <w:tcPr>
            <w:tcW w:w="1268"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Cs w:val="21"/>
              </w:rPr>
            </w:pPr>
          </w:p>
        </w:tc>
        <w:tc>
          <w:tcPr>
            <w:tcW w:w="1282"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7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Cs w:val="21"/>
              </w:rPr>
            </w:pPr>
            <w:r>
              <w:rPr>
                <w:rFonts w:hint="eastAsia" w:ascii="宋体" w:hAnsi="宋体"/>
                <w:szCs w:val="21"/>
              </w:rPr>
              <w:t>不含税总报价（</w:t>
            </w:r>
            <w:r>
              <w:rPr>
                <w:rFonts w:ascii="宋体" w:hAnsi="宋体"/>
                <w:szCs w:val="21"/>
              </w:rPr>
              <w:t>1+</w:t>
            </w:r>
            <w:r>
              <w:rPr>
                <w:rFonts w:ascii="宋体" w:hAnsi="宋体" w:cs="Arial"/>
                <w:szCs w:val="21"/>
              </w:rPr>
              <w:t>…</w:t>
            </w:r>
            <w:r>
              <w:rPr>
                <w:rFonts w:hint="eastAsia" w:ascii="宋体" w:hAnsi="宋体"/>
                <w:szCs w:val="21"/>
              </w:rPr>
              <w:t>）</w:t>
            </w:r>
          </w:p>
        </w:tc>
        <w:tc>
          <w:tcPr>
            <w:tcW w:w="25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7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Cs w:val="21"/>
              </w:rPr>
            </w:pPr>
            <w:r>
              <w:rPr>
                <w:rFonts w:hint="eastAsia" w:ascii="宋体" w:hAnsi="宋体"/>
                <w:szCs w:val="21"/>
              </w:rPr>
              <w:t>增值税税率（付款前须提供增值税专用发票）</w:t>
            </w:r>
          </w:p>
        </w:tc>
        <w:tc>
          <w:tcPr>
            <w:tcW w:w="25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7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Cs w:val="21"/>
              </w:rPr>
            </w:pPr>
            <w:r>
              <w:rPr>
                <w:rFonts w:hint="eastAsia" w:ascii="宋体" w:hAnsi="宋体"/>
                <w:szCs w:val="21"/>
              </w:rPr>
              <w:t>含税总报价</w:t>
            </w:r>
          </w:p>
        </w:tc>
        <w:tc>
          <w:tcPr>
            <w:tcW w:w="25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Cs w:val="21"/>
              </w:rPr>
            </w:pPr>
            <w:r>
              <w:rPr>
                <w:rFonts w:hint="eastAsia" w:ascii="宋体" w:hAnsi="宋体"/>
                <w:szCs w:val="21"/>
              </w:rPr>
              <w:t>供货期</w:t>
            </w:r>
          </w:p>
        </w:tc>
        <w:tc>
          <w:tcPr>
            <w:tcW w:w="301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420" w:firstLineChars="150"/>
              <w:jc w:val="center"/>
              <w:textAlignment w:val="auto"/>
              <w:rPr>
                <w:rFonts w:ascii="宋体" w:hAnsi="宋体"/>
                <w:szCs w:val="21"/>
              </w:rPr>
            </w:pPr>
          </w:p>
        </w:tc>
        <w:tc>
          <w:tcPr>
            <w:tcW w:w="14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Cs w:val="21"/>
              </w:rPr>
            </w:pPr>
            <w:r>
              <w:rPr>
                <w:rFonts w:hint="eastAsia" w:ascii="宋体" w:hAnsi="宋体"/>
                <w:szCs w:val="21"/>
              </w:rPr>
              <w:t>质保期</w:t>
            </w:r>
          </w:p>
        </w:tc>
        <w:tc>
          <w:tcPr>
            <w:tcW w:w="25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cs="宋体"/>
          <w:szCs w:val="21"/>
        </w:rPr>
      </w:pPr>
      <w:r>
        <w:rPr>
          <w:rFonts w:hint="eastAsia" w:ascii="宋体" w:hAnsi="宋体" w:cs="宋体"/>
          <w:b/>
          <w:bCs w:val="0"/>
          <w:szCs w:val="21"/>
          <w:lang w:eastAsia="zh-CN"/>
        </w:rPr>
        <w:t>二、</w:t>
      </w:r>
      <w:r>
        <w:rPr>
          <w:rFonts w:hint="eastAsia" w:ascii="宋体" w:hAnsi="宋体" w:cs="宋体"/>
          <w:b/>
          <w:bCs w:val="0"/>
          <w:szCs w:val="21"/>
        </w:rPr>
        <w:t>质量要求、技术标准、供方质量负责的条件和期限</w:t>
      </w:r>
      <w:r>
        <w:rPr>
          <w:rFonts w:hint="eastAsia" w:ascii="宋体" w:hAnsi="宋体" w:cs="宋体"/>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宋体" w:hAnsi="宋体" w:cs="宋体"/>
          <w:szCs w:val="21"/>
        </w:rPr>
      </w:pPr>
      <w:r>
        <w:rPr>
          <w:rFonts w:hint="eastAsia" w:ascii="宋体" w:hAnsi="宋体" w:cs="宋体"/>
          <w:szCs w:val="21"/>
        </w:rPr>
        <w:t>上述产品符合生产厂家出厂质量标准要求，且必须为原厂正品，有原厂合格证及序列号；具体技术标准及参数按买方招标文件为准。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cs="宋体"/>
          <w:b/>
          <w:bCs/>
          <w:szCs w:val="21"/>
        </w:rPr>
      </w:pPr>
      <w:r>
        <w:rPr>
          <w:rFonts w:hint="eastAsia" w:ascii="宋体" w:hAnsi="宋体" w:cs="宋体"/>
          <w:b/>
          <w:bCs/>
          <w:szCs w:val="21"/>
          <w:lang w:eastAsia="zh-CN"/>
        </w:rPr>
        <w:t>三、</w:t>
      </w:r>
      <w:r>
        <w:rPr>
          <w:rFonts w:hint="eastAsia" w:ascii="宋体" w:hAnsi="宋体" w:cs="宋体"/>
          <w:b/>
          <w:bCs/>
          <w:szCs w:val="21"/>
        </w:rPr>
        <w:t>交(提)货时间、地点：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宋体" w:hAnsi="宋体" w:cs="宋体"/>
          <w:szCs w:val="21"/>
        </w:rPr>
      </w:pPr>
      <w:r>
        <w:rPr>
          <w:rFonts w:hint="eastAsia" w:ascii="宋体" w:hAnsi="宋体" w:cs="宋体"/>
          <w:szCs w:val="21"/>
        </w:rPr>
        <w:t>在合同有效期内，买方将按照实际需求分批次将采购计划报送给卖方，卖方于收到买方采购需求二十日内向买方提供上述产品；交货地点为</w:t>
      </w:r>
      <w:r>
        <w:rPr>
          <w:rFonts w:hint="eastAsia" w:ascii="宋体" w:hAnsi="宋体" w:cs="宋体"/>
          <w:szCs w:val="21"/>
          <w:lang w:eastAsia="zh-CN"/>
        </w:rPr>
        <w:t>扬州泰州机场</w:t>
      </w:r>
      <w:r>
        <w:rPr>
          <w:rFonts w:hint="eastAsia" w:ascii="宋体" w:hAnsi="宋体" w:cs="宋体"/>
          <w:szCs w:val="21"/>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szCs w:val="21"/>
        </w:rPr>
      </w:pPr>
      <w:r>
        <w:rPr>
          <w:rFonts w:hint="eastAsia" w:ascii="宋体" w:hAnsi="宋体" w:cs="宋体"/>
          <w:b/>
          <w:szCs w:val="21"/>
        </w:rPr>
        <w:t>四、运输费用负担：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b/>
          <w:szCs w:val="21"/>
        </w:rPr>
      </w:pPr>
      <w:r>
        <w:rPr>
          <w:rFonts w:hint="eastAsia" w:ascii="宋体" w:hAnsi="宋体" w:cs="宋体"/>
          <w:szCs w:val="21"/>
        </w:rPr>
        <w:t>费用由卖方承担。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cs="宋体"/>
          <w:b/>
          <w:bCs/>
          <w:szCs w:val="21"/>
        </w:rPr>
      </w:pPr>
      <w:r>
        <w:rPr>
          <w:rFonts w:hint="eastAsia" w:ascii="宋体" w:hAnsi="宋体" w:cs="宋体"/>
          <w:b/>
          <w:bCs/>
          <w:szCs w:val="21"/>
          <w:lang w:eastAsia="zh-CN"/>
        </w:rPr>
        <w:t>五、</w:t>
      </w:r>
      <w:r>
        <w:rPr>
          <w:rFonts w:hint="eastAsia" w:ascii="宋体" w:hAnsi="宋体" w:cs="宋体"/>
          <w:b/>
          <w:bCs/>
          <w:szCs w:val="21"/>
        </w:rPr>
        <w:t>验收标准、方法及提出异议期限：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eastAsia" w:ascii="宋体" w:hAnsi="宋体" w:cs="宋体"/>
          <w:szCs w:val="21"/>
        </w:rPr>
      </w:pPr>
      <w:r>
        <w:rPr>
          <w:rFonts w:hint="eastAsia" w:ascii="宋体" w:hAnsi="宋体" w:cs="宋体"/>
          <w:szCs w:val="21"/>
        </w:rPr>
        <w:t>卖方向买方送交每个批次产品时，需提供产品的合格证、保修卡等相关配套资料，并按本合同第二款规定的要求及标准验收；以上产品经检验如有质量问题，买方可在一周内提出异议，卖方免费进行退换。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cs="宋体"/>
          <w:b/>
          <w:bCs/>
          <w:szCs w:val="21"/>
          <w:lang w:eastAsia="zh-CN"/>
        </w:rPr>
      </w:pPr>
      <w:r>
        <w:rPr>
          <w:rFonts w:hint="eastAsia" w:ascii="宋体" w:hAnsi="宋体" w:cs="宋体"/>
          <w:b/>
          <w:bCs/>
          <w:szCs w:val="21"/>
          <w:lang w:eastAsia="zh-CN"/>
        </w:rPr>
        <w:t>六、付款方式：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560" w:firstLineChars="200"/>
        <w:textAlignment w:val="auto"/>
        <w:rPr>
          <w:rFonts w:hint="default" w:ascii="宋体" w:hAnsi="宋体" w:eastAsia="仿宋_GB2312" w:cs="宋体"/>
          <w:szCs w:val="21"/>
          <w:lang w:val="en-US" w:eastAsia="zh-CN"/>
        </w:rPr>
      </w:pPr>
      <w:r>
        <w:rPr>
          <w:rFonts w:ascii="宋体" w:hAnsi="宋体" w:cs="宋体"/>
          <w:szCs w:val="21"/>
        </w:rPr>
        <w:t>设备/</w:t>
      </w:r>
      <w:r>
        <w:rPr>
          <w:rFonts w:hint="eastAsia" w:ascii="宋体" w:hAnsi="宋体" w:cs="宋体"/>
          <w:szCs w:val="21"/>
        </w:rPr>
        <w:t>物资</w:t>
      </w:r>
      <w:r>
        <w:rPr>
          <w:rFonts w:ascii="宋体" w:hAnsi="宋体" w:cs="宋体"/>
          <w:szCs w:val="21"/>
        </w:rPr>
        <w:t>运抵交货地点</w:t>
      </w:r>
      <w:r>
        <w:rPr>
          <w:rFonts w:hint="eastAsia" w:ascii="宋体" w:hAnsi="宋体" w:cs="宋体"/>
          <w:szCs w:val="21"/>
        </w:rPr>
        <w:t>、安装调试完成（如有）并</w:t>
      </w:r>
      <w:r>
        <w:rPr>
          <w:rFonts w:ascii="宋体" w:hAnsi="宋体" w:cs="宋体"/>
          <w:szCs w:val="21"/>
        </w:rPr>
        <w:t>验收</w:t>
      </w:r>
      <w:r>
        <w:rPr>
          <w:rFonts w:hint="eastAsia" w:ascii="宋体" w:hAnsi="宋体" w:cs="宋体"/>
          <w:szCs w:val="21"/>
        </w:rPr>
        <w:t>合格，且</w:t>
      </w:r>
      <w:r>
        <w:rPr>
          <w:rFonts w:ascii="宋体" w:hAnsi="宋体" w:cs="宋体"/>
          <w:szCs w:val="21"/>
        </w:rPr>
        <w:t>买方</w:t>
      </w:r>
      <w:r>
        <w:rPr>
          <w:rFonts w:hint="eastAsia" w:ascii="宋体" w:hAnsi="宋体" w:cs="宋体"/>
          <w:szCs w:val="21"/>
        </w:rPr>
        <w:t>已收到卖方提供的全额增值税专用</w:t>
      </w:r>
      <w:r>
        <w:rPr>
          <w:rFonts w:ascii="宋体" w:hAnsi="宋体" w:cs="宋体"/>
          <w:szCs w:val="21"/>
        </w:rPr>
        <w:t>发票后</w:t>
      </w:r>
      <w:r>
        <w:rPr>
          <w:rFonts w:hint="eastAsia" w:ascii="宋体" w:hAnsi="宋体" w:cs="宋体"/>
          <w:szCs w:val="21"/>
        </w:rPr>
        <w:t>的 15</w:t>
      </w:r>
      <w:r>
        <w:rPr>
          <w:rFonts w:ascii="宋体" w:hAnsi="宋体" w:cs="宋体"/>
          <w:szCs w:val="21"/>
        </w:rPr>
        <w:t>个</w:t>
      </w:r>
      <w:r>
        <w:rPr>
          <w:rFonts w:hint="eastAsia" w:ascii="宋体" w:hAnsi="宋体" w:cs="宋体"/>
          <w:szCs w:val="21"/>
        </w:rPr>
        <w:t>工作日</w:t>
      </w:r>
      <w:r>
        <w:rPr>
          <w:rFonts w:ascii="宋体" w:hAnsi="宋体" w:cs="宋体"/>
          <w:szCs w:val="21"/>
        </w:rPr>
        <w:t>内</w:t>
      </w:r>
      <w:r>
        <w:rPr>
          <w:rFonts w:hint="eastAsia" w:ascii="宋体" w:hAnsi="宋体" w:cs="宋体"/>
          <w:szCs w:val="21"/>
        </w:rPr>
        <w:t>，</w:t>
      </w:r>
      <w:r>
        <w:rPr>
          <w:rFonts w:ascii="宋体" w:hAnsi="宋体" w:cs="宋体"/>
          <w:szCs w:val="21"/>
        </w:rPr>
        <w:t>买方向卖方</w:t>
      </w:r>
      <w:r>
        <w:rPr>
          <w:rFonts w:hint="eastAsia" w:ascii="宋体" w:hAnsi="宋体" w:cs="宋体"/>
          <w:szCs w:val="21"/>
        </w:rPr>
        <w:t>电汇</w:t>
      </w:r>
      <w:r>
        <w:rPr>
          <w:rFonts w:ascii="宋体" w:hAnsi="宋体" w:cs="宋体"/>
          <w:szCs w:val="21"/>
        </w:rPr>
        <w:t>支付</w:t>
      </w:r>
      <w:r>
        <w:rPr>
          <w:rFonts w:hint="eastAsia" w:ascii="宋体" w:hAnsi="宋体" w:cs="宋体"/>
          <w:szCs w:val="21"/>
        </w:rPr>
        <w:t>合同</w:t>
      </w:r>
      <w:r>
        <w:rPr>
          <w:rFonts w:hint="eastAsia" w:ascii="宋体" w:hAnsi="宋体" w:cs="宋体"/>
          <w:szCs w:val="21"/>
          <w:lang w:val="en-US" w:eastAsia="zh-CN"/>
        </w:rPr>
        <w:t>第一年</w:t>
      </w:r>
      <w:r>
        <w:rPr>
          <w:rFonts w:ascii="宋体" w:hAnsi="宋体" w:cs="宋体"/>
          <w:szCs w:val="21"/>
        </w:rPr>
        <w:t>总价的</w:t>
      </w:r>
      <w:r>
        <w:rPr>
          <w:rFonts w:hint="eastAsia" w:ascii="宋体" w:hAnsi="宋体" w:cs="宋体"/>
          <w:szCs w:val="21"/>
        </w:rPr>
        <w:t>95</w:t>
      </w:r>
      <w:r>
        <w:rPr>
          <w:rFonts w:ascii="宋体" w:hAnsi="宋体" w:cs="宋体"/>
          <w:szCs w:val="21"/>
        </w:rPr>
        <w:t>%</w:t>
      </w:r>
      <w:r>
        <w:rPr>
          <w:rFonts w:hint="eastAsia" w:ascii="宋体" w:hAnsi="宋体" w:cs="宋体"/>
          <w:szCs w:val="21"/>
        </w:rPr>
        <w:t>。质保期满无质量问题，买方15</w:t>
      </w:r>
      <w:r>
        <w:rPr>
          <w:rFonts w:ascii="宋体" w:hAnsi="宋体" w:cs="宋体"/>
          <w:szCs w:val="21"/>
        </w:rPr>
        <w:t>个</w:t>
      </w:r>
      <w:r>
        <w:rPr>
          <w:rFonts w:hint="eastAsia" w:ascii="宋体" w:hAnsi="宋体" w:cs="宋体"/>
          <w:szCs w:val="21"/>
        </w:rPr>
        <w:t>工作日</w:t>
      </w:r>
      <w:r>
        <w:rPr>
          <w:rFonts w:ascii="宋体" w:hAnsi="宋体" w:cs="宋体"/>
          <w:szCs w:val="21"/>
        </w:rPr>
        <w:t>内</w:t>
      </w:r>
      <w:r>
        <w:rPr>
          <w:rFonts w:hint="eastAsia" w:ascii="宋体" w:hAnsi="宋体" w:cs="宋体"/>
          <w:szCs w:val="21"/>
        </w:rPr>
        <w:t>付清</w:t>
      </w:r>
      <w:r>
        <w:rPr>
          <w:rFonts w:hint="eastAsia" w:ascii="宋体" w:hAnsi="宋体" w:cs="宋体"/>
          <w:szCs w:val="21"/>
          <w:lang w:val="en-US" w:eastAsia="zh-CN"/>
        </w:rPr>
        <w:t>第一年</w:t>
      </w:r>
      <w:r>
        <w:rPr>
          <w:rFonts w:hint="eastAsia" w:ascii="宋体" w:hAnsi="宋体" w:cs="宋体"/>
          <w:szCs w:val="21"/>
        </w:rPr>
        <w:t>5%余款（无息）。</w:t>
      </w:r>
      <w:r>
        <w:rPr>
          <w:rFonts w:hint="eastAsia" w:ascii="宋体" w:hAnsi="宋体" w:cs="宋体"/>
          <w:szCs w:val="21"/>
          <w:lang w:val="en-US" w:eastAsia="zh-CN"/>
        </w:rPr>
        <w:t>一年期满后，每年支付当年的授权费用。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szCs w:val="21"/>
        </w:rPr>
      </w:pPr>
      <w:r>
        <w:rPr>
          <w:rFonts w:hint="eastAsia" w:ascii="宋体" w:hAnsi="宋体" w:cs="宋体"/>
          <w:b/>
          <w:szCs w:val="21"/>
          <w:lang w:eastAsia="zh-CN"/>
        </w:rPr>
        <w:t>七、</w:t>
      </w:r>
      <w:r>
        <w:rPr>
          <w:rFonts w:hint="eastAsia" w:ascii="宋体" w:hAnsi="宋体" w:cs="宋体"/>
          <w:b/>
          <w:szCs w:val="21"/>
        </w:rPr>
        <w:t>违约责任与争议处理：</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cs="宋体"/>
          <w:szCs w:val="21"/>
        </w:rPr>
      </w:pPr>
      <w:r>
        <w:rPr>
          <w:rFonts w:hint="eastAsia" w:ascii="宋体" w:hAnsi="宋体" w:cs="宋体"/>
          <w:szCs w:val="21"/>
        </w:rPr>
        <w:t>1.本合同一经签订，任何一方均无权擅自终止合同（不可抗自然因素及合同约定情形除外），擅自终止方负全部责任。</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cs="宋体"/>
          <w:szCs w:val="21"/>
        </w:rPr>
      </w:pPr>
      <w:r>
        <w:rPr>
          <w:rFonts w:hint="eastAsia" w:ascii="宋体" w:hAnsi="宋体" w:cs="宋体"/>
          <w:szCs w:val="21"/>
        </w:rPr>
        <w:t>2.卖方逾期交货的时间按周为单位计算，每一周逾期交货，卖方应向买方支付合同款的千分之三违约金，卖方超过约定期一月未交货，买方有权终止合同，卖方赔偿买方由此造成的损失；</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cs="Arial"/>
          <w:szCs w:val="21"/>
        </w:rPr>
      </w:pPr>
      <w:r>
        <w:rPr>
          <w:rFonts w:hint="eastAsia" w:ascii="宋体" w:hAnsi="宋体" w:cs="宋体"/>
          <w:szCs w:val="21"/>
        </w:rPr>
        <w:t>3.如买方发现卖方提供的所有设备/物资不是原厂正品，卖方必须无条件更换正品并接受买方的退货，买方有权终止合同，由此造成的直接损失由卖方承担，并且卖方赔偿买方20％合同款</w:t>
      </w:r>
      <w:r>
        <w:rPr>
          <w:rFonts w:hint="eastAsia" w:ascii="宋体" w:hAnsi="宋体" w:cs="Arial"/>
          <w:szCs w:val="21"/>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szCs w:val="21"/>
        </w:rPr>
      </w:pPr>
      <w:r>
        <w:rPr>
          <w:rFonts w:hint="eastAsia" w:ascii="宋体" w:hAnsi="宋体" w:cs="宋体"/>
          <w:b/>
          <w:szCs w:val="21"/>
          <w:lang w:eastAsia="zh-CN"/>
        </w:rPr>
        <w:t>八、</w:t>
      </w:r>
      <w:r>
        <w:rPr>
          <w:rFonts w:hint="eastAsia" w:ascii="宋体" w:hAnsi="宋体" w:cs="宋体"/>
          <w:b/>
          <w:szCs w:val="21"/>
        </w:rPr>
        <w:t>合同争议的解决：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b/>
          <w:szCs w:val="21"/>
        </w:rPr>
      </w:pPr>
      <w:r>
        <w:rPr>
          <w:rFonts w:hint="eastAsia" w:ascii="宋体" w:hAnsi="宋体" w:cs="宋体"/>
          <w:szCs w:val="21"/>
        </w:rPr>
        <w:t>双方友好协商，如协商不成可诉至买方当地人民法院。</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szCs w:val="21"/>
        </w:rPr>
      </w:pPr>
      <w:r>
        <w:rPr>
          <w:rFonts w:hint="eastAsia" w:ascii="宋体" w:hAnsi="宋体" w:cs="宋体"/>
          <w:b/>
          <w:szCs w:val="21"/>
          <w:lang w:eastAsia="zh-CN"/>
        </w:rPr>
        <w:t>九、</w:t>
      </w:r>
      <w:r>
        <w:rPr>
          <w:rFonts w:hint="eastAsia" w:ascii="宋体" w:hAnsi="宋体" w:cs="宋体"/>
          <w:b/>
          <w:szCs w:val="21"/>
        </w:rPr>
        <w:t>售后服务：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s="宋体"/>
          <w:szCs w:val="21"/>
        </w:rPr>
      </w:pPr>
      <w:r>
        <w:rPr>
          <w:rFonts w:hint="eastAsia" w:ascii="宋体" w:hAnsi="宋体" w:cs="宋体"/>
          <w:szCs w:val="21"/>
        </w:rPr>
        <w:t>1.卖方应对本项目提供质量保证，质保期内非人为损坏所发生的故障或破损，必须进场免费更换和维修。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Cs w:val="21"/>
        </w:rPr>
      </w:pPr>
      <w:r>
        <w:rPr>
          <w:rFonts w:hint="eastAsia" w:ascii="宋体" w:hAnsi="宋体" w:cs="宋体"/>
          <w:szCs w:val="21"/>
        </w:rPr>
        <w:t>2.质保期内有质量问题，卖方须在接到报修通知后24小时内到达买方现场，并立即进行免费连续维修，直到排除故障，恢复正常使用。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b/>
          <w:szCs w:val="21"/>
        </w:rPr>
      </w:pPr>
      <w:r>
        <w:rPr>
          <w:rFonts w:hint="eastAsia" w:ascii="宋体" w:hAnsi="宋体" w:cs="宋体"/>
          <w:b/>
          <w:szCs w:val="21"/>
          <w:lang w:eastAsia="zh-CN"/>
        </w:rPr>
        <w:t>十、</w:t>
      </w:r>
      <w:r>
        <w:rPr>
          <w:rFonts w:hint="eastAsia" w:ascii="宋体" w:hAnsi="宋体" w:cs="宋体"/>
          <w:b/>
          <w:szCs w:val="21"/>
        </w:rPr>
        <w:t>其它约定事项：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Cs w:val="21"/>
        </w:rPr>
      </w:pPr>
      <w:r>
        <w:rPr>
          <w:rFonts w:hint="eastAsia" w:ascii="宋体" w:hAnsi="宋体" w:cs="宋体"/>
          <w:szCs w:val="21"/>
        </w:rPr>
        <w:t>1.合同中产品数量为概数，实际采购数量以买方书面通知为准，采购单价不变。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Cs w:val="21"/>
        </w:rPr>
      </w:pPr>
      <w:r>
        <w:rPr>
          <w:rFonts w:hint="eastAsia" w:ascii="宋体" w:hAnsi="宋体" w:cs="宋体"/>
          <w:szCs w:val="21"/>
        </w:rPr>
        <w:t>2.如生产厂家停止生产投标产品型号，卖方应及时书面通知买方，经买方确认后，提供型号、配置不低于原型号的投标产品。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Cs w:val="21"/>
        </w:rPr>
      </w:pPr>
      <w:r>
        <w:rPr>
          <w:rFonts w:hint="eastAsia" w:ascii="宋体" w:hAnsi="宋体" w:cs="宋体"/>
          <w:szCs w:val="21"/>
        </w:rPr>
        <w:t>3.合同总价中，包含设备/物资、随机辅件、运杂、保险、安装调试、</w:t>
      </w:r>
      <w:r>
        <w:rPr>
          <w:rFonts w:hint="eastAsia" w:ascii="宋体" w:hAnsi="宋体" w:cs="Arial"/>
          <w:szCs w:val="21"/>
        </w:rPr>
        <w:t>培训费、</w:t>
      </w:r>
      <w:r>
        <w:rPr>
          <w:rFonts w:hint="eastAsia" w:ascii="宋体" w:hAnsi="宋体" w:cs="宋体"/>
          <w:szCs w:val="21"/>
        </w:rPr>
        <w:t>税金等相关费用及投标人认为需要的其它费用。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Cs w:val="21"/>
        </w:rPr>
      </w:pPr>
      <w:r>
        <w:rPr>
          <w:rFonts w:hint="eastAsia" w:ascii="宋体" w:hAnsi="宋体" w:cs="宋体"/>
          <w:szCs w:val="21"/>
        </w:rPr>
        <w:t>4.买方招标文件、卖方投标文件作为合同附件，具有同等法律效力。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szCs w:val="21"/>
        </w:rPr>
      </w:pPr>
      <w:r>
        <w:rPr>
          <w:rFonts w:hint="eastAsia" w:ascii="宋体" w:hAnsi="宋体" w:cs="宋体"/>
          <w:szCs w:val="21"/>
        </w:rPr>
        <w:t>5.本协议一式陆份，中文制作，买方执肆份，卖方执贰份。</w:t>
      </w:r>
    </w:p>
    <w:p>
      <w:pPr>
        <w:spacing w:line="360" w:lineRule="auto"/>
        <w:ind w:firstLine="560" w:firstLineChars="200"/>
        <w:rPr>
          <w:rFonts w:hint="eastAsia" w:ascii="宋体" w:hAnsi="宋体" w:eastAsia="宋体" w:cs="宋体"/>
          <w:szCs w:val="21"/>
          <w:lang w:eastAsia="zh-CN"/>
        </w:rPr>
      </w:pPr>
      <w:r>
        <w:rPr>
          <w:rFonts w:hint="eastAsia" w:ascii="宋体" w:hAnsi="宋体" w:eastAsia="宋体" w:cs="宋体"/>
          <w:szCs w:val="21"/>
        </w:rPr>
        <w:t>【</w:t>
      </w:r>
      <w:r>
        <w:rPr>
          <w:rFonts w:hint="eastAsia" w:ascii="宋体" w:hAnsi="宋体" w:eastAsia="宋体" w:cs="宋体"/>
          <w:szCs w:val="21"/>
          <w:lang w:eastAsia="zh-CN"/>
        </w:rPr>
        <w:t>以下无正文</w:t>
      </w:r>
      <w:r>
        <w:rPr>
          <w:rFonts w:hint="eastAsia" w:ascii="仿宋" w:hAnsi="仿宋" w:eastAsia="仿宋" w:cs="仿宋"/>
          <w:szCs w:val="21"/>
          <w:lang w:eastAsia="zh-CN"/>
        </w:rPr>
        <w:t>】</w:t>
      </w:r>
    </w:p>
    <w:p>
      <w:pPr>
        <w:spacing w:line="360" w:lineRule="auto"/>
        <w:ind w:firstLine="140" w:firstLineChars="50"/>
        <w:rPr>
          <w:rFonts w:hint="eastAsia" w:ascii="宋体" w:hAnsi="宋体" w:cs="宋体"/>
          <w:color w:val="000000"/>
          <w:szCs w:val="21"/>
        </w:rPr>
      </w:pPr>
      <w:r>
        <w:rPr>
          <w:rFonts w:hint="eastAsia" w:ascii="宋体" w:hAnsi="宋体" w:cs="宋体"/>
          <w:szCs w:val="21"/>
        </w:rPr>
        <w:t>买方：</w:t>
      </w:r>
      <w:r>
        <w:rPr>
          <w:rFonts w:hint="eastAsia" w:ascii="宋体" w:hAnsi="宋体" w:cs="宋体"/>
          <w:szCs w:val="21"/>
          <w:lang w:val="en-US" w:eastAsia="zh-CN"/>
        </w:rPr>
        <w:t xml:space="preserve">                    </w:t>
      </w:r>
      <w:r>
        <w:rPr>
          <w:rFonts w:hint="eastAsia" w:ascii="宋体" w:hAnsi="宋体" w:cs="宋体"/>
          <w:szCs w:val="21"/>
        </w:rPr>
        <w:t xml:space="preserve">         卖方：</w:t>
      </w:r>
    </w:p>
    <w:p>
      <w:pPr>
        <w:tabs>
          <w:tab w:val="left" w:pos="4680"/>
        </w:tabs>
        <w:spacing w:line="360" w:lineRule="auto"/>
        <w:rPr>
          <w:rFonts w:ascii="宋体" w:hAnsi="宋体" w:cs="Arial"/>
          <w:szCs w:val="21"/>
        </w:rPr>
      </w:pPr>
      <w:r>
        <w:rPr>
          <w:rFonts w:hint="eastAsia" w:ascii="宋体" w:hAnsi="宋体" w:cs="Arial"/>
          <w:szCs w:val="21"/>
        </w:rPr>
        <w:t xml:space="preserve">  （盖章）                          （盖章）</w:t>
      </w:r>
    </w:p>
    <w:p>
      <w:pPr>
        <w:tabs>
          <w:tab w:val="left" w:pos="4680"/>
        </w:tabs>
        <w:spacing w:line="360" w:lineRule="auto"/>
        <w:ind w:firstLine="495" w:firstLineChars="177"/>
        <w:rPr>
          <w:rFonts w:ascii="宋体" w:hAnsi="宋体" w:cs="Arial"/>
          <w:szCs w:val="21"/>
        </w:rPr>
      </w:pPr>
      <w:r>
        <w:rPr>
          <w:rFonts w:hint="eastAsia" w:ascii="宋体" w:hAnsi="宋体" w:cs="Arial"/>
          <w:szCs w:val="21"/>
        </w:rPr>
        <w:t>代表：                            代表：</w:t>
      </w:r>
    </w:p>
    <w:p>
      <w:pPr>
        <w:tabs>
          <w:tab w:val="left" w:pos="4680"/>
        </w:tabs>
        <w:spacing w:line="360" w:lineRule="auto"/>
        <w:ind w:firstLine="495" w:firstLineChars="177"/>
        <w:rPr>
          <w:rFonts w:ascii="宋体" w:hAnsi="宋体" w:cs="Arial"/>
          <w:szCs w:val="21"/>
        </w:rPr>
      </w:pPr>
      <w:r>
        <w:rPr>
          <w:rFonts w:hint="eastAsia" w:ascii="宋体" w:hAnsi="宋体" w:cs="Arial"/>
          <w:szCs w:val="21"/>
        </w:rPr>
        <w:t>日期：                            日期：</w:t>
      </w:r>
    </w:p>
    <w:p>
      <w:pPr>
        <w:snapToGrid w:val="0"/>
        <w:spacing w:line="360" w:lineRule="auto"/>
        <w:jc w:val="both"/>
        <w:rPr>
          <w:rFonts w:ascii="黑体" w:hAnsi="黑体" w:eastAsia="黑体"/>
          <w:sz w:val="32"/>
          <w:szCs w:val="32"/>
        </w:rPr>
      </w:pPr>
      <w:r>
        <w:rPr>
          <w:rFonts w:hint="eastAsia" w:ascii="宋体" w:hAnsi="宋体" w:eastAsia="宋体"/>
          <w:kern w:val="0"/>
          <w:sz w:val="24"/>
          <w:szCs w:val="24"/>
        </w:rPr>
        <w:br w:type="page"/>
      </w:r>
      <w:r>
        <w:rPr>
          <w:rFonts w:hint="eastAsia" w:ascii="仿宋" w:hAnsi="仿宋" w:eastAsia="仿宋" w:cs="仿宋"/>
          <w:b/>
          <w:bCs/>
          <w:sz w:val="32"/>
          <w:szCs w:val="32"/>
        </w:rPr>
        <w:t>投 标 文 件 组 成</w:t>
      </w:r>
    </w:p>
    <w:p>
      <w:pPr>
        <w:snapToGrid w:val="0"/>
        <w:spacing w:line="360" w:lineRule="auto"/>
        <w:jc w:val="center"/>
        <w:rPr>
          <w:rFonts w:ascii="宋体" w:hAnsi="宋体" w:eastAsia="宋体"/>
          <w:sz w:val="30"/>
          <w:szCs w:val="30"/>
        </w:rPr>
      </w:pPr>
    </w:p>
    <w:p>
      <w:pPr>
        <w:numPr>
          <w:ilvl w:val="0"/>
          <w:numId w:val="0"/>
        </w:numPr>
        <w:adjustRightInd w:val="0"/>
        <w:snapToGrid w:val="0"/>
        <w:spacing w:line="360" w:lineRule="auto"/>
        <w:ind w:leftChars="0"/>
        <w:rPr>
          <w:rFonts w:hint="eastAsia" w:ascii="宋体" w:hAnsi="宋体" w:eastAsia="宋体" w:cs="宋体"/>
          <w:sz w:val="24"/>
          <w:szCs w:val="24"/>
        </w:rPr>
      </w:pPr>
      <w:r>
        <w:rPr>
          <w:rFonts w:hint="eastAsia" w:ascii="宋体" w:hAnsi="宋体" w:eastAsia="宋体" w:cs="宋体"/>
          <w:snapToGrid w:val="0"/>
          <w:sz w:val="24"/>
          <w:szCs w:val="24"/>
          <w:lang w:val="en-US" w:eastAsia="zh-CN"/>
        </w:rPr>
        <w:t>1、</w:t>
      </w:r>
      <w:r>
        <w:rPr>
          <w:rFonts w:hint="eastAsia" w:ascii="宋体" w:hAnsi="宋体" w:eastAsia="宋体" w:cs="宋体"/>
          <w:snapToGrid w:val="0"/>
          <w:sz w:val="24"/>
          <w:szCs w:val="24"/>
        </w:rPr>
        <w:t>投标函（格式附后）</w:t>
      </w:r>
    </w:p>
    <w:p>
      <w:pPr>
        <w:numPr>
          <w:ilvl w:val="0"/>
          <w:numId w:val="0"/>
        </w:numPr>
        <w:adjustRightInd w:val="0"/>
        <w:snapToGrid w:val="0"/>
        <w:spacing w:line="360" w:lineRule="auto"/>
        <w:ind w:leftChars="0"/>
        <w:rPr>
          <w:rFonts w:hint="eastAsia" w:ascii="宋体" w:hAnsi="宋体" w:eastAsia="宋体" w:cs="宋体"/>
          <w:sz w:val="24"/>
          <w:szCs w:val="24"/>
        </w:rPr>
      </w:pPr>
      <w:r>
        <w:rPr>
          <w:rFonts w:hint="eastAsia" w:ascii="宋体" w:hAnsi="宋体" w:eastAsia="宋体" w:cs="宋体"/>
          <w:snapToGrid w:val="0"/>
          <w:sz w:val="24"/>
          <w:szCs w:val="24"/>
          <w:lang w:val="en-US" w:eastAsia="zh-CN"/>
        </w:rPr>
        <w:t>2、</w:t>
      </w:r>
      <w:r>
        <w:rPr>
          <w:rFonts w:hint="eastAsia" w:ascii="宋体" w:hAnsi="宋体" w:eastAsia="宋体" w:cs="宋体"/>
          <w:snapToGrid w:val="0"/>
          <w:sz w:val="24"/>
          <w:szCs w:val="24"/>
        </w:rPr>
        <w:t>标价清单</w:t>
      </w:r>
    </w:p>
    <w:p>
      <w:pPr>
        <w:numPr>
          <w:ilvl w:val="0"/>
          <w:numId w:val="0"/>
        </w:numPr>
        <w:adjustRightInd w:val="0"/>
        <w:snapToGrid w:val="0"/>
        <w:spacing w:line="360" w:lineRule="auto"/>
        <w:ind w:leftChars="0"/>
        <w:rPr>
          <w:rFonts w:hint="eastAsia" w:ascii="宋体" w:hAnsi="宋体" w:eastAsia="宋体" w:cs="宋体"/>
          <w:snapToGrid w:val="0"/>
          <w:sz w:val="24"/>
          <w:szCs w:val="24"/>
        </w:rPr>
      </w:pPr>
      <w:r>
        <w:rPr>
          <w:rFonts w:hint="eastAsia" w:ascii="宋体" w:hAnsi="宋体" w:eastAsia="宋体" w:cs="宋体"/>
          <w:snapToGrid w:val="0"/>
          <w:sz w:val="24"/>
          <w:szCs w:val="24"/>
          <w:lang w:val="en-US" w:eastAsia="zh-CN"/>
        </w:rPr>
        <w:t>3、</w:t>
      </w:r>
      <w:r>
        <w:rPr>
          <w:rFonts w:hint="eastAsia" w:ascii="宋体" w:hAnsi="宋体" w:eastAsia="宋体" w:cs="宋体"/>
          <w:snapToGrid w:val="0"/>
          <w:sz w:val="24"/>
          <w:szCs w:val="24"/>
        </w:rPr>
        <w:t>法定代表人授权书</w:t>
      </w:r>
    </w:p>
    <w:p>
      <w:pPr>
        <w:numPr>
          <w:ilvl w:val="0"/>
          <w:numId w:val="0"/>
        </w:numPr>
        <w:adjustRightInd w:val="0"/>
        <w:snapToGrid w:val="0"/>
        <w:spacing w:line="360" w:lineRule="auto"/>
        <w:ind w:leftChars="0"/>
        <w:rPr>
          <w:rFonts w:hint="eastAsia" w:ascii="宋体" w:hAnsi="宋体" w:eastAsia="宋体" w:cs="宋体"/>
          <w:snapToGrid w:val="0"/>
          <w:sz w:val="24"/>
          <w:szCs w:val="24"/>
        </w:rPr>
      </w:pPr>
      <w:r>
        <w:rPr>
          <w:rFonts w:hint="eastAsia" w:ascii="宋体" w:hAnsi="宋体" w:eastAsia="宋体" w:cs="宋体"/>
          <w:snapToGrid w:val="0"/>
          <w:sz w:val="24"/>
          <w:szCs w:val="24"/>
          <w:lang w:val="en-US" w:eastAsia="zh-CN"/>
        </w:rPr>
        <w:t>4、</w:t>
      </w:r>
      <w:r>
        <w:rPr>
          <w:rFonts w:hint="eastAsia" w:ascii="宋体" w:hAnsi="宋体" w:eastAsia="宋体" w:cs="宋体"/>
          <w:snapToGrid w:val="0"/>
          <w:sz w:val="24"/>
          <w:szCs w:val="24"/>
        </w:rPr>
        <w:t>软件系统描述</w:t>
      </w:r>
    </w:p>
    <w:p>
      <w:pPr>
        <w:numPr>
          <w:ilvl w:val="0"/>
          <w:numId w:val="0"/>
        </w:numPr>
        <w:adjustRightInd w:val="0"/>
        <w:snapToGrid w:val="0"/>
        <w:spacing w:line="360" w:lineRule="auto"/>
        <w:ind w:leftChars="0"/>
        <w:rPr>
          <w:rFonts w:hint="eastAsia" w:ascii="宋体" w:hAnsi="宋体" w:eastAsia="宋体" w:cs="宋体"/>
          <w:snapToGrid w:val="0"/>
          <w:sz w:val="24"/>
          <w:szCs w:val="24"/>
        </w:rPr>
      </w:pPr>
      <w:r>
        <w:rPr>
          <w:rFonts w:hint="eastAsia" w:ascii="宋体" w:hAnsi="宋体" w:eastAsia="宋体" w:cs="宋体"/>
          <w:snapToGrid w:val="0"/>
          <w:sz w:val="24"/>
          <w:szCs w:val="24"/>
          <w:lang w:val="en-US" w:eastAsia="zh-CN"/>
        </w:rPr>
        <w:t>5、</w:t>
      </w:r>
      <w:r>
        <w:rPr>
          <w:rFonts w:hint="eastAsia" w:ascii="宋体" w:hAnsi="宋体" w:eastAsia="宋体" w:cs="宋体"/>
          <w:snapToGrid w:val="0"/>
          <w:sz w:val="24"/>
          <w:szCs w:val="24"/>
        </w:rPr>
        <w:t>营业执照和资质证书复印件</w:t>
      </w:r>
    </w:p>
    <w:p>
      <w:pPr>
        <w:numPr>
          <w:ilvl w:val="0"/>
          <w:numId w:val="0"/>
        </w:numPr>
        <w:adjustRightInd w:val="0"/>
        <w:snapToGrid w:val="0"/>
        <w:spacing w:line="360" w:lineRule="auto"/>
        <w:ind w:leftChars="0"/>
        <w:rPr>
          <w:rFonts w:ascii="宋体" w:hAnsi="宋体" w:eastAsia="宋体"/>
          <w:snapToGrid w:val="0"/>
        </w:rPr>
      </w:pPr>
      <w:r>
        <w:rPr>
          <w:rFonts w:hint="eastAsia" w:ascii="宋体" w:hAnsi="宋体" w:eastAsia="宋体" w:cs="宋体"/>
          <w:snapToGrid w:val="0"/>
          <w:sz w:val="24"/>
          <w:szCs w:val="24"/>
          <w:lang w:val="en-US" w:eastAsia="zh-CN"/>
        </w:rPr>
        <w:t>6、</w:t>
      </w:r>
      <w:r>
        <w:rPr>
          <w:rFonts w:hint="eastAsia" w:ascii="宋体" w:hAnsi="宋体" w:eastAsia="宋体" w:cs="宋体"/>
          <w:snapToGrid w:val="0"/>
          <w:sz w:val="24"/>
          <w:szCs w:val="24"/>
        </w:rPr>
        <w:t>报价人认为应提交的其它材料</w:t>
      </w:r>
    </w:p>
    <w:p>
      <w:pPr>
        <w:adjustRightInd w:val="0"/>
        <w:snapToGrid w:val="0"/>
        <w:spacing w:line="360" w:lineRule="auto"/>
        <w:rPr>
          <w:rFonts w:ascii="宋体" w:hAnsi="宋体" w:eastAsia="宋体"/>
          <w:sz w:val="30"/>
          <w:szCs w:val="30"/>
        </w:rPr>
      </w:pPr>
      <w:r>
        <w:rPr>
          <w:rFonts w:hint="eastAsia" w:ascii="宋体" w:hAnsi="宋体" w:eastAsia="宋体"/>
          <w:sz w:val="30"/>
          <w:szCs w:val="30"/>
        </w:rPr>
        <w:br w:type="page"/>
      </w:r>
      <w:r>
        <w:rPr>
          <w:rFonts w:hint="eastAsia" w:ascii="宋体" w:hAnsi="宋体" w:eastAsia="宋体"/>
          <w:sz w:val="30"/>
          <w:szCs w:val="30"/>
        </w:rPr>
        <w:t>一、投标函（格式）</w:t>
      </w:r>
    </w:p>
    <w:p>
      <w:pPr>
        <w:spacing w:line="300" w:lineRule="auto"/>
        <w:rPr>
          <w:rFonts w:ascii="宋体" w:hAnsi="宋体" w:eastAsia="宋体"/>
          <w:sz w:val="21"/>
          <w:szCs w:val="21"/>
        </w:rPr>
      </w:pPr>
      <w:r>
        <w:rPr>
          <w:rFonts w:hint="eastAsia" w:ascii="宋体" w:hAnsi="宋体" w:eastAsia="宋体"/>
          <w:sz w:val="21"/>
          <w:szCs w:val="21"/>
          <w:lang w:eastAsia="zh-CN"/>
        </w:rPr>
        <w:t>扬州泰州国际机场投资建设有限公司</w:t>
      </w:r>
      <w:r>
        <w:rPr>
          <w:rFonts w:hint="eastAsia" w:ascii="宋体" w:hAnsi="宋体" w:eastAsia="宋体"/>
          <w:sz w:val="21"/>
          <w:szCs w:val="21"/>
        </w:rPr>
        <w:t>：</w:t>
      </w:r>
    </w:p>
    <w:p>
      <w:pPr>
        <w:spacing w:line="300" w:lineRule="auto"/>
        <w:rPr>
          <w:rFonts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u w:val="single"/>
        </w:rPr>
        <w:t xml:space="preserve">         （投标人全称）       </w:t>
      </w:r>
      <w:r>
        <w:rPr>
          <w:rFonts w:hint="eastAsia" w:ascii="宋体" w:hAnsi="宋体" w:eastAsia="宋体"/>
          <w:sz w:val="21"/>
          <w:szCs w:val="21"/>
        </w:rPr>
        <w:t>授权</w:t>
      </w:r>
      <w:r>
        <w:rPr>
          <w:rFonts w:hint="eastAsia" w:ascii="宋体" w:hAnsi="宋体" w:eastAsia="宋体"/>
          <w:sz w:val="21"/>
          <w:szCs w:val="21"/>
          <w:u w:val="single"/>
        </w:rPr>
        <w:t xml:space="preserve">     （全权代表姓名、职务、职称）     </w:t>
      </w:r>
      <w:r>
        <w:rPr>
          <w:rFonts w:hint="eastAsia" w:ascii="宋体" w:hAnsi="宋体" w:eastAsia="宋体"/>
          <w:sz w:val="21"/>
          <w:szCs w:val="21"/>
        </w:rPr>
        <w:t>为全权代表，参加贵方组织的</w:t>
      </w:r>
      <w:r>
        <w:rPr>
          <w:rFonts w:hint="eastAsia" w:ascii="宋体" w:hAnsi="宋体" w:eastAsia="宋体"/>
          <w:sz w:val="21"/>
          <w:szCs w:val="21"/>
          <w:u w:val="single"/>
        </w:rPr>
        <w:t xml:space="preserve">            （招标编号、项目名称）    </w:t>
      </w:r>
      <w:r>
        <w:rPr>
          <w:rFonts w:hint="eastAsia" w:ascii="宋体" w:hAnsi="宋体" w:eastAsia="宋体"/>
          <w:sz w:val="21"/>
          <w:szCs w:val="21"/>
        </w:rPr>
        <w:t>的有关活动，为此：</w:t>
      </w:r>
    </w:p>
    <w:p>
      <w:pPr>
        <w:numPr>
          <w:ilvl w:val="0"/>
          <w:numId w:val="1"/>
        </w:numPr>
        <w:tabs>
          <w:tab w:val="left" w:pos="1260"/>
          <w:tab w:val="clear" w:pos="840"/>
        </w:tabs>
        <w:spacing w:line="300" w:lineRule="auto"/>
        <w:ind w:left="1260" w:hanging="840"/>
        <w:rPr>
          <w:rFonts w:ascii="宋体" w:hAnsi="宋体" w:eastAsia="宋体"/>
          <w:sz w:val="21"/>
          <w:szCs w:val="21"/>
        </w:rPr>
      </w:pPr>
      <w:r>
        <w:rPr>
          <w:rFonts w:hint="eastAsia" w:ascii="宋体" w:hAnsi="宋体" w:eastAsia="宋体"/>
          <w:sz w:val="21"/>
          <w:szCs w:val="21"/>
        </w:rPr>
        <w:t>提供投标人须知规定的全部投标文件（正本</w:t>
      </w:r>
      <w:r>
        <w:rPr>
          <w:rFonts w:hint="eastAsia" w:ascii="宋体" w:hAnsi="宋体" w:eastAsia="宋体"/>
          <w:sz w:val="21"/>
          <w:szCs w:val="21"/>
          <w:u w:val="single"/>
        </w:rPr>
        <w:t xml:space="preserve">   </w:t>
      </w:r>
      <w:r>
        <w:rPr>
          <w:rFonts w:hint="eastAsia" w:ascii="宋体" w:hAnsi="宋体" w:eastAsia="宋体"/>
          <w:sz w:val="21"/>
          <w:szCs w:val="21"/>
        </w:rPr>
        <w:t>份，副本</w:t>
      </w:r>
      <w:r>
        <w:rPr>
          <w:rFonts w:hint="eastAsia" w:ascii="宋体" w:hAnsi="宋体" w:eastAsia="宋体"/>
          <w:sz w:val="21"/>
          <w:szCs w:val="21"/>
          <w:u w:val="single"/>
        </w:rPr>
        <w:t xml:space="preserve">   </w:t>
      </w:r>
      <w:r>
        <w:rPr>
          <w:rFonts w:hint="eastAsia" w:ascii="宋体" w:hAnsi="宋体" w:eastAsia="宋体"/>
          <w:sz w:val="21"/>
          <w:szCs w:val="21"/>
        </w:rPr>
        <w:t>份、电子版</w:t>
      </w:r>
      <w:r>
        <w:rPr>
          <w:rFonts w:hint="eastAsia" w:ascii="宋体" w:hAnsi="宋体" w:eastAsia="宋体"/>
          <w:sz w:val="21"/>
          <w:szCs w:val="21"/>
          <w:u w:val="single"/>
        </w:rPr>
        <w:t xml:space="preserve">   </w:t>
      </w:r>
      <w:r>
        <w:rPr>
          <w:rFonts w:hint="eastAsia" w:ascii="宋体" w:hAnsi="宋体" w:eastAsia="宋体"/>
          <w:sz w:val="21"/>
          <w:szCs w:val="21"/>
        </w:rPr>
        <w:t>份）。</w:t>
      </w:r>
    </w:p>
    <w:p>
      <w:pPr>
        <w:numPr>
          <w:ilvl w:val="0"/>
          <w:numId w:val="1"/>
        </w:numPr>
        <w:tabs>
          <w:tab w:val="left" w:pos="1260"/>
          <w:tab w:val="clear" w:pos="840"/>
        </w:tabs>
        <w:spacing w:line="300" w:lineRule="auto"/>
        <w:ind w:left="1260" w:hanging="840"/>
        <w:rPr>
          <w:rFonts w:ascii="宋体" w:hAnsi="宋体" w:eastAsia="宋体"/>
          <w:sz w:val="21"/>
          <w:szCs w:val="21"/>
        </w:rPr>
      </w:pPr>
      <w:r>
        <w:rPr>
          <w:rFonts w:hint="eastAsia" w:ascii="宋体" w:hAnsi="宋体" w:eastAsia="宋体"/>
          <w:sz w:val="21"/>
          <w:szCs w:val="21"/>
        </w:rPr>
        <w:t>提供按招标文件要求的货物/服务的报价为人民币（大写）</w:t>
      </w:r>
      <w:r>
        <w:rPr>
          <w:rFonts w:hint="eastAsia" w:ascii="宋体" w:hAnsi="宋体" w:eastAsia="宋体"/>
          <w:sz w:val="21"/>
          <w:szCs w:val="21"/>
          <w:u w:val="single"/>
        </w:rPr>
        <w:t xml:space="preserve">     </w:t>
      </w:r>
      <w:r>
        <w:rPr>
          <w:rFonts w:hint="eastAsia" w:ascii="宋体" w:hAnsi="宋体" w:eastAsia="宋体"/>
          <w:sz w:val="21"/>
          <w:szCs w:val="21"/>
        </w:rPr>
        <w:t>元（RMB:</w:t>
      </w:r>
      <w:r>
        <w:rPr>
          <w:rFonts w:hint="eastAsia" w:ascii="宋体" w:hAnsi="宋体" w:eastAsia="宋体"/>
          <w:sz w:val="21"/>
          <w:szCs w:val="21"/>
          <w:u w:val="single"/>
        </w:rPr>
        <w:t xml:space="preserve">    </w:t>
      </w:r>
      <w:r>
        <w:rPr>
          <w:rFonts w:hint="eastAsia" w:ascii="宋体" w:hAnsi="宋体" w:eastAsia="宋体"/>
          <w:sz w:val="21"/>
          <w:szCs w:val="21"/>
        </w:rPr>
        <w:t>）（</w:t>
      </w:r>
      <w:r>
        <w:rPr>
          <w:rFonts w:hint="eastAsia" w:ascii="宋体" w:hAnsi="宋体" w:eastAsia="宋体"/>
          <w:sz w:val="21"/>
          <w:szCs w:val="21"/>
          <w:u w:val="single"/>
        </w:rPr>
        <w:t>详见报价清单</w:t>
      </w:r>
      <w:r>
        <w:rPr>
          <w:rFonts w:hint="eastAsia" w:ascii="宋体" w:hAnsi="宋体" w:eastAsia="宋体"/>
          <w:sz w:val="21"/>
          <w:szCs w:val="21"/>
        </w:rPr>
        <w:t>）。</w:t>
      </w:r>
    </w:p>
    <w:p>
      <w:pPr>
        <w:numPr>
          <w:ilvl w:val="0"/>
          <w:numId w:val="1"/>
        </w:numPr>
        <w:spacing w:line="300" w:lineRule="auto"/>
        <w:rPr>
          <w:rFonts w:ascii="宋体" w:hAnsi="宋体" w:eastAsia="宋体"/>
          <w:sz w:val="21"/>
          <w:szCs w:val="21"/>
        </w:rPr>
      </w:pPr>
      <w:r>
        <w:rPr>
          <w:rFonts w:hint="eastAsia" w:ascii="宋体" w:hAnsi="宋体" w:eastAsia="宋体"/>
          <w:sz w:val="21"/>
          <w:szCs w:val="21"/>
        </w:rPr>
        <w:t>投标人将按招标文件的规定履行全部责任和义务。</w:t>
      </w:r>
    </w:p>
    <w:p>
      <w:pPr>
        <w:numPr>
          <w:ilvl w:val="0"/>
          <w:numId w:val="1"/>
        </w:numPr>
        <w:tabs>
          <w:tab w:val="left" w:pos="1260"/>
          <w:tab w:val="clear" w:pos="840"/>
        </w:tabs>
        <w:spacing w:line="300" w:lineRule="auto"/>
        <w:ind w:left="1260" w:hanging="840"/>
        <w:rPr>
          <w:rFonts w:ascii="宋体" w:hAnsi="宋体" w:eastAsia="宋体"/>
          <w:sz w:val="21"/>
          <w:szCs w:val="21"/>
        </w:rPr>
      </w:pPr>
      <w:r>
        <w:rPr>
          <w:rFonts w:hint="eastAsia" w:ascii="宋体" w:hAnsi="宋体" w:eastAsia="宋体"/>
          <w:sz w:val="21"/>
          <w:szCs w:val="21"/>
        </w:rPr>
        <w:t>投标人已详细审查全部招标文件，我们完全理解并同意放弃对招标文件提出质疑及/或争议的权利。</w:t>
      </w:r>
    </w:p>
    <w:p>
      <w:pPr>
        <w:numPr>
          <w:ilvl w:val="0"/>
          <w:numId w:val="1"/>
        </w:numPr>
        <w:tabs>
          <w:tab w:val="left" w:pos="1260"/>
          <w:tab w:val="clear" w:pos="840"/>
        </w:tabs>
        <w:spacing w:line="300" w:lineRule="auto"/>
        <w:ind w:left="1260" w:hanging="840"/>
        <w:rPr>
          <w:rFonts w:ascii="宋体" w:hAnsi="宋体" w:eastAsia="宋体"/>
          <w:sz w:val="21"/>
          <w:szCs w:val="21"/>
        </w:rPr>
      </w:pPr>
      <w:r>
        <w:rPr>
          <w:rFonts w:hint="eastAsia" w:ascii="宋体" w:hAnsi="宋体" w:eastAsia="宋体"/>
          <w:sz w:val="21"/>
          <w:szCs w:val="21"/>
        </w:rPr>
        <w:t>愿意向贵方提供任何与该项投标文件有关的数据、情况和技术资料，完全理解贵方不一定接受最低价的投标文件或收到的任何投标文件。</w:t>
      </w:r>
    </w:p>
    <w:p>
      <w:pPr>
        <w:numPr>
          <w:ilvl w:val="0"/>
          <w:numId w:val="1"/>
        </w:numPr>
        <w:tabs>
          <w:tab w:val="left" w:pos="1260"/>
          <w:tab w:val="clear" w:pos="840"/>
        </w:tabs>
        <w:spacing w:line="300" w:lineRule="auto"/>
        <w:ind w:left="1260" w:hanging="840"/>
        <w:rPr>
          <w:rFonts w:ascii="宋体" w:hAnsi="宋体" w:eastAsia="宋体"/>
          <w:sz w:val="21"/>
          <w:szCs w:val="21"/>
        </w:rPr>
      </w:pPr>
      <w:r>
        <w:rPr>
          <w:rFonts w:hint="eastAsia" w:ascii="宋体" w:hAnsi="宋体" w:eastAsia="宋体"/>
          <w:sz w:val="21"/>
          <w:szCs w:val="21"/>
        </w:rPr>
        <w:t>我方授权贵方查询或调查我们递交的与本投标文件有关的声明、文件和资料，并同意在贵方的要求下提供相关文件或证书的原件及其他相关书面材料，以及通过我们的开户银行和客户澄清投标文件中有关财务和技术方面的问题。</w:t>
      </w:r>
    </w:p>
    <w:p>
      <w:pPr>
        <w:numPr>
          <w:ilvl w:val="0"/>
          <w:numId w:val="1"/>
        </w:numPr>
        <w:tabs>
          <w:tab w:val="left" w:pos="1260"/>
          <w:tab w:val="clear" w:pos="840"/>
        </w:tabs>
        <w:spacing w:line="300" w:lineRule="auto"/>
        <w:ind w:left="1260" w:hanging="840"/>
        <w:rPr>
          <w:rFonts w:ascii="宋体" w:hAnsi="宋体" w:eastAsia="宋体"/>
          <w:sz w:val="21"/>
          <w:szCs w:val="21"/>
        </w:rPr>
      </w:pPr>
      <w:r>
        <w:rPr>
          <w:rFonts w:hint="eastAsia" w:ascii="宋体" w:hAnsi="宋体" w:eastAsia="宋体"/>
          <w:bCs/>
          <w:sz w:val="21"/>
          <w:szCs w:val="21"/>
        </w:rPr>
        <w:t>我方承诺：招标人在其本国使用我方提供的货物时，不存在任何已知的不合法的情形，也不存在任何已知的与第三方专利权、著作权、商标权或工业设计权相关的任何争议。如果有任何因招标人使用我方提供的货物而提起的侵权指控，我方将依法承担全部责任。</w:t>
      </w:r>
    </w:p>
    <w:p>
      <w:pPr>
        <w:numPr>
          <w:ilvl w:val="0"/>
          <w:numId w:val="1"/>
        </w:numPr>
        <w:tabs>
          <w:tab w:val="left" w:pos="1260"/>
          <w:tab w:val="clear" w:pos="840"/>
        </w:tabs>
        <w:spacing w:line="300" w:lineRule="auto"/>
        <w:ind w:left="1260" w:hanging="840"/>
        <w:rPr>
          <w:rFonts w:ascii="宋体" w:hAnsi="宋体" w:eastAsia="宋体"/>
          <w:sz w:val="21"/>
          <w:szCs w:val="21"/>
        </w:rPr>
      </w:pPr>
      <w:r>
        <w:rPr>
          <w:rFonts w:hint="eastAsia" w:ascii="宋体" w:hAnsi="宋体" w:eastAsia="宋体"/>
          <w:bCs/>
          <w:sz w:val="21"/>
          <w:szCs w:val="21"/>
        </w:rPr>
        <w:t>我方承诺：</w:t>
      </w:r>
      <w:r>
        <w:rPr>
          <w:rFonts w:hint="eastAsia" w:ascii="宋体" w:hAnsi="宋体" w:eastAsia="宋体"/>
          <w:sz w:val="21"/>
          <w:szCs w:val="21"/>
        </w:rPr>
        <w:t>现阶段国家没有标准的产品，在国家标准出台后我方将必须根据招标人要求无偿升级。</w:t>
      </w:r>
    </w:p>
    <w:p>
      <w:pPr>
        <w:numPr>
          <w:ilvl w:val="0"/>
          <w:numId w:val="1"/>
        </w:numPr>
        <w:tabs>
          <w:tab w:val="left" w:pos="1260"/>
          <w:tab w:val="clear" w:pos="840"/>
        </w:tabs>
        <w:spacing w:line="300" w:lineRule="auto"/>
        <w:ind w:left="1260" w:hanging="840"/>
        <w:rPr>
          <w:rFonts w:ascii="宋体" w:hAnsi="宋体" w:eastAsia="宋体"/>
          <w:bCs/>
          <w:sz w:val="21"/>
          <w:szCs w:val="21"/>
        </w:rPr>
      </w:pPr>
      <w:r>
        <w:rPr>
          <w:rFonts w:hint="eastAsia" w:ascii="宋体" w:hAnsi="宋体" w:eastAsia="宋体"/>
          <w:bCs/>
          <w:sz w:val="21"/>
          <w:szCs w:val="21"/>
        </w:rPr>
        <w:t>我方承诺：从合同签定之日起</w:t>
      </w:r>
      <w:r>
        <w:rPr>
          <w:rFonts w:hint="eastAsia" w:ascii="宋体" w:hAnsi="宋体" w:eastAsia="宋体"/>
          <w:bCs/>
          <w:sz w:val="21"/>
          <w:szCs w:val="21"/>
          <w:u w:val="single"/>
        </w:rPr>
        <w:t xml:space="preserve">     </w:t>
      </w:r>
      <w:r>
        <w:rPr>
          <w:rFonts w:hint="eastAsia" w:ascii="宋体" w:hAnsi="宋体" w:eastAsia="宋体"/>
          <w:bCs/>
          <w:sz w:val="21"/>
          <w:szCs w:val="21"/>
        </w:rPr>
        <w:t>天（不得多于20天）内完成全部供货工作。对于不符合质量要求的货物，在发现问题之日起</w:t>
      </w:r>
      <w:r>
        <w:rPr>
          <w:rFonts w:hint="eastAsia" w:ascii="宋体" w:hAnsi="宋体" w:eastAsia="宋体"/>
          <w:bCs/>
          <w:sz w:val="21"/>
          <w:szCs w:val="21"/>
          <w:u w:val="single"/>
        </w:rPr>
        <w:t xml:space="preserve">     </w:t>
      </w:r>
      <w:r>
        <w:rPr>
          <w:rFonts w:hint="eastAsia" w:ascii="宋体" w:hAnsi="宋体" w:eastAsia="宋体"/>
          <w:bCs/>
          <w:sz w:val="21"/>
          <w:szCs w:val="21"/>
        </w:rPr>
        <w:t>天（不得多于10天）内解决。</w:t>
      </w:r>
    </w:p>
    <w:p>
      <w:pPr>
        <w:numPr>
          <w:ilvl w:val="0"/>
          <w:numId w:val="1"/>
        </w:numPr>
        <w:tabs>
          <w:tab w:val="left" w:pos="1260"/>
          <w:tab w:val="clear" w:pos="840"/>
        </w:tabs>
        <w:spacing w:line="300" w:lineRule="auto"/>
        <w:ind w:left="1260" w:hanging="840"/>
        <w:rPr>
          <w:rFonts w:ascii="宋体" w:hAnsi="宋体" w:eastAsia="宋体"/>
          <w:bCs/>
          <w:sz w:val="21"/>
          <w:szCs w:val="21"/>
        </w:rPr>
      </w:pPr>
      <w:r>
        <w:rPr>
          <w:rFonts w:hint="eastAsia" w:ascii="宋体" w:hAnsi="宋体" w:eastAsia="宋体"/>
          <w:bCs/>
          <w:sz w:val="21"/>
          <w:szCs w:val="21"/>
        </w:rPr>
        <w:t>我方承诺：在货物</w:t>
      </w:r>
      <w:r>
        <w:rPr>
          <w:rFonts w:hint="eastAsia" w:ascii="宋体" w:hAnsi="宋体" w:eastAsia="宋体"/>
          <w:sz w:val="21"/>
          <w:szCs w:val="21"/>
        </w:rPr>
        <w:t>使用保质期内进行定期巡访，巡访次数为</w:t>
      </w:r>
      <w:r>
        <w:rPr>
          <w:rFonts w:hint="eastAsia" w:ascii="宋体" w:hAnsi="宋体" w:eastAsia="宋体"/>
          <w:sz w:val="21"/>
          <w:szCs w:val="21"/>
          <w:u w:val="single"/>
        </w:rPr>
        <w:t xml:space="preserve">  </w:t>
      </w:r>
      <w:r>
        <w:rPr>
          <w:rFonts w:hint="eastAsia" w:ascii="宋体" w:hAnsi="宋体" w:eastAsia="宋体"/>
          <w:sz w:val="21"/>
          <w:szCs w:val="21"/>
        </w:rPr>
        <w:t>次/年，巡访时的服务内容为：</w:t>
      </w:r>
      <w:r>
        <w:rPr>
          <w:rFonts w:hint="eastAsia" w:ascii="宋体" w:hAnsi="宋体" w:eastAsia="宋体"/>
          <w:sz w:val="21"/>
          <w:szCs w:val="21"/>
          <w:u w:val="single"/>
        </w:rPr>
        <w:t xml:space="preserve">                       </w:t>
      </w:r>
      <w:r>
        <w:rPr>
          <w:rFonts w:hint="eastAsia" w:ascii="宋体" w:hAnsi="宋体" w:eastAsia="宋体"/>
          <w:sz w:val="21"/>
          <w:szCs w:val="21"/>
        </w:rPr>
        <w:t>。</w:t>
      </w:r>
    </w:p>
    <w:p>
      <w:pPr>
        <w:numPr>
          <w:ilvl w:val="0"/>
          <w:numId w:val="1"/>
        </w:numPr>
        <w:tabs>
          <w:tab w:val="left" w:pos="1260"/>
          <w:tab w:val="clear" w:pos="840"/>
        </w:tabs>
        <w:spacing w:line="300" w:lineRule="auto"/>
        <w:ind w:left="1260" w:hanging="840"/>
        <w:rPr>
          <w:rFonts w:ascii="宋体" w:hAnsi="宋体" w:eastAsia="宋体"/>
          <w:sz w:val="21"/>
          <w:szCs w:val="21"/>
        </w:rPr>
      </w:pPr>
      <w:r>
        <w:rPr>
          <w:rFonts w:hint="eastAsia" w:ascii="宋体" w:hAnsi="宋体" w:eastAsia="宋体"/>
          <w:sz w:val="21"/>
          <w:szCs w:val="21"/>
        </w:rPr>
        <w:t>与本投标文件有关的一切往来通讯请寄：</w:t>
      </w:r>
    </w:p>
    <w:p>
      <w:pPr>
        <w:spacing w:line="300" w:lineRule="auto"/>
        <w:ind w:left="420"/>
        <w:rPr>
          <w:rFonts w:ascii="宋体" w:hAnsi="宋体" w:eastAsia="宋体"/>
          <w:sz w:val="21"/>
          <w:szCs w:val="21"/>
        </w:rPr>
      </w:pPr>
    </w:p>
    <w:p>
      <w:pPr>
        <w:spacing w:line="300" w:lineRule="auto"/>
        <w:rPr>
          <w:rFonts w:ascii="宋体" w:hAnsi="宋体" w:eastAsia="宋体"/>
          <w:sz w:val="21"/>
          <w:szCs w:val="21"/>
        </w:rPr>
      </w:pPr>
      <w:r>
        <w:rPr>
          <w:rFonts w:hint="eastAsia" w:ascii="宋体" w:hAnsi="宋体" w:eastAsia="宋体"/>
          <w:sz w:val="21"/>
          <w:szCs w:val="21"/>
        </w:rPr>
        <w:t xml:space="preserve">地址 </w:t>
      </w:r>
      <w:r>
        <w:rPr>
          <w:rFonts w:hint="eastAsia" w:ascii="宋体" w:hAnsi="宋体" w:eastAsia="宋体"/>
          <w:sz w:val="21"/>
          <w:szCs w:val="21"/>
          <w:u w:val="single"/>
        </w:rPr>
        <w:t xml:space="preserve">                                      </w:t>
      </w:r>
      <w:r>
        <w:rPr>
          <w:rFonts w:hint="eastAsia" w:ascii="宋体" w:hAnsi="宋体" w:eastAsia="宋体"/>
          <w:sz w:val="21"/>
          <w:szCs w:val="21"/>
        </w:rPr>
        <w:t xml:space="preserve">    传真  </w:t>
      </w:r>
      <w:r>
        <w:rPr>
          <w:rFonts w:hint="eastAsia" w:ascii="宋体" w:hAnsi="宋体" w:eastAsia="宋体"/>
          <w:sz w:val="21"/>
          <w:szCs w:val="21"/>
          <w:u w:val="single"/>
        </w:rPr>
        <w:t xml:space="preserve">                                  </w:t>
      </w:r>
    </w:p>
    <w:p>
      <w:pPr>
        <w:spacing w:line="300" w:lineRule="auto"/>
        <w:rPr>
          <w:rFonts w:ascii="宋体" w:hAnsi="宋体" w:eastAsia="宋体"/>
          <w:sz w:val="21"/>
          <w:szCs w:val="21"/>
        </w:rPr>
      </w:pPr>
      <w:r>
        <w:rPr>
          <w:rFonts w:hint="eastAsia" w:ascii="宋体" w:hAnsi="宋体" w:eastAsia="宋体"/>
          <w:sz w:val="21"/>
          <w:szCs w:val="21"/>
        </w:rPr>
        <w:t xml:space="preserve">电话 </w:t>
      </w:r>
      <w:r>
        <w:rPr>
          <w:rFonts w:hint="eastAsia" w:ascii="宋体" w:hAnsi="宋体" w:eastAsia="宋体"/>
          <w:sz w:val="21"/>
          <w:szCs w:val="21"/>
          <w:u w:val="single"/>
        </w:rPr>
        <w:t xml:space="preserve">                                      </w:t>
      </w:r>
      <w:r>
        <w:rPr>
          <w:rFonts w:hint="eastAsia" w:ascii="宋体" w:hAnsi="宋体" w:eastAsia="宋体"/>
          <w:sz w:val="21"/>
          <w:szCs w:val="21"/>
        </w:rPr>
        <w:t xml:space="preserve">    电子函件</w:t>
      </w:r>
      <w:r>
        <w:rPr>
          <w:rFonts w:hint="eastAsia" w:ascii="宋体" w:hAnsi="宋体" w:eastAsia="宋体"/>
          <w:sz w:val="21"/>
          <w:szCs w:val="21"/>
          <w:u w:val="single"/>
        </w:rPr>
        <w:t xml:space="preserve">                                </w:t>
      </w:r>
    </w:p>
    <w:p>
      <w:pPr>
        <w:spacing w:line="300" w:lineRule="auto"/>
        <w:rPr>
          <w:rFonts w:ascii="宋体" w:hAnsi="宋体" w:eastAsia="宋体"/>
          <w:sz w:val="21"/>
          <w:szCs w:val="21"/>
        </w:rPr>
      </w:pPr>
      <w:r>
        <w:rPr>
          <w:rFonts w:hint="eastAsia" w:ascii="宋体" w:hAnsi="宋体" w:eastAsia="宋体"/>
          <w:sz w:val="21"/>
          <w:szCs w:val="21"/>
        </w:rPr>
        <w:t xml:space="preserve">                                    </w:t>
      </w:r>
    </w:p>
    <w:p>
      <w:pPr>
        <w:spacing w:line="300" w:lineRule="auto"/>
        <w:rPr>
          <w:rFonts w:ascii="宋体" w:hAnsi="宋体" w:eastAsia="宋体"/>
          <w:sz w:val="21"/>
          <w:szCs w:val="21"/>
        </w:rPr>
      </w:pPr>
      <w:r>
        <w:rPr>
          <w:rFonts w:hint="eastAsia" w:ascii="宋体" w:hAnsi="宋体" w:eastAsia="宋体"/>
          <w:sz w:val="21"/>
          <w:szCs w:val="21"/>
        </w:rPr>
        <w:t xml:space="preserve"> 投标人名称（盖章）：</w:t>
      </w:r>
      <w:r>
        <w:rPr>
          <w:rFonts w:hint="eastAsia" w:ascii="宋体" w:hAnsi="宋体" w:eastAsia="宋体"/>
          <w:sz w:val="21"/>
          <w:szCs w:val="21"/>
          <w:u w:val="single"/>
        </w:rPr>
        <w:t xml:space="preserve">                                      </w:t>
      </w:r>
    </w:p>
    <w:p>
      <w:pPr>
        <w:spacing w:line="300" w:lineRule="auto"/>
        <w:rPr>
          <w:rFonts w:ascii="宋体" w:hAnsi="宋体" w:eastAsia="宋体"/>
          <w:sz w:val="21"/>
          <w:szCs w:val="21"/>
        </w:rPr>
      </w:pPr>
      <w:r>
        <w:rPr>
          <w:rFonts w:hint="eastAsia" w:ascii="宋体" w:hAnsi="宋体" w:eastAsia="宋体"/>
          <w:sz w:val="21"/>
          <w:szCs w:val="21"/>
        </w:rPr>
        <w:t xml:space="preserve"> 投标人代表（签字）：</w:t>
      </w:r>
      <w:r>
        <w:rPr>
          <w:rFonts w:hint="eastAsia" w:ascii="宋体" w:hAnsi="宋体" w:eastAsia="宋体"/>
          <w:sz w:val="21"/>
          <w:szCs w:val="21"/>
          <w:u w:val="single"/>
        </w:rPr>
        <w:t xml:space="preserve">                                      </w:t>
      </w:r>
      <w:r>
        <w:rPr>
          <w:rFonts w:hint="eastAsia" w:ascii="宋体" w:hAnsi="宋体" w:eastAsia="宋体"/>
          <w:sz w:val="21"/>
          <w:szCs w:val="21"/>
        </w:rPr>
        <w:t xml:space="preserve"> </w:t>
      </w:r>
    </w:p>
    <w:p>
      <w:pPr>
        <w:spacing w:line="300" w:lineRule="auto"/>
        <w:rPr>
          <w:rFonts w:ascii="宋体" w:hAnsi="宋体" w:eastAsia="宋体"/>
          <w:sz w:val="21"/>
          <w:szCs w:val="21"/>
          <w:u w:val="single"/>
        </w:rPr>
      </w:pPr>
      <w:r>
        <w:rPr>
          <w:rFonts w:hint="eastAsia" w:ascii="宋体" w:hAnsi="宋体" w:eastAsia="宋体"/>
          <w:sz w:val="21"/>
          <w:szCs w:val="21"/>
        </w:rPr>
        <w:t xml:space="preserve"> 日             期：</w:t>
      </w:r>
      <w:r>
        <w:rPr>
          <w:rFonts w:hint="eastAsia" w:ascii="宋体" w:hAnsi="宋体" w:eastAsia="宋体"/>
          <w:sz w:val="21"/>
          <w:szCs w:val="21"/>
          <w:u w:val="single"/>
        </w:rPr>
        <w:t xml:space="preserve">                                      </w:t>
      </w:r>
    </w:p>
    <w:p>
      <w:pPr>
        <w:spacing w:line="360" w:lineRule="auto"/>
        <w:rPr>
          <w:rFonts w:ascii="宋体" w:hAnsi="宋体" w:eastAsia="宋体"/>
          <w:sz w:val="24"/>
          <w:szCs w:val="24"/>
          <w:u w:val="single"/>
        </w:rPr>
      </w:pPr>
    </w:p>
    <w:p>
      <w:pPr>
        <w:adjustRightInd w:val="0"/>
        <w:snapToGrid w:val="0"/>
        <w:spacing w:line="360" w:lineRule="auto"/>
        <w:rPr>
          <w:rFonts w:hint="eastAsia" w:ascii="楷体_GB2312" w:hAnsi="宋体"/>
          <w:b/>
          <w:spacing w:val="8"/>
          <w:kern w:val="0"/>
          <w:szCs w:val="21"/>
        </w:rPr>
      </w:pPr>
      <w:r>
        <w:rPr>
          <w:rFonts w:hint="eastAsia" w:ascii="宋体" w:hAnsi="宋体" w:eastAsia="宋体"/>
          <w:sz w:val="30"/>
          <w:szCs w:val="30"/>
        </w:rPr>
        <w:br w:type="page"/>
      </w:r>
      <w:r>
        <w:rPr>
          <w:rFonts w:hint="eastAsia" w:ascii="宋体" w:hAnsi="宋体"/>
          <w:b/>
          <w:bCs/>
          <w:szCs w:val="21"/>
        </w:rPr>
        <w:t>二、报价清单（格式）</w:t>
      </w:r>
    </w:p>
    <w:p>
      <w:pPr>
        <w:rPr>
          <w:rFonts w:ascii="楷体_GB2312" w:hAnsi="宋体" w:eastAsia="楷体_GB2312"/>
          <w:szCs w:val="21"/>
        </w:rPr>
      </w:pPr>
    </w:p>
    <w:p>
      <w:pPr>
        <w:spacing w:line="360" w:lineRule="auto"/>
        <w:rPr>
          <w:rFonts w:ascii="宋体" w:hAnsi="宋体"/>
          <w:szCs w:val="21"/>
        </w:rPr>
      </w:pPr>
      <w:r>
        <w:rPr>
          <w:rFonts w:hint="eastAsia" w:ascii="宋体" w:hAnsi="宋体"/>
          <w:szCs w:val="21"/>
        </w:rPr>
        <w:t>项目名称：</w:t>
      </w:r>
      <w:r>
        <w:rPr>
          <w:rFonts w:ascii="宋体" w:hAnsi="宋体"/>
          <w:szCs w:val="21"/>
        </w:rPr>
        <w:t xml:space="preserve">            </w:t>
      </w:r>
    </w:p>
    <w:tbl>
      <w:tblPr>
        <w:tblStyle w:val="9"/>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45"/>
        <w:gridCol w:w="1201"/>
        <w:gridCol w:w="1756"/>
        <w:gridCol w:w="61"/>
        <w:gridCol w:w="1107"/>
        <w:gridCol w:w="1483"/>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0"/>
            <w:vAlign w:val="center"/>
          </w:tcPr>
          <w:p>
            <w:pPr>
              <w:jc w:val="center"/>
              <w:rPr>
                <w:rFonts w:ascii="宋体" w:hAnsi="宋体"/>
                <w:b/>
                <w:szCs w:val="21"/>
              </w:rPr>
            </w:pPr>
            <w:r>
              <w:rPr>
                <w:rFonts w:hint="eastAsia" w:ascii="宋体" w:hAnsi="宋体"/>
                <w:b/>
                <w:szCs w:val="21"/>
              </w:rPr>
              <w:t>序号</w:t>
            </w:r>
          </w:p>
        </w:tc>
        <w:tc>
          <w:tcPr>
            <w:tcW w:w="1946" w:type="dxa"/>
            <w:gridSpan w:val="2"/>
            <w:noWrap w:val="0"/>
            <w:vAlign w:val="center"/>
          </w:tcPr>
          <w:p>
            <w:pPr>
              <w:jc w:val="center"/>
              <w:rPr>
                <w:rFonts w:ascii="宋体" w:hAnsi="宋体"/>
                <w:b/>
                <w:szCs w:val="21"/>
              </w:rPr>
            </w:pPr>
            <w:r>
              <w:rPr>
                <w:rFonts w:hint="eastAsia" w:ascii="宋体" w:hAnsi="宋体"/>
                <w:b/>
                <w:szCs w:val="21"/>
              </w:rPr>
              <w:t>品名</w:t>
            </w:r>
          </w:p>
        </w:tc>
        <w:tc>
          <w:tcPr>
            <w:tcW w:w="1756" w:type="dxa"/>
            <w:noWrap w:val="0"/>
            <w:vAlign w:val="center"/>
          </w:tcPr>
          <w:p>
            <w:pPr>
              <w:jc w:val="center"/>
              <w:rPr>
                <w:rFonts w:ascii="宋体" w:hAnsi="宋体"/>
                <w:b/>
                <w:szCs w:val="21"/>
              </w:rPr>
            </w:pPr>
            <w:r>
              <w:rPr>
                <w:rFonts w:hint="eastAsia" w:ascii="宋体" w:hAnsi="宋体"/>
                <w:b/>
                <w:szCs w:val="21"/>
              </w:rPr>
              <w:t>型号及配置参数</w:t>
            </w:r>
          </w:p>
        </w:tc>
        <w:tc>
          <w:tcPr>
            <w:tcW w:w="1168" w:type="dxa"/>
            <w:gridSpan w:val="2"/>
            <w:noWrap w:val="0"/>
            <w:vAlign w:val="center"/>
          </w:tcPr>
          <w:p>
            <w:pPr>
              <w:jc w:val="center"/>
              <w:rPr>
                <w:rFonts w:ascii="宋体" w:hAnsi="宋体"/>
                <w:b/>
                <w:szCs w:val="21"/>
              </w:rPr>
            </w:pPr>
            <w:r>
              <w:rPr>
                <w:rFonts w:hint="eastAsia" w:ascii="宋体" w:hAnsi="宋体"/>
                <w:b/>
                <w:szCs w:val="21"/>
              </w:rPr>
              <w:t>数量</w:t>
            </w:r>
          </w:p>
        </w:tc>
        <w:tc>
          <w:tcPr>
            <w:tcW w:w="1483" w:type="dxa"/>
            <w:noWrap w:val="0"/>
            <w:vAlign w:val="center"/>
          </w:tcPr>
          <w:p>
            <w:pPr>
              <w:jc w:val="center"/>
              <w:rPr>
                <w:rFonts w:hint="eastAsia" w:ascii="宋体" w:hAnsi="宋体"/>
                <w:b/>
                <w:szCs w:val="21"/>
              </w:rPr>
            </w:pPr>
            <w:r>
              <w:rPr>
                <w:rFonts w:hint="eastAsia" w:ascii="宋体" w:hAnsi="宋体"/>
                <w:b/>
                <w:szCs w:val="21"/>
              </w:rPr>
              <w:t>不含税</w:t>
            </w:r>
          </w:p>
          <w:p>
            <w:pPr>
              <w:jc w:val="center"/>
              <w:rPr>
                <w:rFonts w:ascii="宋体" w:hAnsi="宋体"/>
                <w:b/>
                <w:szCs w:val="21"/>
              </w:rPr>
            </w:pPr>
            <w:r>
              <w:rPr>
                <w:rFonts w:hint="eastAsia" w:ascii="宋体" w:hAnsi="宋体"/>
                <w:b/>
                <w:szCs w:val="21"/>
              </w:rPr>
              <w:t>单价（元）</w:t>
            </w:r>
          </w:p>
        </w:tc>
        <w:tc>
          <w:tcPr>
            <w:tcW w:w="1420" w:type="dxa"/>
            <w:noWrap w:val="0"/>
            <w:vAlign w:val="center"/>
          </w:tcPr>
          <w:p>
            <w:pPr>
              <w:jc w:val="center"/>
              <w:rPr>
                <w:rFonts w:hint="eastAsia" w:ascii="宋体" w:hAnsi="宋体"/>
                <w:b/>
                <w:szCs w:val="21"/>
              </w:rPr>
            </w:pPr>
            <w:r>
              <w:rPr>
                <w:rFonts w:hint="eastAsia" w:ascii="宋体" w:hAnsi="宋体"/>
                <w:b/>
                <w:szCs w:val="21"/>
              </w:rPr>
              <w:t>不含税</w:t>
            </w:r>
          </w:p>
          <w:p>
            <w:pPr>
              <w:jc w:val="center"/>
              <w:rPr>
                <w:rFonts w:ascii="宋体" w:hAnsi="宋体"/>
                <w:b/>
                <w:szCs w:val="21"/>
              </w:rPr>
            </w:pPr>
            <w:r>
              <w:rPr>
                <w:rFonts w:hint="eastAsia" w:ascii="宋体" w:hAnsi="宋体"/>
                <w:b/>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0"/>
            <w:vAlign w:val="center"/>
          </w:tcPr>
          <w:p>
            <w:pPr>
              <w:jc w:val="center"/>
              <w:rPr>
                <w:rFonts w:ascii="宋体" w:hAnsi="宋体"/>
                <w:szCs w:val="21"/>
              </w:rPr>
            </w:pPr>
            <w:r>
              <w:rPr>
                <w:rFonts w:ascii="宋体" w:hAnsi="宋体"/>
                <w:szCs w:val="21"/>
              </w:rPr>
              <w:t>1</w:t>
            </w:r>
          </w:p>
        </w:tc>
        <w:tc>
          <w:tcPr>
            <w:tcW w:w="1946" w:type="dxa"/>
            <w:gridSpan w:val="2"/>
            <w:noWrap w:val="0"/>
            <w:vAlign w:val="center"/>
          </w:tcPr>
          <w:p>
            <w:pPr>
              <w:jc w:val="center"/>
              <w:rPr>
                <w:rFonts w:ascii="宋体" w:hAnsi="宋体"/>
                <w:szCs w:val="21"/>
              </w:rPr>
            </w:pPr>
          </w:p>
        </w:tc>
        <w:tc>
          <w:tcPr>
            <w:tcW w:w="1756" w:type="dxa"/>
            <w:noWrap w:val="0"/>
            <w:vAlign w:val="center"/>
          </w:tcPr>
          <w:p>
            <w:pPr>
              <w:jc w:val="center"/>
              <w:rPr>
                <w:rFonts w:ascii="宋体" w:hAnsi="宋体"/>
                <w:szCs w:val="21"/>
              </w:rPr>
            </w:pPr>
          </w:p>
        </w:tc>
        <w:tc>
          <w:tcPr>
            <w:tcW w:w="1168" w:type="dxa"/>
            <w:gridSpan w:val="2"/>
            <w:noWrap w:val="0"/>
            <w:vAlign w:val="center"/>
          </w:tcPr>
          <w:p>
            <w:pPr>
              <w:jc w:val="center"/>
              <w:rPr>
                <w:rFonts w:ascii="宋体" w:hAnsi="宋体"/>
                <w:szCs w:val="21"/>
              </w:rPr>
            </w:pPr>
          </w:p>
        </w:tc>
        <w:tc>
          <w:tcPr>
            <w:tcW w:w="1483" w:type="dxa"/>
            <w:noWrap w:val="0"/>
            <w:vAlign w:val="center"/>
          </w:tcPr>
          <w:p>
            <w:pPr>
              <w:jc w:val="center"/>
              <w:rPr>
                <w:rFonts w:ascii="宋体" w:hAnsi="宋体"/>
                <w:szCs w:val="21"/>
              </w:rPr>
            </w:pPr>
          </w:p>
        </w:tc>
        <w:tc>
          <w:tcPr>
            <w:tcW w:w="142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0"/>
            <w:vAlign w:val="center"/>
          </w:tcPr>
          <w:p>
            <w:pPr>
              <w:jc w:val="center"/>
              <w:rPr>
                <w:rFonts w:ascii="宋体" w:hAnsi="宋体"/>
                <w:szCs w:val="21"/>
              </w:rPr>
            </w:pPr>
            <w:r>
              <w:rPr>
                <w:rFonts w:hint="eastAsia" w:ascii="宋体" w:hAnsi="宋体" w:cs="Arial"/>
                <w:szCs w:val="21"/>
              </w:rPr>
              <w:t>2</w:t>
            </w:r>
          </w:p>
        </w:tc>
        <w:tc>
          <w:tcPr>
            <w:tcW w:w="1946" w:type="dxa"/>
            <w:gridSpan w:val="2"/>
            <w:noWrap w:val="0"/>
            <w:vAlign w:val="center"/>
          </w:tcPr>
          <w:p>
            <w:pPr>
              <w:jc w:val="center"/>
              <w:rPr>
                <w:rFonts w:ascii="宋体" w:hAnsi="宋体"/>
                <w:szCs w:val="21"/>
              </w:rPr>
            </w:pPr>
          </w:p>
        </w:tc>
        <w:tc>
          <w:tcPr>
            <w:tcW w:w="1756" w:type="dxa"/>
            <w:noWrap w:val="0"/>
            <w:vAlign w:val="center"/>
          </w:tcPr>
          <w:p>
            <w:pPr>
              <w:jc w:val="center"/>
              <w:rPr>
                <w:rFonts w:ascii="宋体" w:hAnsi="宋体"/>
                <w:szCs w:val="21"/>
              </w:rPr>
            </w:pPr>
          </w:p>
        </w:tc>
        <w:tc>
          <w:tcPr>
            <w:tcW w:w="1168" w:type="dxa"/>
            <w:gridSpan w:val="2"/>
            <w:noWrap w:val="0"/>
            <w:vAlign w:val="center"/>
          </w:tcPr>
          <w:p>
            <w:pPr>
              <w:jc w:val="center"/>
              <w:rPr>
                <w:rFonts w:ascii="宋体" w:hAnsi="宋体"/>
                <w:szCs w:val="21"/>
              </w:rPr>
            </w:pPr>
          </w:p>
        </w:tc>
        <w:tc>
          <w:tcPr>
            <w:tcW w:w="1483" w:type="dxa"/>
            <w:noWrap w:val="0"/>
            <w:vAlign w:val="center"/>
          </w:tcPr>
          <w:p>
            <w:pPr>
              <w:jc w:val="center"/>
              <w:rPr>
                <w:rFonts w:ascii="宋体" w:hAnsi="宋体"/>
                <w:szCs w:val="21"/>
              </w:rPr>
            </w:pPr>
          </w:p>
        </w:tc>
        <w:tc>
          <w:tcPr>
            <w:tcW w:w="142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noWrap w:val="0"/>
            <w:vAlign w:val="center"/>
          </w:tcPr>
          <w:p>
            <w:pPr>
              <w:jc w:val="center"/>
              <w:rPr>
                <w:rFonts w:ascii="宋体" w:hAnsi="宋体"/>
                <w:szCs w:val="21"/>
              </w:rPr>
            </w:pPr>
            <w:r>
              <w:rPr>
                <w:rFonts w:hint="eastAsia" w:ascii="宋体" w:hAnsi="宋体"/>
                <w:szCs w:val="21"/>
              </w:rPr>
              <w:t>3</w:t>
            </w:r>
          </w:p>
        </w:tc>
        <w:tc>
          <w:tcPr>
            <w:tcW w:w="1946" w:type="dxa"/>
            <w:gridSpan w:val="2"/>
            <w:noWrap w:val="0"/>
            <w:vAlign w:val="center"/>
          </w:tcPr>
          <w:p>
            <w:pPr>
              <w:spacing w:before="120"/>
              <w:jc w:val="center"/>
              <w:rPr>
                <w:rFonts w:ascii="宋体" w:hAnsi="宋体"/>
                <w:szCs w:val="21"/>
              </w:rPr>
            </w:pPr>
          </w:p>
        </w:tc>
        <w:tc>
          <w:tcPr>
            <w:tcW w:w="1756" w:type="dxa"/>
            <w:noWrap w:val="0"/>
            <w:vAlign w:val="center"/>
          </w:tcPr>
          <w:p>
            <w:pPr>
              <w:spacing w:before="120"/>
              <w:jc w:val="center"/>
              <w:rPr>
                <w:rFonts w:ascii="宋体" w:hAnsi="宋体"/>
                <w:szCs w:val="21"/>
              </w:rPr>
            </w:pPr>
          </w:p>
        </w:tc>
        <w:tc>
          <w:tcPr>
            <w:tcW w:w="1168" w:type="dxa"/>
            <w:gridSpan w:val="2"/>
            <w:noWrap w:val="0"/>
            <w:vAlign w:val="center"/>
          </w:tcPr>
          <w:p>
            <w:pPr>
              <w:spacing w:before="120"/>
              <w:jc w:val="center"/>
              <w:rPr>
                <w:rFonts w:ascii="宋体" w:hAnsi="宋体"/>
                <w:szCs w:val="21"/>
              </w:rPr>
            </w:pPr>
          </w:p>
        </w:tc>
        <w:tc>
          <w:tcPr>
            <w:tcW w:w="1483" w:type="dxa"/>
            <w:noWrap w:val="0"/>
            <w:vAlign w:val="center"/>
          </w:tcPr>
          <w:p>
            <w:pPr>
              <w:jc w:val="center"/>
              <w:rPr>
                <w:rFonts w:ascii="宋体" w:hAnsi="宋体"/>
                <w:szCs w:val="21"/>
              </w:rPr>
            </w:pPr>
          </w:p>
        </w:tc>
        <w:tc>
          <w:tcPr>
            <w:tcW w:w="142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0" w:type="dxa"/>
            <w:gridSpan w:val="6"/>
            <w:noWrap w:val="0"/>
            <w:vAlign w:val="center"/>
          </w:tcPr>
          <w:p>
            <w:pPr>
              <w:jc w:val="center"/>
              <w:rPr>
                <w:rFonts w:ascii="宋体" w:hAnsi="宋体"/>
                <w:szCs w:val="21"/>
              </w:rPr>
            </w:pPr>
            <w:r>
              <w:rPr>
                <w:rFonts w:hint="eastAsia" w:ascii="宋体" w:hAnsi="宋体"/>
                <w:szCs w:val="21"/>
              </w:rPr>
              <w:t>不含税总报价（</w:t>
            </w:r>
            <w:r>
              <w:rPr>
                <w:rFonts w:ascii="宋体" w:hAnsi="宋体"/>
                <w:szCs w:val="21"/>
              </w:rPr>
              <w:t>1+</w:t>
            </w:r>
            <w:r>
              <w:rPr>
                <w:rFonts w:ascii="宋体" w:hAnsi="宋体" w:cs="Arial"/>
                <w:szCs w:val="21"/>
              </w:rPr>
              <w:t>…</w:t>
            </w:r>
            <w:r>
              <w:rPr>
                <w:rFonts w:hint="eastAsia" w:ascii="宋体" w:hAnsi="宋体"/>
                <w:szCs w:val="21"/>
              </w:rPr>
              <w:t>）</w:t>
            </w:r>
          </w:p>
        </w:tc>
        <w:tc>
          <w:tcPr>
            <w:tcW w:w="2903"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0" w:type="dxa"/>
            <w:gridSpan w:val="6"/>
            <w:noWrap w:val="0"/>
            <w:vAlign w:val="center"/>
          </w:tcPr>
          <w:p>
            <w:pPr>
              <w:jc w:val="center"/>
              <w:rPr>
                <w:rFonts w:ascii="宋体" w:hAnsi="宋体"/>
                <w:szCs w:val="21"/>
              </w:rPr>
            </w:pPr>
            <w:r>
              <w:rPr>
                <w:rFonts w:hint="eastAsia" w:ascii="宋体" w:hAnsi="宋体"/>
                <w:szCs w:val="21"/>
              </w:rPr>
              <w:t>增值税税率（付款前须提供增值税专用发票）</w:t>
            </w:r>
          </w:p>
        </w:tc>
        <w:tc>
          <w:tcPr>
            <w:tcW w:w="2903" w:type="dxa"/>
            <w:gridSpan w:val="2"/>
            <w:noWrap w:val="0"/>
            <w:vAlign w:val="center"/>
          </w:tcPr>
          <w:p>
            <w:pPr>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620" w:type="dxa"/>
            <w:gridSpan w:val="6"/>
            <w:noWrap w:val="0"/>
            <w:vAlign w:val="center"/>
          </w:tcPr>
          <w:p>
            <w:pPr>
              <w:jc w:val="center"/>
              <w:rPr>
                <w:rFonts w:ascii="宋体" w:hAnsi="宋体"/>
                <w:szCs w:val="21"/>
              </w:rPr>
            </w:pPr>
            <w:r>
              <w:rPr>
                <w:rFonts w:hint="eastAsia" w:ascii="宋体" w:hAnsi="宋体"/>
                <w:szCs w:val="21"/>
              </w:rPr>
              <w:t>含税总报价</w:t>
            </w:r>
          </w:p>
        </w:tc>
        <w:tc>
          <w:tcPr>
            <w:tcW w:w="2903"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95" w:type="dxa"/>
            <w:gridSpan w:val="2"/>
            <w:noWrap w:val="0"/>
            <w:vAlign w:val="center"/>
          </w:tcPr>
          <w:p>
            <w:pPr>
              <w:jc w:val="center"/>
              <w:rPr>
                <w:rFonts w:ascii="宋体" w:hAnsi="宋体"/>
                <w:szCs w:val="21"/>
              </w:rPr>
            </w:pPr>
            <w:r>
              <w:rPr>
                <w:rFonts w:hint="eastAsia" w:ascii="宋体" w:hAnsi="宋体"/>
                <w:szCs w:val="21"/>
              </w:rPr>
              <w:t>供货期</w:t>
            </w:r>
          </w:p>
        </w:tc>
        <w:tc>
          <w:tcPr>
            <w:tcW w:w="3018" w:type="dxa"/>
            <w:gridSpan w:val="3"/>
            <w:noWrap w:val="0"/>
            <w:vAlign w:val="center"/>
          </w:tcPr>
          <w:p>
            <w:pPr>
              <w:ind w:firstLine="420" w:firstLineChars="150"/>
              <w:jc w:val="center"/>
              <w:rPr>
                <w:rFonts w:ascii="宋体" w:hAnsi="宋体"/>
                <w:szCs w:val="21"/>
              </w:rPr>
            </w:pPr>
          </w:p>
        </w:tc>
        <w:tc>
          <w:tcPr>
            <w:tcW w:w="1107" w:type="dxa"/>
            <w:noWrap w:val="0"/>
            <w:vAlign w:val="center"/>
          </w:tcPr>
          <w:p>
            <w:pPr>
              <w:jc w:val="center"/>
              <w:rPr>
                <w:rFonts w:ascii="宋体" w:hAnsi="宋体"/>
                <w:szCs w:val="21"/>
              </w:rPr>
            </w:pPr>
            <w:r>
              <w:rPr>
                <w:rFonts w:hint="eastAsia" w:ascii="宋体" w:hAnsi="宋体"/>
                <w:szCs w:val="21"/>
              </w:rPr>
              <w:t>质保期</w:t>
            </w:r>
          </w:p>
        </w:tc>
        <w:tc>
          <w:tcPr>
            <w:tcW w:w="2903" w:type="dxa"/>
            <w:gridSpan w:val="2"/>
            <w:noWrap w:val="0"/>
            <w:vAlign w:val="center"/>
          </w:tcPr>
          <w:p>
            <w:pPr>
              <w:jc w:val="center"/>
              <w:rPr>
                <w:rFonts w:ascii="宋体" w:hAnsi="宋体"/>
                <w:szCs w:val="21"/>
              </w:rPr>
            </w:pPr>
          </w:p>
        </w:tc>
      </w:tr>
    </w:tbl>
    <w:p>
      <w:pPr>
        <w:spacing w:line="360" w:lineRule="auto"/>
        <w:rPr>
          <w:rFonts w:ascii="宋体" w:hAnsi="宋体"/>
          <w:szCs w:val="21"/>
        </w:rPr>
      </w:pPr>
      <w:r>
        <w:rPr>
          <w:rFonts w:hint="eastAsia" w:ascii="宋体" w:hAnsi="宋体"/>
          <w:szCs w:val="21"/>
        </w:rPr>
        <w:t>注：</w:t>
      </w:r>
      <w:r>
        <w:rPr>
          <w:rFonts w:ascii="宋体" w:hAnsi="宋体"/>
          <w:szCs w:val="21"/>
        </w:rPr>
        <w:t>1.</w:t>
      </w:r>
      <w:r>
        <w:rPr>
          <w:rFonts w:hint="eastAsia" w:ascii="宋体" w:hAnsi="宋体" w:cs="宋体"/>
          <w:szCs w:val="21"/>
        </w:rPr>
        <w:t>总</w:t>
      </w:r>
      <w:r>
        <w:rPr>
          <w:rFonts w:hint="eastAsia" w:ascii="宋体" w:hAnsi="宋体"/>
          <w:szCs w:val="21"/>
        </w:rPr>
        <w:t>报价</w:t>
      </w:r>
      <w:r>
        <w:rPr>
          <w:rFonts w:hint="eastAsia" w:ascii="宋体" w:hAnsi="宋体" w:cs="Arial"/>
          <w:szCs w:val="21"/>
        </w:rPr>
        <w:t>包含设备/物资、随机附件、到</w:t>
      </w:r>
      <w:r>
        <w:rPr>
          <w:rFonts w:hint="eastAsia" w:ascii="宋体" w:hAnsi="宋体" w:cs="Arial"/>
          <w:szCs w:val="21"/>
          <w:lang w:val="en-US" w:eastAsia="zh-CN"/>
        </w:rPr>
        <w:t>扬泰</w:t>
      </w:r>
      <w:r>
        <w:rPr>
          <w:rFonts w:hint="eastAsia" w:ascii="宋体" w:hAnsi="宋体" w:cs="Arial"/>
          <w:szCs w:val="21"/>
        </w:rPr>
        <w:t>机场</w:t>
      </w:r>
      <w:r>
        <w:rPr>
          <w:rFonts w:hint="eastAsia" w:ascii="宋体" w:hAnsi="宋体"/>
          <w:szCs w:val="21"/>
        </w:rPr>
        <w:t>运保费、</w:t>
      </w:r>
      <w:r>
        <w:rPr>
          <w:rFonts w:hint="eastAsia" w:ascii="宋体" w:hAnsi="宋体" w:cs="Arial"/>
          <w:szCs w:val="21"/>
        </w:rPr>
        <w:t>安装调试费、培训费等相关费用及投标人认为需要的其它费用。</w:t>
      </w:r>
      <w:r>
        <w:rPr>
          <w:rFonts w:ascii="宋体" w:hAnsi="宋体"/>
          <w:szCs w:val="21"/>
        </w:rPr>
        <w:t xml:space="preserve">  </w:t>
      </w:r>
    </w:p>
    <w:p>
      <w:pPr>
        <w:spacing w:line="360" w:lineRule="auto"/>
        <w:ind w:firstLine="560" w:firstLineChars="200"/>
        <w:rPr>
          <w:rFonts w:hint="eastAsia" w:ascii="宋体" w:hAnsi="宋体"/>
          <w:szCs w:val="21"/>
        </w:rPr>
      </w:pPr>
      <w:r>
        <w:rPr>
          <w:rFonts w:hint="eastAsia" w:ascii="宋体" w:hAnsi="宋体"/>
          <w:szCs w:val="21"/>
        </w:rPr>
        <w:t>2.型号及配置参数需完全满足招标文件要求，否则可能被作废标处理。</w:t>
      </w:r>
    </w:p>
    <w:p>
      <w:pPr>
        <w:spacing w:line="360" w:lineRule="auto"/>
        <w:ind w:firstLine="560" w:firstLineChars="200"/>
        <w:rPr>
          <w:rFonts w:hint="eastAsia" w:ascii="宋体" w:hAnsi="宋体"/>
          <w:szCs w:val="21"/>
        </w:rPr>
      </w:pPr>
      <w:r>
        <w:rPr>
          <w:rFonts w:hint="eastAsia" w:ascii="宋体" w:hAnsi="宋体"/>
          <w:szCs w:val="21"/>
        </w:rPr>
        <w:t>3.不含税总报价为评标依据；含税总报价为签订合同的金额。</w:t>
      </w:r>
    </w:p>
    <w:p>
      <w:pPr>
        <w:spacing w:line="360" w:lineRule="auto"/>
        <w:ind w:firstLine="140" w:firstLineChars="50"/>
        <w:rPr>
          <w:rFonts w:ascii="宋体" w:hAnsi="宋体"/>
          <w:szCs w:val="21"/>
        </w:rPr>
      </w:pPr>
    </w:p>
    <w:p>
      <w:pPr>
        <w:spacing w:line="360" w:lineRule="auto"/>
        <w:ind w:firstLine="140" w:firstLineChars="50"/>
        <w:rPr>
          <w:rFonts w:ascii="宋体" w:hAnsi="宋体"/>
          <w:szCs w:val="21"/>
        </w:rPr>
      </w:pPr>
      <w:r>
        <w:rPr>
          <w:rFonts w:hint="eastAsia" w:ascii="宋体" w:hAnsi="宋体"/>
          <w:szCs w:val="21"/>
        </w:rPr>
        <w:t>投标人授权代表签字</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投标人全称（盖章）</w:t>
      </w:r>
    </w:p>
    <w:p>
      <w:pPr>
        <w:adjustRightInd w:val="0"/>
        <w:snapToGrid w:val="0"/>
        <w:spacing w:line="360" w:lineRule="auto"/>
        <w:rPr>
          <w:rFonts w:hint="eastAsia" w:ascii="宋体" w:hAnsi="宋体" w:eastAsia="宋体"/>
          <w:b/>
          <w:kern w:val="0"/>
          <w:sz w:val="24"/>
          <w:szCs w:val="24"/>
        </w:rPr>
      </w:pPr>
    </w:p>
    <w:p>
      <w:pPr>
        <w:adjustRightInd w:val="0"/>
        <w:snapToGrid w:val="0"/>
        <w:spacing w:line="360" w:lineRule="auto"/>
        <w:rPr>
          <w:rFonts w:hint="eastAsia" w:ascii="宋体" w:hAnsi="宋体" w:eastAsia="宋体"/>
          <w:b/>
          <w:kern w:val="0"/>
          <w:sz w:val="24"/>
          <w:szCs w:val="24"/>
        </w:rPr>
      </w:pPr>
    </w:p>
    <w:p>
      <w:pPr>
        <w:adjustRightInd w:val="0"/>
        <w:snapToGrid w:val="0"/>
        <w:spacing w:line="360" w:lineRule="auto"/>
        <w:rPr>
          <w:rFonts w:hint="eastAsia" w:ascii="宋体" w:hAnsi="宋体" w:eastAsia="宋体"/>
          <w:b/>
          <w:kern w:val="0"/>
          <w:sz w:val="24"/>
          <w:szCs w:val="24"/>
        </w:rPr>
      </w:pPr>
    </w:p>
    <w:p>
      <w:pPr>
        <w:adjustRightInd w:val="0"/>
        <w:snapToGrid w:val="0"/>
        <w:spacing w:line="360" w:lineRule="auto"/>
        <w:rPr>
          <w:rFonts w:hint="eastAsia" w:ascii="宋体" w:hAnsi="宋体" w:eastAsia="宋体"/>
          <w:b/>
          <w:kern w:val="0"/>
          <w:sz w:val="24"/>
          <w:szCs w:val="24"/>
        </w:rPr>
      </w:pPr>
    </w:p>
    <w:p>
      <w:pPr>
        <w:adjustRightInd w:val="0"/>
        <w:snapToGrid w:val="0"/>
        <w:spacing w:line="360" w:lineRule="auto"/>
        <w:rPr>
          <w:rFonts w:ascii="宋体" w:hAnsi="宋体" w:eastAsia="宋体"/>
          <w:sz w:val="30"/>
          <w:szCs w:val="30"/>
        </w:rPr>
      </w:pPr>
      <w:r>
        <w:rPr>
          <w:rFonts w:hint="eastAsia" w:ascii="宋体" w:hAnsi="宋体" w:eastAsia="宋体"/>
          <w:b/>
          <w:kern w:val="0"/>
          <w:sz w:val="24"/>
          <w:szCs w:val="24"/>
        </w:rPr>
        <w:t>三、</w:t>
      </w:r>
      <w:r>
        <w:rPr>
          <w:rFonts w:hint="eastAsia" w:ascii="宋体" w:hAnsi="宋体" w:eastAsia="宋体"/>
          <w:sz w:val="30"/>
          <w:szCs w:val="30"/>
        </w:rPr>
        <w:t>法定代表人授权书</w:t>
      </w:r>
      <w:bookmarkStart w:id="21" w:name="_GoBack"/>
      <w:bookmarkEnd w:id="21"/>
    </w:p>
    <w:p>
      <w:pPr>
        <w:spacing w:line="360" w:lineRule="auto"/>
        <w:jc w:val="center"/>
        <w:rPr>
          <w:rFonts w:ascii="宋体" w:hAnsi="宋体" w:eastAsia="宋体"/>
          <w:b/>
          <w:sz w:val="24"/>
          <w:szCs w:val="24"/>
        </w:rPr>
      </w:pPr>
    </w:p>
    <w:p>
      <w:pPr>
        <w:spacing w:line="360" w:lineRule="auto"/>
        <w:ind w:left="240" w:hanging="210" w:hangingChars="100"/>
        <w:rPr>
          <w:rFonts w:ascii="宋体" w:hAnsi="宋体" w:cs="宋体"/>
          <w:sz w:val="28"/>
          <w:szCs w:val="28"/>
        </w:rPr>
      </w:pPr>
      <w:r>
        <w:rPr>
          <w:rFonts w:hint="eastAsia" w:ascii="宋体" w:hAnsi="宋体" w:eastAsia="宋体"/>
          <w:sz w:val="21"/>
          <w:szCs w:val="21"/>
        </w:rPr>
        <w:t xml:space="preserve">  </w:t>
      </w:r>
      <w:r>
        <w:rPr>
          <w:rFonts w:hint="eastAsia" w:ascii="宋体" w:hAnsi="宋体" w:eastAsia="宋体"/>
          <w:sz w:val="28"/>
          <w:szCs w:val="28"/>
        </w:rPr>
        <w:t xml:space="preserve"> </w:t>
      </w:r>
      <w:r>
        <w:rPr>
          <w:rFonts w:hint="eastAsia" w:ascii="宋体" w:hAnsi="宋体" w:cs="宋体"/>
          <w:sz w:val="28"/>
          <w:szCs w:val="28"/>
        </w:rPr>
        <w:t>本授权书声明：本人[</w:t>
      </w:r>
      <w:r>
        <w:rPr>
          <w:rFonts w:hint="eastAsia" w:ascii="宋体" w:hAnsi="宋体" w:cs="宋体"/>
          <w:sz w:val="28"/>
          <w:szCs w:val="28"/>
          <w:u w:val="single"/>
        </w:rPr>
        <w:t xml:space="preserve">  姓名    </w:t>
      </w:r>
      <w:r>
        <w:rPr>
          <w:rFonts w:hint="eastAsia" w:ascii="宋体" w:hAnsi="宋体" w:cs="宋体"/>
          <w:sz w:val="28"/>
          <w:szCs w:val="28"/>
        </w:rPr>
        <w:t>]系[</w:t>
      </w:r>
      <w:r>
        <w:rPr>
          <w:rFonts w:hint="eastAsia" w:ascii="宋体" w:hAnsi="宋体" w:cs="宋体"/>
          <w:sz w:val="28"/>
          <w:szCs w:val="28"/>
          <w:u w:val="single"/>
        </w:rPr>
        <w:t>公司名称</w:t>
      </w:r>
      <w:r>
        <w:rPr>
          <w:rFonts w:hint="eastAsia" w:ascii="宋体" w:hAnsi="宋体" w:cs="宋体"/>
          <w:sz w:val="28"/>
          <w:szCs w:val="28"/>
        </w:rPr>
        <w:t xml:space="preserve">] 的法定代表人，现委托 </w:t>
      </w:r>
      <w:r>
        <w:rPr>
          <w:rFonts w:hint="eastAsia" w:ascii="宋体" w:hAnsi="宋体" w:cs="宋体"/>
          <w:sz w:val="28"/>
          <w:szCs w:val="28"/>
          <w:u w:val="single"/>
        </w:rPr>
        <w:t xml:space="preserve">    </w:t>
      </w:r>
      <w:r>
        <w:rPr>
          <w:rFonts w:hint="eastAsia" w:ascii="宋体" w:hAnsi="宋体" w:cs="宋体"/>
          <w:sz w:val="28"/>
          <w:szCs w:val="28"/>
        </w:rPr>
        <w:t xml:space="preserve"> [</w:t>
      </w:r>
      <w:r>
        <w:rPr>
          <w:rFonts w:hint="eastAsia" w:ascii="宋体" w:hAnsi="宋体" w:cs="宋体"/>
          <w:sz w:val="28"/>
          <w:szCs w:val="28"/>
          <w:u w:val="single"/>
        </w:rPr>
        <w:t>被授权人的姓名、职务</w:t>
      </w:r>
      <w:r>
        <w:rPr>
          <w:rFonts w:hint="eastAsia" w:ascii="宋体" w:hAnsi="宋体" w:cs="宋体"/>
          <w:sz w:val="28"/>
          <w:szCs w:val="28"/>
        </w:rPr>
        <w:t>]为本公司的合法代理人，就[</w:t>
      </w:r>
      <w:r>
        <w:rPr>
          <w:rFonts w:hint="eastAsia" w:ascii="宋体" w:hAnsi="宋体" w:cs="宋体"/>
          <w:sz w:val="28"/>
          <w:szCs w:val="28"/>
          <w:u w:val="single"/>
        </w:rPr>
        <w:t>项目名称</w:t>
      </w:r>
      <w:r>
        <w:rPr>
          <w:rFonts w:hint="eastAsia" w:ascii="宋体" w:hAnsi="宋体" w:cs="宋体"/>
          <w:sz w:val="28"/>
          <w:szCs w:val="28"/>
        </w:rPr>
        <w:t>]参与投标，以本公司名义处理一切与之有关的事务。</w:t>
      </w:r>
    </w:p>
    <w:p>
      <w:pPr>
        <w:spacing w:after="720" w:line="360" w:lineRule="auto"/>
        <w:rPr>
          <w:rFonts w:ascii="宋体" w:hAnsi="宋体" w:cs="宋体"/>
          <w:sz w:val="28"/>
          <w:szCs w:val="28"/>
        </w:rPr>
      </w:pPr>
      <w:r>
        <w:rPr>
          <w:rFonts w:hint="eastAsia" w:ascii="宋体" w:hAnsi="宋体" w:cs="宋体"/>
          <w:sz w:val="28"/>
          <w:szCs w:val="28"/>
        </w:rPr>
        <w:t xml:space="preserve">    本授权书于[  ]年[  ]月[  ]日签字生效，特此声明。</w:t>
      </w:r>
    </w:p>
    <w:p>
      <w:pPr>
        <w:spacing w:line="360" w:lineRule="auto"/>
        <w:rPr>
          <w:rFonts w:ascii="宋体" w:hAnsi="宋体" w:cs="宋体"/>
          <w:sz w:val="28"/>
          <w:szCs w:val="28"/>
          <w:u w:val="single"/>
        </w:rPr>
      </w:pPr>
      <w:r>
        <w:rPr>
          <w:rFonts w:hint="eastAsia" w:ascii="宋体" w:hAnsi="宋体" w:cs="宋体"/>
          <w:sz w:val="28"/>
          <w:szCs w:val="28"/>
        </w:rPr>
        <w:t>投标人名称（盖章）</w:t>
      </w:r>
    </w:p>
    <w:p>
      <w:pPr>
        <w:spacing w:line="360" w:lineRule="auto"/>
        <w:rPr>
          <w:rFonts w:ascii="宋体" w:hAnsi="宋体" w:cs="宋体"/>
          <w:sz w:val="28"/>
          <w:szCs w:val="28"/>
          <w:u w:val="single"/>
        </w:rPr>
      </w:pPr>
      <w:r>
        <w:rPr>
          <w:rFonts w:hint="eastAsia" w:ascii="宋体" w:hAnsi="宋体" w:cs="宋体"/>
          <w:sz w:val="28"/>
          <w:szCs w:val="28"/>
        </w:rPr>
        <w:t>法定代表人签字</w:t>
      </w:r>
    </w:p>
    <w:p>
      <w:pPr>
        <w:spacing w:line="360" w:lineRule="auto"/>
        <w:rPr>
          <w:rFonts w:ascii="宋体" w:hAnsi="宋体" w:cs="宋体"/>
          <w:sz w:val="28"/>
          <w:szCs w:val="28"/>
          <w:u w:val="single"/>
        </w:rPr>
      </w:pPr>
      <w:r>
        <w:rPr>
          <w:rFonts w:hint="eastAsia" w:ascii="宋体" w:hAnsi="宋体" w:cs="宋体"/>
          <w:sz w:val="28"/>
          <w:szCs w:val="28"/>
        </w:rPr>
        <w:t>被授权人签字</w:t>
      </w:r>
    </w:p>
    <w:p>
      <w:pPr>
        <w:snapToGrid w:val="0"/>
        <w:spacing w:line="360" w:lineRule="auto"/>
        <w:rPr>
          <w:rFonts w:ascii="宋体" w:hAnsi="宋体" w:cs="宋体"/>
          <w:sz w:val="28"/>
          <w:szCs w:val="28"/>
          <w:u w:val="single"/>
        </w:rPr>
      </w:pPr>
      <w:r>
        <w:rPr>
          <w:rFonts w:hint="eastAsia" w:ascii="宋体" w:hAnsi="宋体" w:cs="宋体"/>
          <w:sz w:val="28"/>
          <w:szCs w:val="28"/>
          <w:u w:val="single"/>
        </w:rPr>
        <w:t>注：投标人非法定代表人签署文件，须提供授权</w:t>
      </w:r>
    </w:p>
    <w:p>
      <w:pPr>
        <w:adjustRightInd w:val="0"/>
        <w:snapToGrid w:val="0"/>
        <w:spacing w:line="360" w:lineRule="auto"/>
        <w:rPr>
          <w:rFonts w:ascii="宋体" w:hAnsi="宋体" w:eastAsia="宋体"/>
          <w:b/>
          <w:kern w:val="0"/>
          <w:sz w:val="24"/>
          <w:szCs w:val="24"/>
        </w:rPr>
      </w:pPr>
      <w:r>
        <w:rPr>
          <w:rFonts w:hint="eastAsia" w:ascii="宋体" w:hAnsi="宋体" w:eastAsia="宋体"/>
          <w:sz w:val="28"/>
          <w:szCs w:val="28"/>
          <w:u w:val="single"/>
        </w:rPr>
        <w:br w:type="page"/>
      </w:r>
      <w:bookmarkStart w:id="0" w:name="_Toc335317630"/>
      <w:bookmarkStart w:id="1" w:name="_Toc314140587"/>
      <w:bookmarkStart w:id="2" w:name="_Toc295140406"/>
      <w:bookmarkStart w:id="3" w:name="_Toc308692771"/>
      <w:bookmarkStart w:id="4" w:name="_Toc152042553"/>
      <w:bookmarkStart w:id="5" w:name="_Toc335317525"/>
      <w:bookmarkStart w:id="6" w:name="_Toc363637507"/>
      <w:bookmarkStart w:id="7" w:name="_Toc152045771"/>
      <w:bookmarkStart w:id="8" w:name="_Toc313883688"/>
      <w:bookmarkStart w:id="9" w:name="_Toc308628777"/>
      <w:bookmarkStart w:id="10" w:name="_Toc314140459"/>
      <w:bookmarkStart w:id="11" w:name="_Toc179632788"/>
      <w:bookmarkStart w:id="12" w:name="_Toc306955560"/>
      <w:bookmarkStart w:id="13" w:name="_Toc144974833"/>
      <w:bookmarkStart w:id="14" w:name="_Toc347315619"/>
      <w:bookmarkStart w:id="15" w:name="_Toc308628864"/>
      <w:bookmarkStart w:id="16" w:name="_Toc335380759"/>
      <w:bookmarkStart w:id="17" w:name="_Toc329972061"/>
      <w:bookmarkStart w:id="18" w:name="_Toc313093022"/>
      <w:bookmarkStart w:id="19" w:name="_Toc320696270"/>
      <w:bookmarkStart w:id="20" w:name="_Toc307234742"/>
      <w:r>
        <w:rPr>
          <w:rFonts w:hint="eastAsia" w:ascii="宋体" w:hAnsi="宋体" w:eastAsia="宋体"/>
          <w:sz w:val="30"/>
          <w:szCs w:val="30"/>
        </w:rPr>
        <w:t>四、软件系统描述</w:t>
      </w:r>
    </w:p>
    <w:p>
      <w:pPr>
        <w:adjustRightInd w:val="0"/>
        <w:snapToGrid w:val="0"/>
        <w:spacing w:line="360" w:lineRule="auto"/>
        <w:rPr>
          <w:rFonts w:ascii="宋体" w:hAnsi="宋体" w:eastAsia="宋体"/>
          <w:sz w:val="30"/>
          <w:szCs w:val="30"/>
        </w:rPr>
      </w:pPr>
    </w:p>
    <w:p>
      <w:pPr>
        <w:adjustRightInd w:val="0"/>
        <w:snapToGrid w:val="0"/>
        <w:spacing w:line="360" w:lineRule="auto"/>
        <w:rPr>
          <w:rFonts w:ascii="宋体" w:hAnsi="宋体" w:eastAsia="宋体"/>
          <w:sz w:val="30"/>
          <w:szCs w:val="30"/>
        </w:rPr>
      </w:pPr>
    </w:p>
    <w:p>
      <w:pPr>
        <w:adjustRightInd w:val="0"/>
        <w:snapToGrid w:val="0"/>
        <w:spacing w:line="360" w:lineRule="auto"/>
        <w:rPr>
          <w:rFonts w:ascii="宋体" w:hAnsi="宋体" w:eastAsia="宋体"/>
          <w:sz w:val="30"/>
          <w:szCs w:val="30"/>
        </w:rPr>
      </w:pPr>
    </w:p>
    <w:p>
      <w:pPr>
        <w:adjustRightInd w:val="0"/>
        <w:snapToGrid w:val="0"/>
        <w:spacing w:line="360" w:lineRule="auto"/>
        <w:rPr>
          <w:rFonts w:ascii="宋体" w:hAnsi="宋体" w:eastAsia="宋体"/>
          <w:sz w:val="30"/>
          <w:szCs w:val="30"/>
        </w:rPr>
      </w:pPr>
      <w:r>
        <w:rPr>
          <w:rFonts w:hint="eastAsia" w:ascii="宋体" w:hAnsi="宋体" w:eastAsia="宋体"/>
          <w:sz w:val="30"/>
          <w:szCs w:val="30"/>
        </w:rPr>
        <w:t>五、营业执照和资质证书复印件</w:t>
      </w:r>
    </w:p>
    <w:p>
      <w:pPr>
        <w:adjustRightInd w:val="0"/>
        <w:snapToGrid w:val="0"/>
        <w:spacing w:line="360" w:lineRule="auto"/>
        <w:rPr>
          <w:rFonts w:ascii="宋体" w:hAnsi="宋体" w:eastAsia="宋体"/>
          <w:sz w:val="30"/>
          <w:szCs w:val="30"/>
        </w:rPr>
      </w:pPr>
    </w:p>
    <w:p>
      <w:pPr>
        <w:adjustRightInd w:val="0"/>
        <w:snapToGrid w:val="0"/>
        <w:spacing w:line="360" w:lineRule="auto"/>
        <w:rPr>
          <w:rFonts w:ascii="宋体" w:hAnsi="宋体" w:eastAsia="宋体"/>
          <w:sz w:val="30"/>
          <w:szCs w:val="30"/>
        </w:rPr>
      </w:pPr>
    </w:p>
    <w:p>
      <w:pPr>
        <w:adjustRightInd w:val="0"/>
        <w:snapToGrid w:val="0"/>
        <w:spacing w:line="360" w:lineRule="auto"/>
        <w:rPr>
          <w:rFonts w:ascii="宋体" w:hAnsi="宋体" w:eastAsia="宋体"/>
          <w:sz w:val="30"/>
          <w:szCs w:val="30"/>
        </w:rPr>
      </w:pPr>
    </w:p>
    <w:p>
      <w:pPr>
        <w:adjustRightInd w:val="0"/>
        <w:snapToGrid w:val="0"/>
        <w:spacing w:line="360" w:lineRule="auto"/>
        <w:rPr>
          <w:rFonts w:ascii="宋体" w:hAnsi="宋体" w:eastAsia="宋体"/>
          <w:sz w:val="24"/>
          <w:szCs w:val="24"/>
        </w:rPr>
      </w:pPr>
      <w:r>
        <w:rPr>
          <w:rFonts w:hint="eastAsia" w:ascii="宋体" w:hAnsi="宋体" w:eastAsia="宋体"/>
          <w:sz w:val="30"/>
          <w:szCs w:val="30"/>
        </w:rPr>
        <w:t>六、报价人认为应提交的其它材料</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4</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AF1549"/>
    <w:multiLevelType w:val="multilevel"/>
    <w:tmpl w:val="57AF1549"/>
    <w:lvl w:ilvl="0" w:tentative="0">
      <w:start w:val="1"/>
      <w:numFmt w:val="decimal"/>
      <w:lvlText w:val="（%1）"/>
      <w:lvlJc w:val="left"/>
      <w:pPr>
        <w:tabs>
          <w:tab w:val="left" w:pos="840"/>
        </w:tabs>
        <w:ind w:left="840" w:hanging="42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183"/>
    <w:rsid w:val="00001C27"/>
    <w:rsid w:val="00014B05"/>
    <w:rsid w:val="00020CB6"/>
    <w:rsid w:val="000242EF"/>
    <w:rsid w:val="00035215"/>
    <w:rsid w:val="00041419"/>
    <w:rsid w:val="00054BE2"/>
    <w:rsid w:val="000560F0"/>
    <w:rsid w:val="00086B81"/>
    <w:rsid w:val="000B187A"/>
    <w:rsid w:val="000C2277"/>
    <w:rsid w:val="000D7262"/>
    <w:rsid w:val="000F30FE"/>
    <w:rsid w:val="000F726B"/>
    <w:rsid w:val="00101265"/>
    <w:rsid w:val="00106F67"/>
    <w:rsid w:val="00124FFE"/>
    <w:rsid w:val="00135C25"/>
    <w:rsid w:val="001373F4"/>
    <w:rsid w:val="00142C19"/>
    <w:rsid w:val="0017015B"/>
    <w:rsid w:val="00182B58"/>
    <w:rsid w:val="001C4895"/>
    <w:rsid w:val="001C4B4B"/>
    <w:rsid w:val="001E7E37"/>
    <w:rsid w:val="001F4A00"/>
    <w:rsid w:val="001F5A69"/>
    <w:rsid w:val="001F61D9"/>
    <w:rsid w:val="0021201A"/>
    <w:rsid w:val="002250D8"/>
    <w:rsid w:val="00237F5C"/>
    <w:rsid w:val="00252E1F"/>
    <w:rsid w:val="002871AB"/>
    <w:rsid w:val="0029683A"/>
    <w:rsid w:val="002972AE"/>
    <w:rsid w:val="002A2D9F"/>
    <w:rsid w:val="002D2F7C"/>
    <w:rsid w:val="002E00AD"/>
    <w:rsid w:val="002E0591"/>
    <w:rsid w:val="002E67BA"/>
    <w:rsid w:val="002F69B5"/>
    <w:rsid w:val="00306183"/>
    <w:rsid w:val="00317EC7"/>
    <w:rsid w:val="00333093"/>
    <w:rsid w:val="003345B6"/>
    <w:rsid w:val="00336D92"/>
    <w:rsid w:val="00343860"/>
    <w:rsid w:val="003546CA"/>
    <w:rsid w:val="0036685F"/>
    <w:rsid w:val="00387AC8"/>
    <w:rsid w:val="003A474F"/>
    <w:rsid w:val="003B135E"/>
    <w:rsid w:val="003B47E8"/>
    <w:rsid w:val="003F390B"/>
    <w:rsid w:val="00415407"/>
    <w:rsid w:val="00423382"/>
    <w:rsid w:val="00436E1B"/>
    <w:rsid w:val="00445005"/>
    <w:rsid w:val="004551DC"/>
    <w:rsid w:val="00490D4E"/>
    <w:rsid w:val="004B6BC6"/>
    <w:rsid w:val="004C7567"/>
    <w:rsid w:val="004E671D"/>
    <w:rsid w:val="004F476C"/>
    <w:rsid w:val="00505683"/>
    <w:rsid w:val="00512A2C"/>
    <w:rsid w:val="00535AA2"/>
    <w:rsid w:val="00550061"/>
    <w:rsid w:val="005504BB"/>
    <w:rsid w:val="0056241F"/>
    <w:rsid w:val="00576F24"/>
    <w:rsid w:val="005838D1"/>
    <w:rsid w:val="005B1017"/>
    <w:rsid w:val="005E7247"/>
    <w:rsid w:val="005F4DE8"/>
    <w:rsid w:val="005F619F"/>
    <w:rsid w:val="005F71AB"/>
    <w:rsid w:val="006037AD"/>
    <w:rsid w:val="00603817"/>
    <w:rsid w:val="006110F0"/>
    <w:rsid w:val="00617B1E"/>
    <w:rsid w:val="00620294"/>
    <w:rsid w:val="006237B6"/>
    <w:rsid w:val="00625D4C"/>
    <w:rsid w:val="006415BF"/>
    <w:rsid w:val="006507B9"/>
    <w:rsid w:val="0066418F"/>
    <w:rsid w:val="00670222"/>
    <w:rsid w:val="00674AFD"/>
    <w:rsid w:val="00684D7C"/>
    <w:rsid w:val="006909A5"/>
    <w:rsid w:val="00695127"/>
    <w:rsid w:val="00696119"/>
    <w:rsid w:val="006A02C2"/>
    <w:rsid w:val="006A097D"/>
    <w:rsid w:val="006A56E4"/>
    <w:rsid w:val="006A6FFD"/>
    <w:rsid w:val="006B7367"/>
    <w:rsid w:val="006B74A6"/>
    <w:rsid w:val="006D60F3"/>
    <w:rsid w:val="006F1E8E"/>
    <w:rsid w:val="00710DC4"/>
    <w:rsid w:val="0072016A"/>
    <w:rsid w:val="007228CF"/>
    <w:rsid w:val="00737039"/>
    <w:rsid w:val="00737752"/>
    <w:rsid w:val="007438A8"/>
    <w:rsid w:val="00745CA1"/>
    <w:rsid w:val="00792A70"/>
    <w:rsid w:val="007A33D9"/>
    <w:rsid w:val="007C0398"/>
    <w:rsid w:val="007C3D2F"/>
    <w:rsid w:val="007C3DA2"/>
    <w:rsid w:val="007D0161"/>
    <w:rsid w:val="007D052B"/>
    <w:rsid w:val="007E41B8"/>
    <w:rsid w:val="007E6631"/>
    <w:rsid w:val="008162D0"/>
    <w:rsid w:val="0082452F"/>
    <w:rsid w:val="008340B2"/>
    <w:rsid w:val="0086690E"/>
    <w:rsid w:val="00875D60"/>
    <w:rsid w:val="008830F5"/>
    <w:rsid w:val="00885BCB"/>
    <w:rsid w:val="00890346"/>
    <w:rsid w:val="00893044"/>
    <w:rsid w:val="008A5D58"/>
    <w:rsid w:val="008B4E79"/>
    <w:rsid w:val="008B7895"/>
    <w:rsid w:val="008C0B8E"/>
    <w:rsid w:val="008C2B9B"/>
    <w:rsid w:val="008E5761"/>
    <w:rsid w:val="00907E26"/>
    <w:rsid w:val="0093238A"/>
    <w:rsid w:val="009328B8"/>
    <w:rsid w:val="00942A68"/>
    <w:rsid w:val="0095143A"/>
    <w:rsid w:val="00961286"/>
    <w:rsid w:val="0097586B"/>
    <w:rsid w:val="009A138E"/>
    <w:rsid w:val="009C02CA"/>
    <w:rsid w:val="009D4507"/>
    <w:rsid w:val="009E16FA"/>
    <w:rsid w:val="009E267F"/>
    <w:rsid w:val="009F73F4"/>
    <w:rsid w:val="00A218CD"/>
    <w:rsid w:val="00A30C0C"/>
    <w:rsid w:val="00A40E22"/>
    <w:rsid w:val="00A43B89"/>
    <w:rsid w:val="00A43B92"/>
    <w:rsid w:val="00A44BA6"/>
    <w:rsid w:val="00A47394"/>
    <w:rsid w:val="00A9345B"/>
    <w:rsid w:val="00AA4983"/>
    <w:rsid w:val="00AB09B6"/>
    <w:rsid w:val="00AB4401"/>
    <w:rsid w:val="00AD3AE0"/>
    <w:rsid w:val="00AE2F43"/>
    <w:rsid w:val="00B0529C"/>
    <w:rsid w:val="00B12C73"/>
    <w:rsid w:val="00B21DD7"/>
    <w:rsid w:val="00B23E80"/>
    <w:rsid w:val="00B24423"/>
    <w:rsid w:val="00B5006B"/>
    <w:rsid w:val="00B5476D"/>
    <w:rsid w:val="00B805FA"/>
    <w:rsid w:val="00B90BC7"/>
    <w:rsid w:val="00B9526A"/>
    <w:rsid w:val="00B959D4"/>
    <w:rsid w:val="00BB02F3"/>
    <w:rsid w:val="00BD7E53"/>
    <w:rsid w:val="00BE1ACD"/>
    <w:rsid w:val="00BF3329"/>
    <w:rsid w:val="00C00EA4"/>
    <w:rsid w:val="00C02E37"/>
    <w:rsid w:val="00C17806"/>
    <w:rsid w:val="00C33731"/>
    <w:rsid w:val="00C364F7"/>
    <w:rsid w:val="00C40B87"/>
    <w:rsid w:val="00C42CAD"/>
    <w:rsid w:val="00C65AA9"/>
    <w:rsid w:val="00C724BD"/>
    <w:rsid w:val="00C746A1"/>
    <w:rsid w:val="00C75401"/>
    <w:rsid w:val="00CA256F"/>
    <w:rsid w:val="00CA499E"/>
    <w:rsid w:val="00CA6CB0"/>
    <w:rsid w:val="00CB67B5"/>
    <w:rsid w:val="00CC18CF"/>
    <w:rsid w:val="00CC7902"/>
    <w:rsid w:val="00CD2748"/>
    <w:rsid w:val="00CD3BFA"/>
    <w:rsid w:val="00CE1F89"/>
    <w:rsid w:val="00CF6A02"/>
    <w:rsid w:val="00CF7384"/>
    <w:rsid w:val="00D06CC2"/>
    <w:rsid w:val="00D162C1"/>
    <w:rsid w:val="00D247FC"/>
    <w:rsid w:val="00D3313B"/>
    <w:rsid w:val="00D41051"/>
    <w:rsid w:val="00D6737B"/>
    <w:rsid w:val="00D67527"/>
    <w:rsid w:val="00D966F9"/>
    <w:rsid w:val="00DA16E2"/>
    <w:rsid w:val="00DB06ED"/>
    <w:rsid w:val="00DB37EF"/>
    <w:rsid w:val="00DC561F"/>
    <w:rsid w:val="00DC7815"/>
    <w:rsid w:val="00E02DD3"/>
    <w:rsid w:val="00E06F87"/>
    <w:rsid w:val="00E0724B"/>
    <w:rsid w:val="00E20164"/>
    <w:rsid w:val="00E24D62"/>
    <w:rsid w:val="00E45FDB"/>
    <w:rsid w:val="00E502EC"/>
    <w:rsid w:val="00E5513F"/>
    <w:rsid w:val="00E651E8"/>
    <w:rsid w:val="00EA2CC7"/>
    <w:rsid w:val="00EB75DE"/>
    <w:rsid w:val="00EC5344"/>
    <w:rsid w:val="00EC5C3D"/>
    <w:rsid w:val="00ED40AD"/>
    <w:rsid w:val="00ED416E"/>
    <w:rsid w:val="00ED7F80"/>
    <w:rsid w:val="00EE0AB5"/>
    <w:rsid w:val="00EE56EE"/>
    <w:rsid w:val="00F0361C"/>
    <w:rsid w:val="00F36ED6"/>
    <w:rsid w:val="00F540F0"/>
    <w:rsid w:val="00F951F6"/>
    <w:rsid w:val="00FA5134"/>
    <w:rsid w:val="00FB4369"/>
    <w:rsid w:val="00FD3FE3"/>
    <w:rsid w:val="00FD7C90"/>
    <w:rsid w:val="2EA46BDF"/>
    <w:rsid w:val="327C553E"/>
    <w:rsid w:val="48E562D5"/>
    <w:rsid w:val="62377F0A"/>
    <w:rsid w:val="6CB92306"/>
    <w:rsid w:val="FD7FD2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0" w:name="Table Web 2" w:locked="1"/>
    <w:lsdException w:uiPriority="99" w:name="Table Web 3"/>
    <w:lsdException w:qFormat="1" w:unhideWhenUsed="0" w:uiPriority="99" w:name="Balloon Text"/>
    <w:lsdException w:qFormat="1"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28"/>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annotation text"/>
    <w:basedOn w:val="1"/>
    <w:link w:val="18"/>
    <w:unhideWhenUsed/>
    <w:qFormat/>
    <w:uiPriority w:val="99"/>
    <w:pPr>
      <w:jc w:val="left"/>
    </w:pPr>
  </w:style>
  <w:style w:type="paragraph" w:styleId="4">
    <w:name w:val="Plain Text"/>
    <w:basedOn w:val="1"/>
    <w:link w:val="14"/>
    <w:qFormat/>
    <w:uiPriority w:val="99"/>
    <w:rPr>
      <w:rFonts w:ascii="宋体" w:hAnsi="Courier New" w:eastAsia="宋体"/>
      <w:kern w:val="0"/>
      <w:sz w:val="21"/>
      <w:szCs w:val="21"/>
    </w:rPr>
  </w:style>
  <w:style w:type="paragraph" w:styleId="5">
    <w:name w:val="Balloon Text"/>
    <w:basedOn w:val="1"/>
    <w:link w:val="15"/>
    <w:semiHidden/>
    <w:qFormat/>
    <w:uiPriority w:val="99"/>
    <w:rPr>
      <w:kern w:val="0"/>
      <w:sz w:val="18"/>
      <w:szCs w:val="18"/>
    </w:rPr>
  </w:style>
  <w:style w:type="paragraph" w:styleId="6">
    <w:name w:val="footer"/>
    <w:basedOn w:val="1"/>
    <w:link w:val="16"/>
    <w:qFormat/>
    <w:uiPriority w:val="99"/>
    <w:pPr>
      <w:tabs>
        <w:tab w:val="center" w:pos="4153"/>
        <w:tab w:val="right" w:pos="8306"/>
      </w:tabs>
      <w:snapToGrid w:val="0"/>
      <w:jc w:val="left"/>
    </w:pPr>
    <w:rPr>
      <w:kern w:val="0"/>
      <w:sz w:val="18"/>
      <w:szCs w:val="18"/>
    </w:rPr>
  </w:style>
  <w:style w:type="paragraph" w:styleId="7">
    <w:name w:val="header"/>
    <w:basedOn w:val="1"/>
    <w:link w:val="17"/>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annotation subject"/>
    <w:basedOn w:val="3"/>
    <w:next w:val="3"/>
    <w:link w:val="19"/>
    <w:unhideWhenUsed/>
    <w:qFormat/>
    <w:uiPriority w:val="99"/>
    <w:rPr>
      <w:b/>
      <w:bCs/>
    </w:rPr>
  </w:style>
  <w:style w:type="table" w:styleId="10">
    <w:name w:val="Table Grid"/>
    <w:basedOn w:val="9"/>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99"/>
    <w:rPr>
      <w:rFonts w:cs="Times New Roman"/>
      <w:b/>
    </w:rPr>
  </w:style>
  <w:style w:type="character" w:styleId="13">
    <w:name w:val="annotation reference"/>
    <w:unhideWhenUsed/>
    <w:qFormat/>
    <w:uiPriority w:val="99"/>
    <w:rPr>
      <w:sz w:val="21"/>
      <w:szCs w:val="21"/>
    </w:rPr>
  </w:style>
  <w:style w:type="character" w:customStyle="1" w:styleId="14">
    <w:name w:val="纯文本 字符"/>
    <w:link w:val="4"/>
    <w:qFormat/>
    <w:locked/>
    <w:uiPriority w:val="99"/>
    <w:rPr>
      <w:rFonts w:ascii="宋体" w:hAnsi="Courier New" w:eastAsia="宋体" w:cs="Times New Roman"/>
      <w:sz w:val="21"/>
    </w:rPr>
  </w:style>
  <w:style w:type="character" w:customStyle="1" w:styleId="15">
    <w:name w:val="批注框文本 字符"/>
    <w:link w:val="5"/>
    <w:semiHidden/>
    <w:qFormat/>
    <w:locked/>
    <w:uiPriority w:val="99"/>
    <w:rPr>
      <w:rFonts w:ascii="仿宋_GB2312" w:hAnsi="Times New Roman" w:eastAsia="仿宋_GB2312" w:cs="Times New Roman"/>
      <w:sz w:val="18"/>
    </w:rPr>
  </w:style>
  <w:style w:type="character" w:customStyle="1" w:styleId="16">
    <w:name w:val="页脚 字符"/>
    <w:link w:val="6"/>
    <w:qFormat/>
    <w:locked/>
    <w:uiPriority w:val="99"/>
    <w:rPr>
      <w:rFonts w:ascii="仿宋_GB2312" w:hAnsi="Times New Roman" w:eastAsia="仿宋_GB2312" w:cs="Times New Roman"/>
      <w:sz w:val="18"/>
    </w:rPr>
  </w:style>
  <w:style w:type="character" w:customStyle="1" w:styleId="17">
    <w:name w:val="页眉 字符"/>
    <w:link w:val="7"/>
    <w:semiHidden/>
    <w:qFormat/>
    <w:locked/>
    <w:uiPriority w:val="99"/>
    <w:rPr>
      <w:rFonts w:ascii="仿宋_GB2312" w:hAnsi="Times New Roman" w:eastAsia="仿宋_GB2312" w:cs="Times New Roman"/>
      <w:sz w:val="18"/>
    </w:rPr>
  </w:style>
  <w:style w:type="character" w:customStyle="1" w:styleId="18">
    <w:name w:val="批注文字 字符"/>
    <w:link w:val="3"/>
    <w:semiHidden/>
    <w:qFormat/>
    <w:uiPriority w:val="99"/>
    <w:rPr>
      <w:rFonts w:ascii="仿宋_GB2312" w:hAnsi="Times New Roman" w:eastAsia="仿宋_GB2312"/>
      <w:kern w:val="2"/>
      <w:sz w:val="28"/>
    </w:rPr>
  </w:style>
  <w:style w:type="character" w:customStyle="1" w:styleId="19">
    <w:name w:val="批注主题 字符"/>
    <w:link w:val="8"/>
    <w:semiHidden/>
    <w:qFormat/>
    <w:uiPriority w:val="99"/>
    <w:rPr>
      <w:rFonts w:ascii="仿宋_GB2312" w:hAnsi="Times New Roman" w:eastAsia="仿宋_GB2312"/>
      <w:b/>
      <w:bCs/>
      <w:kern w:val="2"/>
      <w:sz w:val="28"/>
    </w:rPr>
  </w:style>
  <w:style w:type="paragraph" w:customStyle="1"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2268</Words>
  <Characters>12934</Characters>
  <Lines>107</Lines>
  <Paragraphs>30</Paragraphs>
  <TotalTime>0</TotalTime>
  <ScaleCrop>false</ScaleCrop>
  <LinksUpToDate>false</LinksUpToDate>
  <CharactersWithSpaces>15172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2017-05-02T08:36:00Z</dcterms:created>
  <dc:creator>xng</dc:creator>
  <cp:lastModifiedBy>W.</cp:lastModifiedBy>
  <cp:lastPrinted>2021-06-25T06:45:00Z</cp:lastPrinted>
  <dcterms:modified xsi:type="dcterms:W3CDTF">2021-11-24T03:47:58Z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F9A1F7002F0E428087EF7DB9AECCBB4D</vt:lpwstr>
  </property>
</Properties>
</file>