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扬州空港宾馆有限公司外围花木绿化</w:t>
      </w:r>
    </w:p>
    <w:p>
      <w:pPr>
        <w:spacing w:line="400" w:lineRule="exact"/>
        <w:jc w:val="center"/>
        <w:rPr>
          <w:rFonts w:ascii="方正小标宋_GBK" w:hAnsi="方正小标宋_GBK" w:eastAsia="方正小标宋_GBK" w:cs="方正小标宋_GBK"/>
          <w:sz w:val="44"/>
          <w:szCs w:val="44"/>
        </w:rPr>
      </w:pPr>
      <w:r>
        <w:rPr>
          <w:rFonts w:hint="eastAsia" w:ascii="方正小标宋简体" w:hAnsi="Times New Roman" w:eastAsia="方正小标宋简体" w:cs="Times New Roman"/>
          <w:sz w:val="44"/>
          <w:szCs w:val="44"/>
        </w:rPr>
        <w:t>养护招标文件</w:t>
      </w:r>
    </w:p>
    <w:p>
      <w:pPr>
        <w:spacing w:line="600" w:lineRule="exact"/>
        <w:ind w:right="-15" w:rightChars="-7" w:firstLine="640" w:firstLineChars="200"/>
        <w:rPr>
          <w:rFonts w:ascii="黑体" w:hAnsi="黑体" w:eastAsia="黑体" w:cs="黑体"/>
          <w:bCs/>
          <w:sz w:val="32"/>
          <w:szCs w:val="32"/>
        </w:rPr>
      </w:pPr>
      <w:r>
        <w:rPr>
          <w:rFonts w:hint="eastAsia" w:ascii="黑体" w:hAnsi="黑体" w:eastAsia="黑体" w:cs="黑体"/>
          <w:bCs/>
          <w:sz w:val="32"/>
          <w:szCs w:val="32"/>
        </w:rPr>
        <w:t>一、项目内容</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1、养护范围:扬州泰州国际机场空港宾馆外围花木绿化养护</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2、养护面积: 11490㎡（根据扬州泰州国际机场宾馆绿化工程竣工图面积）</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3、养护要求：绿化养护三级质量标准（详见附件一）</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4、招标期限：三年</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5、招标限价(含税）：3.8万元/年，三年共11.40万元</w:t>
      </w:r>
    </w:p>
    <w:p>
      <w:pPr>
        <w:spacing w:line="600" w:lineRule="exact"/>
        <w:ind w:right="-15" w:rightChars="-7" w:firstLine="640" w:firstLineChars="200"/>
        <w:rPr>
          <w:rFonts w:ascii="黑体" w:hAnsi="黑体" w:eastAsia="黑体" w:cs="黑体"/>
          <w:bCs/>
          <w:sz w:val="32"/>
          <w:szCs w:val="32"/>
        </w:rPr>
      </w:pPr>
      <w:r>
        <w:rPr>
          <w:rFonts w:hint="eastAsia" w:ascii="黑体" w:hAnsi="黑体" w:eastAsia="黑体" w:cs="黑体"/>
          <w:bCs/>
          <w:sz w:val="32"/>
          <w:szCs w:val="32"/>
        </w:rPr>
        <w:t>二、合格投标人资格要求</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1、在中华人民共和国境内依法注册，具有独立的法人资格，提供营业执照复印件并加盖公章。</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2、具备绿化工程养护资质，提供近三年绿化养护业绩（提供合同及对应的发票复印件加盖公章，二者缺一不可）。</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3、投标人须具有良好的商业信誉和健全的财务会计制度，最近两年无重大质量安全事故、无重大违法行为，财务报告无虚假记录。近三年没有因不当履约或违约而招致法律诉讼等不良记录。</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投标人须保证，招标人在使用投标人提供的货物时，不存在任何已知的不合法的情形，也不存在任何已知的与第三方专利权、著作权、商标权或园林设计权相关的任何争议。如果有任何因招标人使用投标人提供的版权而提起的侵权指控，投标人依法承担全部责任。</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6、法定代表人为同一个人的两个及两个以上法人，母公司与全资子公司/由其控股的子公司，不得在本项目参与本项目投标。</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7、本项目不接受联合体投标。</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三、招标项目基本要求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1、中标价格为项目养护价格，作为养护合同签订后执行价格，其他增加项目由招标方询价后与养护方洽谈后另行定价。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报价价格包括合同期内，道路绿化带植物养护涉及的人工费、养护期内为防病、治虫、施肥所购买的农药、肥料等费用（户外园林植物养护面积约为11490平方米左右，养护内容见附件一）。如果养护单位苗木养护质量、服务态度等存在问题或达不到要求，招标管理方有权进行质量扣分，并纳入年终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3、投标单位可自行于投标截止日期前勘察现场（如有需要）。</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1．评审办法：最低价中标(含税)。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2．投标文件有下述情形之一的，视为未能对招标文件作出实质性响应，作为无效投标文件处理：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（1）不满足合格投标人资格要求的；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（2）投标文件中的报价函未加盖投标人的公章的；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（3）未按招标文件规定的格式填写，内容不全或关键内容字迹模糊、无法辨认的；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（4）投标人递交多份内容不同的投标文件，或对同一项目报有两个或多个报价的；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（5）改变招标文件提供的设备/物资清单中的计量单位、数量的；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（6）未满足招标文件技术要求所有条款的；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（7）未完全响应招标文件合同条款格式内容的；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（8）不同投标人的投标文件出现了评审委员会认为不应当雷同的情况；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（9）经评审委员会认定投标人的报价低于成本价的；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（10）超过项目招标限价的（如有）。</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五、中标及合同授予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1、确定中标人后，招标人以书面或电话方式通知中标人，并签订具体的养护合同，未接到中标通知的单位视为不中标，招标人没有义务解释不中标原因。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3、招标人一旦发现投标人的投标文件中资质证明等材料文件造假，有权取消该投标人的中标资格并没收投标保证金及合同履约保证金（如有），且该投标人将被列入不诚信单位名单。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4、非招标人原因中标人拒签合同或中标人严重违约的，该中标人将被列入不诚信单位名单。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5、被列入不诚信单位名单的单位，招标人有权拒绝该单位之后其它项目的投标。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六、合同条款格式</w:t>
      </w:r>
    </w:p>
    <w:p>
      <w:pPr>
        <w:spacing w:line="60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bCs/>
          <w:color w:val="000000"/>
          <w:sz w:val="32"/>
          <w:szCs w:val="32"/>
        </w:rPr>
        <w:t>详见附件二</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七、投标文件的递交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1、投标文件组成：详见附件三。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2、投标文件一式三份（正本一份、副本贰份），并明确标明“正本”和“副本”，正、副本如有不同之处，以正本为准。密封后加盖公章，否则无效。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开标前须将投标文件按通知要求递交至指定开标地点，开标约定时间之后递交无效。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投标确认函递交方式：（1）现场递交；（2）扫描件发送至</w:t>
      </w:r>
      <w:r>
        <w:fldChar w:fldCharType="begin"/>
      </w:r>
      <w:r>
        <w:instrText xml:space="preserve"> HYPERLINK "mailto:（1）엌???；（2）え???퉥넘732206981@qq.com?甁；（3）?쓎?옆???（쨔???씭??삞즘），????焉?울???넘뙉?????，??첍?隸?죙???쇳삞?삻。" </w:instrText>
      </w:r>
      <w:r>
        <w:fldChar w:fldCharType="separate"/>
      </w:r>
      <w:r>
        <w:rPr>
          <w:rFonts w:hint="eastAsia" w:ascii="Times New Roman" w:hAnsi="Times New Roman" w:eastAsia="仿宋_GB2312" w:cs="Times New Roman"/>
          <w:sz w:val="32"/>
          <w:szCs w:val="32"/>
          <w:lang w:val="en-US" w:eastAsia="zh-CN"/>
        </w:rPr>
        <w:t>yztzairport@163</w:t>
      </w:r>
      <w:r>
        <w:rPr>
          <w:rFonts w:ascii="Times New Roman" w:hAnsi="Times New Roman" w:eastAsia="仿宋_GB2312" w:cs="Times New Roman"/>
          <w:color w:val="000000"/>
          <w:sz w:val="32"/>
          <w:szCs w:val="32"/>
        </w:rPr>
        <w:t>.com</w:t>
      </w:r>
      <w:r>
        <w:rPr>
          <w:rFonts w:hint="eastAsia" w:ascii="仿宋_GB2312" w:hAnsi="仿宋_GB2312" w:eastAsia="仿宋_GB2312" w:cs="仿宋_GB2312"/>
          <w:color w:val="000000"/>
          <w:sz w:val="32"/>
          <w:szCs w:val="32"/>
        </w:rPr>
        <w:t>邮箱；（3）邮政或顺丰邮寄（以快递签收日期为准，快递风险自行承担），开标前将投标文件递交至扬州空港宾馆有限公司，开标约定时间之后递交视为无效。</w:t>
      </w:r>
      <w:r>
        <w:rPr>
          <w:rFonts w:hint="eastAsia" w:ascii="仿宋_GB2312" w:hAnsi="仿宋_GB2312" w:eastAsia="仿宋_GB2312" w:cs="仿宋_GB2312"/>
          <w:color w:val="000000"/>
          <w:sz w:val="32"/>
          <w:szCs w:val="32"/>
        </w:rPr>
        <w:fldChar w:fldCharType="end"/>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5、联系人：李先生，联系电话：0514-86100268</w:t>
      </w:r>
    </w:p>
    <w:p>
      <w:pPr>
        <w:spacing w:line="600" w:lineRule="exact"/>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p>
    <w:p>
      <w:pPr>
        <w:spacing w:line="600" w:lineRule="exact"/>
        <w:ind w:left="286" w:leftChars="136" w:firstLine="560" w:firstLineChars="200"/>
        <w:rPr>
          <w:rFonts w:asciiTheme="minorEastAsia" w:hAnsiTheme="minorEastAsia" w:cstheme="minorEastAsia"/>
          <w:color w:val="000000"/>
          <w:sz w:val="28"/>
          <w:szCs w:val="28"/>
        </w:rPr>
      </w:pPr>
      <w:bookmarkStart w:id="0" w:name="_GoBack"/>
      <w:bookmarkEnd w:id="0"/>
    </w:p>
    <w:p>
      <w:pPr>
        <w:spacing w:line="600" w:lineRule="exact"/>
        <w:ind w:left="286" w:leftChars="136"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rPr>
          <w:rStyle w:val="10"/>
          <w:rFonts w:ascii="黑体" w:hAnsi="黑体" w:eastAsia="黑体" w:cs="黑体"/>
          <w:b w:val="0"/>
          <w:bCs w:val="0"/>
          <w:color w:val="000000"/>
          <w:sz w:val="32"/>
          <w:szCs w:val="32"/>
        </w:rPr>
      </w:pPr>
      <w:r>
        <w:rPr>
          <w:rStyle w:val="10"/>
          <w:rFonts w:hint="eastAsia" w:ascii="黑体" w:hAnsi="黑体" w:eastAsia="黑体" w:cs="黑体"/>
          <w:b w:val="0"/>
          <w:bCs w:val="0"/>
          <w:color w:val="000000"/>
          <w:sz w:val="32"/>
          <w:szCs w:val="32"/>
        </w:rPr>
        <w:t>附件一：养护要求</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1、绿化养护技术措施基本完善，植物配置基本合理，裸露土地不明显。</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2、园林植物达到：</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(1)生长正常。新建绿地各种植物四年内达到正常形态。</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(2)园林树木树冠基本正常，修剪及时，无明显枯枝死叉。分枝点合适，枝条粗壮，行道树缺株率不超过10%，绿地内无明显死树。</w:t>
      </w:r>
    </w:p>
    <w:p>
      <w:pPr>
        <w:pStyle w:val="6"/>
        <w:spacing w:before="75" w:beforeAutospacing="0" w:after="75" w:afterAutospacing="0" w:line="600" w:lineRule="exact"/>
        <w:ind w:firstLine="640" w:firstLineChars="200"/>
        <w:rPr>
          <w:rStyle w:val="10"/>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(3)落叶树新梢生长基本正常，叶片大小、颜色正常，在正常条件下，有黄叶、焦叶、卷叶和带虫尿、虫网叶片的株数不得超过20%，正常叶片保存率在85%以上。针叶树针叶宿存1年以上，结果枝条不超过50%。</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(4)花坛、花带轮廓基本清晰、整齐美观，无残缺。</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(5)草坪及地被植物整齐一致，覆盖率 90%以上，除缀花草坪外草坪内杂草率不得超过15%。草坪绿色期：冷季型草不得少于240天，暖季型草不得少于160天。</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病虫害控制比较及时，园林树木有蛀干害虫危害的株数不得超过13%；在园林树木主干、主枝上平均每100cm²介壳虫的活虫数不得超过3头，较细枝条上平均每30cm不得超过8头，且平均被害株数不得超过5%。被虫咬的叶片每株不得超过8%。</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3、垂直绿化能根据不同植物的攀缘特点，采取相应的技术措施，视攀缘植物生长习性，覆盖率不得低于70%。开花的攀缘植物能适时开花。</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4、绿地基本整洁，无明显杂物，无白色污染（树挂），对绿化生产垃圾（如树枝、树叶、草屑等）、绿地内水面杂物能日产日清，能做到保洁及时。</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5、绿地基本完整，无明显堆物、堆料、搭棚，树干上无钉拴刻画等现象。行道树下距树干2m范围内无明显的堆物、堆料、圈栏或搭棚设摊等影响树木生长和养护管理的现象。</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6、花木如有坏死、枯死现象应及时更换。</w:t>
      </w:r>
    </w:p>
    <w:p>
      <w:pPr>
        <w:pStyle w:val="6"/>
        <w:spacing w:before="75" w:beforeAutospacing="0" w:after="75" w:afterAutospacing="0" w:line="600" w:lineRule="exact"/>
        <w:ind w:firstLine="640" w:firstLineChars="200"/>
        <w:rPr>
          <w:rFonts w:ascii="仿宋_GB2312" w:hAnsi="仿宋_GB2312" w:eastAsia="仿宋_GB2312" w:cs="仿宋_GB2312"/>
          <w:color w:val="000000"/>
          <w:sz w:val="32"/>
          <w:szCs w:val="32"/>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ind w:firstLine="560" w:firstLineChars="200"/>
        <w:rPr>
          <w:rFonts w:asciiTheme="minorEastAsia" w:hAnsiTheme="minorEastAsia" w:cstheme="minorEastAsia"/>
          <w:color w:val="000000"/>
          <w:sz w:val="28"/>
          <w:szCs w:val="28"/>
        </w:rPr>
      </w:pPr>
    </w:p>
    <w:p>
      <w:pPr>
        <w:pStyle w:val="6"/>
        <w:spacing w:before="75" w:beforeAutospacing="0" w:after="75" w:afterAutospacing="0" w:line="600" w:lineRule="exact"/>
        <w:rPr>
          <w:rFonts w:asciiTheme="minorEastAsia" w:hAnsiTheme="minorEastAsia" w:cstheme="minorEastAsia"/>
          <w:color w:val="000000"/>
          <w:sz w:val="28"/>
          <w:szCs w:val="28"/>
        </w:rPr>
      </w:pPr>
    </w:p>
    <w:p>
      <w:pPr>
        <w:pStyle w:val="6"/>
        <w:spacing w:before="75" w:beforeAutospacing="0" w:after="75" w:afterAutospacing="0" w:line="600" w:lineRule="exact"/>
        <w:rPr>
          <w:rFonts w:asciiTheme="minorEastAsia" w:hAnsiTheme="minorEastAsia" w:cstheme="minorEastAsia"/>
          <w:color w:val="000000"/>
          <w:sz w:val="28"/>
          <w:szCs w:val="28"/>
        </w:rPr>
      </w:pPr>
    </w:p>
    <w:p>
      <w:pPr>
        <w:spacing w:line="600" w:lineRule="exact"/>
        <w:rPr>
          <w:rFonts w:ascii="黑体" w:hAnsi="黑体" w:eastAsia="黑体" w:cs="黑体"/>
          <w:sz w:val="32"/>
          <w:szCs w:val="32"/>
        </w:rPr>
      </w:pPr>
      <w:r>
        <w:rPr>
          <w:rFonts w:hint="eastAsia" w:ascii="黑体" w:hAnsi="黑体" w:eastAsia="黑体" w:cs="黑体"/>
          <w:color w:val="000000"/>
          <w:sz w:val="32"/>
          <w:szCs w:val="32"/>
        </w:rPr>
        <w:t>附件二:</w:t>
      </w:r>
      <w:r>
        <w:rPr>
          <w:rFonts w:hint="eastAsia" w:ascii="黑体" w:hAnsi="黑体" w:eastAsia="黑体" w:cs="黑体"/>
          <w:sz w:val="32"/>
          <w:szCs w:val="32"/>
        </w:rPr>
        <w:t>合同条款格式</w:t>
      </w:r>
    </w:p>
    <w:p>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扬州空港宾馆有限公司</w:t>
      </w:r>
    </w:p>
    <w:p>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p>
    <w:p>
      <w:pPr>
        <w:pStyle w:val="6"/>
        <w:numPr>
          <w:ilvl w:val="0"/>
          <w:numId w:val="1"/>
        </w:numPr>
        <w:spacing w:before="75" w:beforeAutospacing="0" w:after="75"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乙双方根据《民法典》等相关法律法规，结合本工程具体情况，遵循平等、自愿、公平和诚实信用的原则，双方就本工程施工协商一致，签订本合同。</w:t>
      </w:r>
    </w:p>
    <w:p>
      <w:pPr>
        <w:adjustRightInd w:val="0"/>
        <w:snapToGrid w:val="0"/>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一、工程概况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1、工程名称：</w:t>
      </w:r>
      <w:r>
        <w:rPr>
          <w:rFonts w:hint="eastAsia" w:ascii="仿宋_GB2312" w:hAnsi="仿宋_GB2312" w:eastAsia="仿宋_GB2312" w:cs="仿宋_GB2312"/>
          <w:sz w:val="32"/>
          <w:szCs w:val="32"/>
        </w:rPr>
        <w:t>扬州泰州国际机场空港宾馆外围花木绿化养护项目</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2、工程地点：扬州泰州国际机场空港宾馆</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1．甲方将扬州泰州国际机场宾馆绿化养护工程共(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平方米)委托乙方养护（根据扬州泰州国际机场宾馆绿化养护工程竣工图面积</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2．合同期限为</w:t>
      </w:r>
      <w:r>
        <w:rPr>
          <w:rFonts w:hint="eastAsia" w:ascii="仿宋_GB2312" w:hAnsi="仿宋_GB2312" w:eastAsia="仿宋_GB2312" w:cs="仿宋_GB2312"/>
          <w:sz w:val="32"/>
          <w:szCs w:val="32"/>
          <w:u w:val="single"/>
        </w:rPr>
        <w:t>三</w:t>
      </w:r>
      <w:r>
        <w:rPr>
          <w:rFonts w:hint="eastAsia" w:ascii="仿宋_GB2312" w:hAnsi="仿宋_GB2312" w:eastAsia="仿宋_GB2312" w:cs="仿宋_GB2312"/>
          <w:sz w:val="32"/>
          <w:szCs w:val="32"/>
        </w:rPr>
        <w:t>年，自 年 月 日至 年 月 日。</w:t>
      </w:r>
    </w:p>
    <w:p>
      <w:pPr>
        <w:adjustRightInd w:val="0"/>
        <w:snapToGrid w:val="0"/>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三、绿化养护工作要求、</w:t>
      </w:r>
      <w:r>
        <w:rPr>
          <w:rFonts w:hint="eastAsia" w:ascii="仿宋_GB2312" w:hAnsi="仿宋_GB2312" w:eastAsia="仿宋_GB2312" w:cs="仿宋_GB2312"/>
          <w:b/>
          <w:bCs/>
          <w:kern w:val="0"/>
          <w:sz w:val="32"/>
          <w:szCs w:val="32"/>
        </w:rPr>
        <w:t>养护范围及养护内容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１.工作要求：</w:t>
      </w:r>
    </w:p>
    <w:p>
      <w:pPr>
        <w:spacing w:line="600" w:lineRule="exact"/>
        <w:ind w:firstLine="640" w:firstLineChars="200"/>
        <w:rPr>
          <w:rFonts w:ascii="仿宋_GB2312" w:hAnsi="仿宋_GB2312" w:eastAsia="仿宋_GB2312" w:cs="仿宋_GB2312"/>
          <w:color w:val="FF0000"/>
          <w:sz w:val="32"/>
          <w:szCs w:val="32"/>
          <w:shd w:val="pct10" w:color="auto" w:fill="FFFFFF"/>
        </w:rPr>
      </w:pPr>
      <w:r>
        <w:rPr>
          <w:rFonts w:hint="eastAsia" w:ascii="仿宋_GB2312" w:hAnsi="仿宋_GB2312" w:eastAsia="仿宋_GB2312" w:cs="仿宋_GB2312"/>
          <w:color w:val="FF0000"/>
          <w:sz w:val="32"/>
          <w:szCs w:val="32"/>
        </w:rPr>
        <w:t>绿化养护工作是指一般地正常维护，即浇水、清理垃圾、杂草和修剪等；定期工作是指全面修剪整形、施肥、除杂草、松土和全面病虫害防治。</w:t>
      </w:r>
      <w:r>
        <w:rPr>
          <w:rFonts w:hint="eastAsia" w:ascii="仿宋_GB2312" w:hAnsi="仿宋_GB2312" w:eastAsia="仿宋_GB2312" w:cs="仿宋_GB2312"/>
          <w:color w:val="FF0000"/>
          <w:sz w:val="32"/>
          <w:szCs w:val="32"/>
          <w:u w:val="single"/>
        </w:rPr>
        <w:t>每月不少于一次</w:t>
      </w:r>
      <w:r>
        <w:rPr>
          <w:rFonts w:hint="eastAsia" w:ascii="仿宋_GB2312" w:hAnsi="仿宋_GB2312" w:eastAsia="仿宋_GB2312" w:cs="仿宋_GB2312"/>
          <w:color w:val="FF0000"/>
          <w:sz w:val="32"/>
          <w:szCs w:val="32"/>
        </w:rPr>
        <w:t>，对宾馆外围花木绿化进行专业养护，如遇特殊情况，须按甲方要求及时安排工作人员进行养护。</w:t>
      </w:r>
      <w:r>
        <w:rPr>
          <w:rFonts w:hint="eastAsia" w:ascii="仿宋_GB2312" w:hAnsi="仿宋_GB2312" w:eastAsia="仿宋_GB2312" w:cs="仿宋_GB2312"/>
          <w:color w:val="FF0000"/>
          <w:sz w:val="32"/>
          <w:szCs w:val="32"/>
          <w:shd w:val="pct10" w:color="auto" w:fill="FFFFFF"/>
        </w:rPr>
        <w:t>具体考核要求见合同附件：花木绿化养护考核评分表。</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2.养护范围:</w:t>
      </w:r>
      <w:r>
        <w:rPr>
          <w:rFonts w:hint="eastAsia" w:ascii="仿宋_GB2312" w:hAnsi="仿宋_GB2312" w:eastAsia="仿宋_GB2312" w:cs="仿宋_GB2312"/>
          <w:sz w:val="32"/>
          <w:szCs w:val="32"/>
        </w:rPr>
        <w:t xml:space="preserve"> 扬州泰州国际机场空港宾馆宾馆外围花木绿化</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3.养护内容：</w:t>
      </w:r>
      <w:r>
        <w:rPr>
          <w:rFonts w:hint="eastAsia" w:ascii="仿宋_GB2312" w:hAnsi="仿宋_GB2312" w:eastAsia="仿宋_GB2312" w:cs="仿宋_GB2312"/>
          <w:sz w:val="32"/>
          <w:szCs w:val="32"/>
        </w:rPr>
        <w:t>乔灌木、绿篱、草本植物等的浇灌、施肥、 草坪的杂草清除、</w:t>
      </w:r>
      <w:r>
        <w:rPr>
          <w:rFonts w:hint="eastAsia" w:ascii="仿宋_GB2312" w:hAnsi="仿宋_GB2312" w:eastAsia="仿宋_GB2312" w:cs="仿宋_GB2312"/>
          <w:kern w:val="0"/>
          <w:sz w:val="32"/>
          <w:szCs w:val="32"/>
        </w:rPr>
        <w:t>病虫害防治。</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四、双方责任和义务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（1）全面监督、指导、检查、验收乙方花木养护管理质量；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（2）按照花木绿化养护评分表，客观公正地对每一个合同年度的养护情况进行评分；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（3）及时为乙方办理结算，按时支付应付费用。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（1）做好施工前的准备工作，必须保质保量按时完成养护任务；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（2）严格按照双方确认的养护管理质量标准，确保质量；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（3）按照园林绿化工程的养护管理标准和相关项目的施工技术规范要求，精心施工，严把质量关；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（4）乙方提出合理化建议或设计变更，应及时报驻甲方代表和技术人员；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（5）养护期内属于乙方材料、技术引起的质量问题，应尽快无偿修复；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（6）养护期间，乙方工作人员的安全风险等由乙方自行承担；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（7）文明施工，及时清理施工现场，做到工完场清。</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五、结算及付款方式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1．费用计算方法：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（1）绿化养护费按平均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元/平方米·年计算（含税），绿化面积共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平方米，每年绿化养护含税费用为人民币：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（￥：元），三年含税总费用共计人民币：（￥：元），增值税税率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。包含养护费、机械费、材料费、管理费、人工费等费用。</w:t>
      </w:r>
    </w:p>
    <w:p>
      <w:pPr>
        <w:numPr>
          <w:ilvl w:val="255"/>
          <w:numId w:val="0"/>
        </w:numPr>
        <w:tabs>
          <w:tab w:val="left" w:pos="4680"/>
        </w:tabs>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（2）按照花木绿化养护评分表，在每次付款前，甲方对乙方合同期一年内的养护情况进行评分，实际含税付款=百分制得分率*应付含税一年合同价。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（3）更新、改造、非乙方责任补植按实际面积乘以单价结算。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2．付款方式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自合同签订起，按照一年一付方式，实际含税付款=百分制得分率*应付含税一年合同价，乙方必须开具符合税务规定的正规增值税专用发票。</w:t>
      </w:r>
    </w:p>
    <w:p>
      <w:pPr>
        <w:tabs>
          <w:tab w:val="left" w:pos="4680"/>
        </w:tabs>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六、违约责任</w:t>
      </w:r>
    </w:p>
    <w:p>
      <w:pPr>
        <w:numPr>
          <w:ilvl w:val="255"/>
          <w:numId w:val="0"/>
        </w:numPr>
        <w:tabs>
          <w:tab w:val="left" w:pos="4680"/>
        </w:tabs>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1.乙方应按照本合同约定完成各项养护工作，若逾期提供服务的，每逾期一天，应向甲方支付合同总额万分之五的违约金；逾期超过</w:t>
      </w:r>
      <w:r>
        <w:rPr>
          <w:rFonts w:hint="eastAsia" w:ascii="仿宋_GB2312" w:hAnsi="仿宋_GB2312" w:eastAsia="仿宋_GB2312" w:cs="仿宋_GB2312"/>
          <w:bCs/>
          <w:sz w:val="32"/>
          <w:szCs w:val="32"/>
          <w:u w:val="single"/>
        </w:rPr>
        <w:t xml:space="preserve">7 </w:t>
      </w:r>
      <w:r>
        <w:rPr>
          <w:rFonts w:hint="eastAsia" w:ascii="仿宋_GB2312" w:hAnsi="仿宋_GB2312" w:eastAsia="仿宋_GB2312" w:cs="仿宋_GB2312"/>
          <w:bCs/>
          <w:sz w:val="32"/>
          <w:szCs w:val="32"/>
        </w:rPr>
        <w:t xml:space="preserve"> 天，甲方有权单方解除本合同，并要求乙方赔偿全部损失。</w:t>
      </w:r>
    </w:p>
    <w:p>
      <w:pPr>
        <w:numPr>
          <w:ilvl w:val="255"/>
          <w:numId w:val="0"/>
        </w:numPr>
        <w:tabs>
          <w:tab w:val="left" w:pos="4680"/>
        </w:tabs>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2.甲方有权在应付款项中按照花木绿化养护评分表扣减相应金额。</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七、其它事项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1.乙方应遵守国家的各项方针、政策，教育员工遵纪守法，维护社会的安定团结，文明施工。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2.甲方应根据乙方事先通知的作业计划，安排专门人员协调解决水电等配套工作。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3.如遇不可抗拒自然灾害（如强台风、冰雹等）造成重大损失由甲乙双方商议解决补救办法，费用由甲方承担。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4.乙方会同甲方统计好接受养护前死亡苗木及病态苗木数量与影像资料的工作，便于以后的验收与结算。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5.乙方应在合同签订时提供具体绿化养护计划与技术方案。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6.本合同未尽事宜，经双方协商同意，签订补充协议作合同附件，与本合同具有同等效力。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spacing w:line="600" w:lineRule="exact"/>
        <w:rPr>
          <w:rFonts w:ascii="仿宋_GB2312" w:hAnsi="仿宋_GB2312" w:eastAsia="仿宋_GB2312" w:cs="仿宋_GB2312"/>
          <w:sz w:val="32"/>
          <w:szCs w:val="32"/>
        </w:rPr>
      </w:pPr>
    </w:p>
    <w:p>
      <w:pPr>
        <w:tabs>
          <w:tab w:val="left" w:pos="468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tabs>
          <w:tab w:val="left" w:pos="468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代表：                           代表：</w:t>
      </w:r>
    </w:p>
    <w:p>
      <w:pPr>
        <w:tabs>
          <w:tab w:val="left" w:pos="468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合同附件：</w:t>
      </w:r>
    </w:p>
    <w:p>
      <w:pPr>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花木绿化养护考核评分表</w:t>
      </w:r>
    </w:p>
    <w:tbl>
      <w:tblPr>
        <w:tblStyle w:val="8"/>
        <w:tblpPr w:leftFromText="180" w:rightFromText="180" w:vertAnchor="text" w:horzAnchor="page" w:tblpX="1790"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448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项目</w:t>
            </w:r>
          </w:p>
        </w:tc>
        <w:tc>
          <w:tcPr>
            <w:tcW w:w="44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考核标准</w:t>
            </w:r>
          </w:p>
        </w:tc>
        <w:tc>
          <w:tcPr>
            <w:tcW w:w="23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花灌木养护</w:t>
            </w:r>
          </w:p>
          <w:p>
            <w:pPr>
              <w:jc w:val="center"/>
              <w:rPr>
                <w:rFonts w:ascii="仿宋_GB2312" w:hAnsi="仿宋_GB2312" w:eastAsia="仿宋_GB2312" w:cs="仿宋_GB2312"/>
                <w:szCs w:val="21"/>
              </w:rPr>
            </w:pPr>
            <w:r>
              <w:rPr>
                <w:rFonts w:hint="eastAsia" w:ascii="仿宋_GB2312" w:hAnsi="仿宋_GB2312" w:eastAsia="仿宋_GB2312" w:cs="仿宋_GB2312"/>
                <w:szCs w:val="21"/>
              </w:rPr>
              <w:t>(25分）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树形美观，长势良好，无明显枯枝死梢，枝条分布合理、均匀，通风透光</w:t>
            </w:r>
          </w:p>
        </w:tc>
        <w:tc>
          <w:tcPr>
            <w:tcW w:w="2326" w:type="dxa"/>
            <w:vMerge w:val="restart"/>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适时开花，及时修剪和整形</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树体无藤物缠绕，根部无萌条。有明显主干的，杆部无萌条</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无裸露地，无死树，及时补苗</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有明显主杆的冬季做好涂白等防寒防病工作</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每季度及时松土并整树穴1次，树穴整齐美观，树穴边缘线顺直</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地被</w:t>
            </w:r>
          </w:p>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种植块生长茂盛，无“露脚、露土”的现象，死枯现象。观叶植物无枯叶败叶的现象</w:t>
            </w:r>
          </w:p>
        </w:tc>
        <w:tc>
          <w:tcPr>
            <w:tcW w:w="2326" w:type="dxa"/>
            <w:vMerge w:val="restart"/>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适时修剪（针叶类萌条不超过5cm,阔叶类萌条不超过10cm）侧，平面平整，棱角线条流畅，清晰，不同品种植物边缘线清晰</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表面无修剪残留物</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整形灌木冠形丰满，无偏冠，空洞，修剪面光滑</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草地</w:t>
            </w:r>
          </w:p>
          <w:p>
            <w:pPr>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适时修剪，整齐雅观</w:t>
            </w:r>
          </w:p>
        </w:tc>
        <w:tc>
          <w:tcPr>
            <w:tcW w:w="2326"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乔木养护</w:t>
            </w:r>
          </w:p>
          <w:p>
            <w:pPr>
              <w:jc w:val="center"/>
              <w:rPr>
                <w:rFonts w:ascii="仿宋_GB2312" w:hAnsi="仿宋_GB2312" w:eastAsia="仿宋_GB2312" w:cs="仿宋_GB2312"/>
                <w:szCs w:val="21"/>
              </w:rPr>
            </w:pPr>
            <w:r>
              <w:rPr>
                <w:rFonts w:hint="eastAsia" w:ascii="仿宋_GB2312" w:hAnsi="仿宋_GB2312" w:eastAsia="仿宋_GB2312" w:cs="仿宋_GB2312"/>
                <w:szCs w:val="21"/>
              </w:rPr>
              <w:t>（25分）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生长旺盛，树形美观，无明显枯枝死梢，冠形美观，分枝条点合适，叶片健壮</w:t>
            </w:r>
          </w:p>
        </w:tc>
        <w:tc>
          <w:tcPr>
            <w:tcW w:w="2326" w:type="dxa"/>
            <w:vMerge w:val="restart"/>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及时清理死树，挖除死树并补植同规格品种</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有树木支撑的，要求支撑整齐、美观、牢固、无缺损</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vAlign w:val="center"/>
          </w:tcPr>
          <w:p>
            <w:pPr>
              <w:jc w:val="center"/>
              <w:rPr>
                <w:rFonts w:ascii="仿宋_GB2312" w:hAnsi="仿宋_GB2312" w:eastAsia="仿宋_GB2312" w:cs="仿宋_GB2312"/>
                <w:szCs w:val="21"/>
              </w:rPr>
            </w:pP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做好树木裹干，涂白等防寒措施，春季及时去除防寒物</w:t>
            </w:r>
          </w:p>
        </w:tc>
        <w:tc>
          <w:tcPr>
            <w:tcW w:w="2326" w:type="dxa"/>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病虫防治</w:t>
            </w:r>
          </w:p>
          <w:p>
            <w:pPr>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及时对病虫害进行治理</w:t>
            </w:r>
          </w:p>
        </w:tc>
        <w:tc>
          <w:tcPr>
            <w:tcW w:w="2326"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绿地管理</w:t>
            </w:r>
          </w:p>
          <w:p>
            <w:pPr>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448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绿地，树池内无砖瓦块杂物，杂草，杂树，废弃物等垃圾。无积土，无积水，随时扶正歪斜，倒伏树木，苗木无干旱现象。</w:t>
            </w:r>
          </w:p>
        </w:tc>
        <w:tc>
          <w:tcPr>
            <w:tcW w:w="2326"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186" w:type="dxa"/>
            <w:gridSpan w:val="2"/>
          </w:tcPr>
          <w:p>
            <w:pPr>
              <w:jc w:val="right"/>
              <w:rPr>
                <w:rFonts w:ascii="仿宋_GB2312" w:hAnsi="仿宋_GB2312" w:eastAsia="仿宋_GB2312" w:cs="仿宋_GB2312"/>
                <w:szCs w:val="21"/>
              </w:rPr>
            </w:pPr>
            <w:r>
              <w:rPr>
                <w:rFonts w:hint="eastAsia" w:ascii="仿宋_GB2312" w:hAnsi="仿宋_GB2312" w:eastAsia="仿宋_GB2312" w:cs="仿宋_GB2312"/>
                <w:szCs w:val="21"/>
              </w:rPr>
              <w:t>得分</w:t>
            </w:r>
          </w:p>
        </w:tc>
        <w:tc>
          <w:tcPr>
            <w:tcW w:w="2326" w:type="dxa"/>
          </w:tcPr>
          <w:p>
            <w:pPr>
              <w:jc w:val="center"/>
              <w:rPr>
                <w:rFonts w:ascii="仿宋_GB2312" w:hAnsi="仿宋_GB2312" w:eastAsia="仿宋_GB2312" w:cs="仿宋_GB2312"/>
                <w:szCs w:val="21"/>
              </w:rPr>
            </w:pPr>
          </w:p>
        </w:tc>
      </w:tr>
    </w:tbl>
    <w:p>
      <w:pPr>
        <w:spacing w:line="24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（备注：按照考核标准细则，单项酌情扣1-5分。）</w:t>
      </w:r>
    </w:p>
    <w:p>
      <w:pPr>
        <w:spacing w:line="560" w:lineRule="exact"/>
        <w:rPr>
          <w:rFonts w:ascii="仿宋_GB2312" w:hAnsi="仿宋_GB2312" w:eastAsia="仿宋_GB2312" w:cs="仿宋_GB2312"/>
          <w:sz w:val="32"/>
          <w:szCs w:val="32"/>
        </w:rPr>
        <w:sectPr>
          <w:footerReference r:id="rId3" w:type="default"/>
          <w:pgSz w:w="11906" w:h="16838"/>
          <w:pgMar w:top="1587" w:right="1247" w:bottom="1474" w:left="1474" w:header="851" w:footer="992" w:gutter="0"/>
          <w:cols w:space="425" w:num="1"/>
          <w:docGrid w:type="lines" w:linePitch="312" w:charSpace="0"/>
        </w:sectPr>
      </w:pPr>
      <w:r>
        <w:rPr>
          <w:rFonts w:hint="eastAsia" w:ascii="仿宋_GB2312" w:hAnsi="仿宋_GB2312" w:eastAsia="仿宋_GB2312" w:cs="仿宋_GB2312"/>
          <w:sz w:val="28"/>
          <w:szCs w:val="28"/>
        </w:rPr>
        <w:t>评分人：               宾馆负责人：         养护负责人：</w:t>
      </w:r>
    </w:p>
    <w:p>
      <w:pPr>
        <w:tabs>
          <w:tab w:val="left" w:pos="4680"/>
        </w:tabs>
        <w:spacing w:line="360" w:lineRule="auto"/>
        <w:rPr>
          <w:rFonts w:ascii="黑体" w:hAnsi="黑体" w:eastAsia="黑体" w:cs="黑体"/>
          <w:sz w:val="32"/>
          <w:szCs w:val="32"/>
        </w:rPr>
      </w:pPr>
      <w:r>
        <w:rPr>
          <w:rFonts w:hint="eastAsia" w:ascii="黑体" w:hAnsi="黑体" w:eastAsia="黑体" w:cs="黑体"/>
          <w:sz w:val="32"/>
          <w:szCs w:val="32"/>
        </w:rPr>
        <w:t>附件三：投标文件组成</w:t>
      </w: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napToGrid w:val="0"/>
          <w:sz w:val="32"/>
          <w:szCs w:val="32"/>
        </w:rPr>
        <w:t>投标函（格式附后）</w:t>
      </w:r>
    </w:p>
    <w:p>
      <w:pPr>
        <w:adjustRightInd w:val="0"/>
        <w:snapToGrid w:val="0"/>
        <w:spacing w:line="360" w:lineRule="auto"/>
        <w:rPr>
          <w:rFonts w:ascii="仿宋_GB2312" w:hAnsi="仿宋_GB2312" w:eastAsia="仿宋_GB2312" w:cs="仿宋_GB2312"/>
          <w:snapToGrid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napToGrid w:val="0"/>
          <w:sz w:val="32"/>
          <w:szCs w:val="32"/>
        </w:rPr>
        <w:t>报价清单（格式附后）</w:t>
      </w: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napToGrid w:val="0"/>
          <w:sz w:val="32"/>
          <w:szCs w:val="32"/>
        </w:rPr>
        <w:t>三、</w:t>
      </w:r>
      <w:r>
        <w:rPr>
          <w:rFonts w:hint="eastAsia" w:ascii="仿宋_GB2312" w:hAnsi="仿宋_GB2312" w:eastAsia="仿宋_GB2312" w:cs="仿宋_GB2312"/>
          <w:sz w:val="32"/>
          <w:szCs w:val="32"/>
        </w:rPr>
        <w:t>法定代表人授权书（格式附后）</w:t>
      </w: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四、对投标文件养护技术要求做出的解释说明</w:t>
      </w:r>
    </w:p>
    <w:p>
      <w:pPr>
        <w:adjustRightInd w:val="0"/>
        <w:snapToGrid w:val="0"/>
        <w:spacing w:line="360" w:lineRule="auto"/>
        <w:rPr>
          <w:rFonts w:ascii="仿宋_GB2312" w:hAnsi="仿宋_GB2312" w:eastAsia="仿宋_GB2312" w:cs="仿宋_GB2312"/>
          <w:snapToGrid w:val="0"/>
          <w:sz w:val="32"/>
          <w:szCs w:val="32"/>
        </w:rPr>
      </w:pPr>
      <w:r>
        <w:rPr>
          <w:rFonts w:hint="eastAsia" w:ascii="仿宋_GB2312" w:hAnsi="仿宋_GB2312" w:eastAsia="仿宋_GB2312" w:cs="仿宋_GB2312"/>
          <w:sz w:val="32"/>
          <w:szCs w:val="32"/>
        </w:rPr>
        <w:t>五、投标人认为应提交的其它材料</w:t>
      </w:r>
    </w:p>
    <w:p>
      <w:pPr>
        <w:pStyle w:val="6"/>
        <w:spacing w:before="75" w:beforeAutospacing="0" w:after="75" w:afterAutospacing="0" w:line="600" w:lineRule="exact"/>
        <w:rPr>
          <w:rFonts w:ascii="仿宋_GB2312" w:hAnsi="仿宋_GB2312" w:eastAsia="仿宋_GB2312" w:cs="仿宋_GB2312"/>
          <w:b/>
          <w:bCs/>
          <w:color w:val="000000"/>
          <w:sz w:val="32"/>
          <w:szCs w:val="32"/>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adjustRightInd w:val="0"/>
        <w:spacing w:line="360" w:lineRule="auto"/>
        <w:rPr>
          <w:rFonts w:ascii="黑体" w:hAnsi="黑体" w:eastAsia="黑体" w:cs="黑体"/>
          <w:sz w:val="32"/>
          <w:szCs w:val="32"/>
        </w:rPr>
      </w:pPr>
      <w:r>
        <w:rPr>
          <w:rFonts w:hint="eastAsia" w:ascii="黑体" w:hAnsi="黑体" w:eastAsia="黑体" w:cs="黑体"/>
          <w:sz w:val="32"/>
          <w:szCs w:val="32"/>
        </w:rPr>
        <w:t>一、投标函（格式）</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扬州空港宾馆有限公司：</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（投标人全称）</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（全权代表姓名、职务）</w:t>
      </w:r>
      <w:r>
        <w:rPr>
          <w:rFonts w:hint="eastAsia" w:ascii="仿宋_GB2312" w:hAnsi="仿宋_GB2312" w:eastAsia="仿宋_GB2312" w:cs="仿宋_GB2312"/>
          <w:sz w:val="32"/>
          <w:szCs w:val="32"/>
        </w:rPr>
        <w:t>为全权代表，参加贵方组织的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的有关活动，为此：</w:t>
      </w:r>
    </w:p>
    <w:p>
      <w:pPr>
        <w:numPr>
          <w:ilvl w:val="0"/>
          <w:numId w:val="2"/>
        </w:numPr>
        <w:tabs>
          <w:tab w:val="left" w:pos="12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提供投标文件规定的全部投标文件（正本份，副本份）。</w:t>
      </w:r>
    </w:p>
    <w:p>
      <w:pPr>
        <w:numPr>
          <w:ilvl w:val="0"/>
          <w:numId w:val="2"/>
        </w:numPr>
        <w:tabs>
          <w:tab w:val="left" w:pos="12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在研究了上述项目的招标文件和考察了项目现场后，我们已完全了解本项目的工作内容和外部条件，愿意以人民币（大写）元（RMB元）的报价（报价表附后），完成本项目三年的工作及其缺陷修复。</w:t>
      </w:r>
    </w:p>
    <w:p>
      <w:pPr>
        <w:numPr>
          <w:ilvl w:val="0"/>
          <w:numId w:val="2"/>
        </w:numPr>
        <w:tabs>
          <w:tab w:val="left" w:pos="12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如果你单位接受我们的报价，我们将保证在服务期内按招标文件要求及投标文件承诺完成各项工作，达到招标人满意的程度并通过验收。</w:t>
      </w:r>
    </w:p>
    <w:p>
      <w:pPr>
        <w:numPr>
          <w:ilvl w:val="0"/>
          <w:numId w:val="2"/>
        </w:numPr>
        <w:tabs>
          <w:tab w:val="left" w:pos="12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我们理解招标人有权接受或拒绝所收到的任何报价；同时也理解招标人不负担我们的任何报价费用。</w:t>
      </w:r>
    </w:p>
    <w:p>
      <w:pPr>
        <w:numPr>
          <w:ilvl w:val="0"/>
          <w:numId w:val="2"/>
        </w:numPr>
        <w:tabs>
          <w:tab w:val="left" w:pos="12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与本投标文件有关的一切往来联系电话（手机）。</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投标人名称（盖章）：</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spacing w:line="360" w:lineRule="auto"/>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spacing w:line="360" w:lineRule="auto"/>
        <w:ind w:firstLine="4160" w:firstLineChars="1300"/>
        <w:rPr>
          <w:rFonts w:ascii="仿宋_GB2312" w:hAnsi="仿宋_GB2312" w:eastAsia="仿宋_GB2312" w:cs="仿宋_GB2312"/>
          <w:sz w:val="32"/>
          <w:szCs w:val="32"/>
          <w:u w:val="single"/>
        </w:rPr>
      </w:pPr>
    </w:p>
    <w:p>
      <w:pPr>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二、报价清单（格式）</w:t>
      </w:r>
    </w:p>
    <w:p>
      <w:pPr>
        <w:adjustRightInd w:val="0"/>
        <w:snapToGrid w:val="0"/>
        <w:spacing w:line="360" w:lineRule="auto"/>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 xml:space="preserve">项目名称：           </w:t>
      </w:r>
    </w:p>
    <w:tbl>
      <w:tblPr>
        <w:tblStyle w:val="7"/>
        <w:tblW w:w="9119" w:type="dxa"/>
        <w:tblInd w:w="93" w:type="dxa"/>
        <w:tblLayout w:type="fixed"/>
        <w:tblCellMar>
          <w:top w:w="0" w:type="dxa"/>
          <w:left w:w="108" w:type="dxa"/>
          <w:bottom w:w="0" w:type="dxa"/>
          <w:right w:w="108" w:type="dxa"/>
        </w:tblCellMar>
      </w:tblPr>
      <w:tblGrid>
        <w:gridCol w:w="3098"/>
        <w:gridCol w:w="1972"/>
        <w:gridCol w:w="1850"/>
        <w:gridCol w:w="2199"/>
      </w:tblGrid>
      <w:tr>
        <w:tblPrEx>
          <w:tblCellMar>
            <w:top w:w="0" w:type="dxa"/>
            <w:left w:w="108" w:type="dxa"/>
            <w:bottom w:w="0" w:type="dxa"/>
            <w:right w:w="108" w:type="dxa"/>
          </w:tblCellMar>
        </w:tblPrEx>
        <w:trPr>
          <w:trHeight w:val="801" w:hRule="atLeast"/>
        </w:trPr>
        <w:tc>
          <w:tcPr>
            <w:tcW w:w="3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p>
        </w:tc>
        <w:tc>
          <w:tcPr>
            <w:tcW w:w="19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养护面积（㎡）</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含税养护单价（元/㎡）</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合计（元）</w:t>
            </w:r>
          </w:p>
        </w:tc>
      </w:tr>
      <w:tr>
        <w:tblPrEx>
          <w:tblCellMar>
            <w:top w:w="0" w:type="dxa"/>
            <w:left w:w="108" w:type="dxa"/>
            <w:bottom w:w="0" w:type="dxa"/>
            <w:right w:w="108" w:type="dxa"/>
          </w:tblCellMar>
        </w:tblPrEx>
        <w:trPr>
          <w:trHeight w:val="801" w:hRule="atLeast"/>
        </w:trPr>
        <w:tc>
          <w:tcPr>
            <w:tcW w:w="3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宾馆室外绿化养护</w:t>
            </w:r>
          </w:p>
        </w:tc>
        <w:tc>
          <w:tcPr>
            <w:tcW w:w="19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11490</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合同期内（一年）含税总报价：</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合同期内（三年）合计</w:t>
            </w:r>
            <w:r>
              <w:rPr>
                <w:rFonts w:hint="eastAsia" w:ascii="仿宋_GB2312" w:hAnsi="仿宋_GB2312" w:eastAsia="仿宋_GB2312" w:cs="仿宋_GB2312"/>
                <w:sz w:val="32"/>
                <w:szCs w:val="32"/>
              </w:rPr>
              <w:t>含税总报价：</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增值税税率（付款前须提供增值税专用发票）</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p>
        </w:tc>
      </w:tr>
    </w:tbl>
    <w:p>
      <w:pPr>
        <w:pStyle w:val="6"/>
        <w:spacing w:before="75" w:beforeAutospacing="0" w:after="75" w:afterAutospacing="0" w:line="60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注：</w:t>
      </w:r>
      <w:r>
        <w:rPr>
          <w:rFonts w:hint="eastAsia" w:ascii="仿宋_GB2312" w:hAnsi="仿宋_GB2312" w:eastAsia="仿宋_GB2312" w:cs="仿宋_GB2312"/>
          <w:sz w:val="32"/>
          <w:szCs w:val="32"/>
        </w:rPr>
        <w:t>总报价含养护费、机械费、材料费、管理费、人工费等所有费用；</w:t>
      </w: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spacing w:line="360" w:lineRule="auto"/>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投标人授权代表签字：</w:t>
      </w:r>
    </w:p>
    <w:p>
      <w:pPr>
        <w:spacing w:line="360" w:lineRule="auto"/>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投标人全称（盖章）：</w:t>
      </w:r>
    </w:p>
    <w:p>
      <w:pPr>
        <w:pStyle w:val="6"/>
        <w:spacing w:before="75" w:beforeAutospacing="0" w:after="75" w:afterAutospacing="0" w:line="600" w:lineRule="exact"/>
        <w:rPr>
          <w:rFonts w:ascii="仿宋_GB2312" w:hAnsi="仿宋_GB2312" w:eastAsia="仿宋_GB2312" w:cs="仿宋_GB2312"/>
          <w:b/>
          <w:bCs/>
          <w:color w:val="000000"/>
          <w:sz w:val="32"/>
          <w:szCs w:val="32"/>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pStyle w:val="6"/>
        <w:spacing w:before="75" w:beforeAutospacing="0" w:after="75" w:afterAutospacing="0" w:line="600" w:lineRule="exact"/>
        <w:rPr>
          <w:rFonts w:asciiTheme="minorEastAsia" w:hAnsiTheme="minorEastAsia" w:cstheme="minorEastAsia"/>
          <w:b/>
          <w:bCs/>
          <w:color w:val="000000"/>
          <w:sz w:val="28"/>
          <w:szCs w:val="28"/>
        </w:rPr>
      </w:pPr>
    </w:p>
    <w:p>
      <w:pPr>
        <w:spacing w:line="600" w:lineRule="exact"/>
        <w:rPr>
          <w:rFonts w:asciiTheme="minorEastAsia" w:hAnsiTheme="minorEastAsia" w:cstheme="minorEastAsia"/>
          <w:color w:val="000000"/>
          <w:sz w:val="28"/>
          <w:szCs w:val="28"/>
        </w:rPr>
      </w:pPr>
    </w:p>
    <w:p>
      <w:pPr>
        <w:spacing w:line="600" w:lineRule="exact"/>
        <w:rPr>
          <w:rFonts w:ascii="黑体" w:hAnsi="黑体" w:eastAsia="黑体" w:cs="黑体"/>
          <w:bCs/>
          <w:sz w:val="32"/>
          <w:szCs w:val="32"/>
        </w:rPr>
      </w:pPr>
      <w:r>
        <w:rPr>
          <w:rFonts w:hint="eastAsia" w:ascii="黑体" w:hAnsi="黑体" w:eastAsia="黑体" w:cs="黑体"/>
          <w:bCs/>
          <w:sz w:val="32"/>
          <w:szCs w:val="32"/>
        </w:rPr>
        <w:t>三、法定代表人授权书（格式）</w:t>
      </w:r>
    </w:p>
    <w:p>
      <w:pPr>
        <w:tabs>
          <w:tab w:val="left" w:pos="1260"/>
        </w:tabs>
        <w:spacing w:line="360" w:lineRule="auto"/>
        <w:rPr>
          <w:rFonts w:ascii="仿宋_GB2312" w:hAnsi="仿宋_GB2312" w:eastAsia="仿宋_GB2312" w:cs="仿宋_GB2312"/>
          <w:b/>
          <w:sz w:val="32"/>
          <w:szCs w:val="32"/>
        </w:rPr>
      </w:pPr>
    </w:p>
    <w:p>
      <w:pPr>
        <w:tabs>
          <w:tab w:val="left" w:pos="1260"/>
        </w:tabs>
        <w:spacing w:line="360" w:lineRule="auto"/>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本授权书声明：本人[  姓名    ]系[公司名称] 的法定代表人，现委托[被授权人的姓名、职务]为本公司的合法代理人，就[项目名称]参与投标，以本公司名义处理一切与之有关的事务。 </w:t>
      </w:r>
    </w:p>
    <w:p>
      <w:pPr>
        <w:tabs>
          <w:tab w:val="left" w:pos="1260"/>
        </w:tabs>
        <w:spacing w:line="360" w:lineRule="auto"/>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本授权书于[  ]年[  ]月[  ]日签字生效，特此声明。</w:t>
      </w:r>
    </w:p>
    <w:p>
      <w:pPr>
        <w:tabs>
          <w:tab w:val="left" w:pos="1260"/>
        </w:tabs>
        <w:spacing w:line="360" w:lineRule="auto"/>
        <w:ind w:left="640"/>
        <w:rPr>
          <w:rFonts w:ascii="仿宋_GB2312" w:hAnsi="仿宋_GB2312" w:eastAsia="仿宋_GB2312" w:cs="仿宋_GB2312"/>
          <w:kern w:val="0"/>
          <w:sz w:val="32"/>
          <w:szCs w:val="32"/>
        </w:rPr>
      </w:pPr>
    </w:p>
    <w:p>
      <w:pPr>
        <w:tabs>
          <w:tab w:val="left" w:pos="1260"/>
        </w:tabs>
        <w:spacing w:line="360" w:lineRule="auto"/>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投标人名称（盖章）</w:t>
      </w:r>
    </w:p>
    <w:p>
      <w:pPr>
        <w:tabs>
          <w:tab w:val="left" w:pos="1260"/>
        </w:tabs>
        <w:spacing w:line="360" w:lineRule="auto"/>
        <w:ind w:left="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p>
    <w:p>
      <w:pPr>
        <w:tabs>
          <w:tab w:val="left" w:pos="1260"/>
        </w:tabs>
        <w:spacing w:line="360" w:lineRule="auto"/>
        <w:ind w:left="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被授权人签字</w:t>
      </w:r>
    </w:p>
    <w:p>
      <w:pPr>
        <w:tabs>
          <w:tab w:val="left" w:pos="1260"/>
        </w:tabs>
        <w:spacing w:line="360" w:lineRule="auto"/>
        <w:ind w:left="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注：投标人非法定代表人签署文件，须提供授权</w:t>
      </w:r>
    </w:p>
    <w:p>
      <w:pPr>
        <w:spacing w:line="600" w:lineRule="exact"/>
        <w:ind w:left="286" w:leftChars="136" w:firstLine="560" w:firstLineChars="200"/>
        <w:rPr>
          <w:rFonts w:asciiTheme="minorEastAsia" w:hAnsiTheme="minorEastAsia" w:cstheme="minorEastAsia"/>
          <w:color w:val="000000"/>
          <w:sz w:val="28"/>
          <w:szCs w:val="28"/>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2FE4F2-BE26-47D5-BDA9-C16451738B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embedRegular r:id="rId2" w:fontKey="{BE3E1601-480E-40F7-8C91-BCF9726E706B}"/>
  </w:font>
  <w:font w:name="方正小标宋_GBK">
    <w:panose1 w:val="03000509000000000000"/>
    <w:charset w:val="86"/>
    <w:family w:val="script"/>
    <w:pitch w:val="default"/>
    <w:sig w:usb0="00000001" w:usb1="080E0000" w:usb2="00000000" w:usb3="00000000" w:csb0="00040000" w:csb1="00000000"/>
    <w:embedRegular r:id="rId3" w:fontKey="{3743E47E-93F8-4B39-A902-F545A30AE287}"/>
  </w:font>
  <w:font w:name="仿宋_GB2312">
    <w:panose1 w:val="02010609030101010101"/>
    <w:charset w:val="86"/>
    <w:family w:val="modern"/>
    <w:pitch w:val="default"/>
    <w:sig w:usb0="00000001" w:usb1="080E0000" w:usb2="00000000" w:usb3="00000000" w:csb0="00040000" w:csb1="00000000"/>
    <w:embedRegular r:id="rId4" w:fontKey="{6F2924B3-E46D-4B77-AEA7-3231EE1EF3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847939"/>
      <w:docPartObj>
        <w:docPartGallery w:val="AutoText"/>
      </w:docPartObj>
    </w:sdtPr>
    <w:sdtContent>
      <w:p>
        <w:pPr>
          <w:pStyle w:val="4"/>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7795"/>
    <w:multiLevelType w:val="singleLevel"/>
    <w:tmpl w:val="8A167795"/>
    <w:lvl w:ilvl="0" w:tentative="0">
      <w:start w:val="1"/>
      <w:numFmt w:val="decimal"/>
      <w:suff w:val="nothing"/>
      <w:lvlText w:val="%1．"/>
      <w:lvlJc w:val="left"/>
      <w:pPr>
        <w:ind w:left="0" w:firstLine="400"/>
      </w:pPr>
    </w:lvl>
  </w:abstractNum>
  <w:abstractNum w:abstractNumId="1">
    <w:nsid w:val="91311761"/>
    <w:multiLevelType w:val="singleLevel"/>
    <w:tmpl w:val="91311761"/>
    <w:lvl w:ilvl="0" w:tentative="0">
      <w:start w:val="1"/>
      <w:numFmt w:val="ideographTraditional"/>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FC"/>
    <w:rsid w:val="000A646B"/>
    <w:rsid w:val="00161B64"/>
    <w:rsid w:val="001870EE"/>
    <w:rsid w:val="001C2EAD"/>
    <w:rsid w:val="001E0C12"/>
    <w:rsid w:val="00296F1D"/>
    <w:rsid w:val="003533E4"/>
    <w:rsid w:val="00431939"/>
    <w:rsid w:val="004A46EF"/>
    <w:rsid w:val="004E488C"/>
    <w:rsid w:val="005D00CB"/>
    <w:rsid w:val="006F51B9"/>
    <w:rsid w:val="007D0EEC"/>
    <w:rsid w:val="008C6931"/>
    <w:rsid w:val="0099485F"/>
    <w:rsid w:val="009E3355"/>
    <w:rsid w:val="009E5FB7"/>
    <w:rsid w:val="00A221FC"/>
    <w:rsid w:val="00A44C14"/>
    <w:rsid w:val="00C93CE6"/>
    <w:rsid w:val="00CD30C5"/>
    <w:rsid w:val="00D21DBC"/>
    <w:rsid w:val="00D228F6"/>
    <w:rsid w:val="00D55C0A"/>
    <w:rsid w:val="00D60D12"/>
    <w:rsid w:val="00DC7FAA"/>
    <w:rsid w:val="00DE5AC3"/>
    <w:rsid w:val="00E02372"/>
    <w:rsid w:val="00E512A9"/>
    <w:rsid w:val="00E8219E"/>
    <w:rsid w:val="00F22F57"/>
    <w:rsid w:val="00F37911"/>
    <w:rsid w:val="00F54425"/>
    <w:rsid w:val="00FA06C0"/>
    <w:rsid w:val="00FC5350"/>
    <w:rsid w:val="010B7443"/>
    <w:rsid w:val="01A468AF"/>
    <w:rsid w:val="01D92658"/>
    <w:rsid w:val="01E76B22"/>
    <w:rsid w:val="01F200EB"/>
    <w:rsid w:val="025E7CB9"/>
    <w:rsid w:val="02837529"/>
    <w:rsid w:val="02CC1CD4"/>
    <w:rsid w:val="02FC4250"/>
    <w:rsid w:val="03507621"/>
    <w:rsid w:val="03555AA8"/>
    <w:rsid w:val="036D1AE8"/>
    <w:rsid w:val="03B7452E"/>
    <w:rsid w:val="03E62B18"/>
    <w:rsid w:val="04390209"/>
    <w:rsid w:val="04DD11F2"/>
    <w:rsid w:val="0502075C"/>
    <w:rsid w:val="05104DB0"/>
    <w:rsid w:val="054C051D"/>
    <w:rsid w:val="0583132D"/>
    <w:rsid w:val="063060BF"/>
    <w:rsid w:val="06B84B8A"/>
    <w:rsid w:val="0784215B"/>
    <w:rsid w:val="07AE04CD"/>
    <w:rsid w:val="07C858EF"/>
    <w:rsid w:val="07F201AF"/>
    <w:rsid w:val="08023129"/>
    <w:rsid w:val="080A131B"/>
    <w:rsid w:val="083978D8"/>
    <w:rsid w:val="087B05F4"/>
    <w:rsid w:val="087E0051"/>
    <w:rsid w:val="09085904"/>
    <w:rsid w:val="097B383F"/>
    <w:rsid w:val="09F87C94"/>
    <w:rsid w:val="0A6B6AF0"/>
    <w:rsid w:val="0AB40C5B"/>
    <w:rsid w:val="0AC847EA"/>
    <w:rsid w:val="0B777C8B"/>
    <w:rsid w:val="0BA17A34"/>
    <w:rsid w:val="0BB92EF1"/>
    <w:rsid w:val="0C690874"/>
    <w:rsid w:val="0D2A6261"/>
    <w:rsid w:val="0D2E0421"/>
    <w:rsid w:val="0D602DB0"/>
    <w:rsid w:val="0D7B50D0"/>
    <w:rsid w:val="0E0E2FA0"/>
    <w:rsid w:val="0E463023"/>
    <w:rsid w:val="0E722E20"/>
    <w:rsid w:val="0E7D5CA3"/>
    <w:rsid w:val="0EA217FB"/>
    <w:rsid w:val="0EEA6804"/>
    <w:rsid w:val="0F467169"/>
    <w:rsid w:val="0F4A070F"/>
    <w:rsid w:val="0FC81804"/>
    <w:rsid w:val="0FE03768"/>
    <w:rsid w:val="0FFE5764"/>
    <w:rsid w:val="1057387F"/>
    <w:rsid w:val="10AC5EBE"/>
    <w:rsid w:val="10F47C19"/>
    <w:rsid w:val="11105825"/>
    <w:rsid w:val="11A85DDC"/>
    <w:rsid w:val="11E54013"/>
    <w:rsid w:val="12745A69"/>
    <w:rsid w:val="12B41F7C"/>
    <w:rsid w:val="13C84EB1"/>
    <w:rsid w:val="143D3CEB"/>
    <w:rsid w:val="14E85237"/>
    <w:rsid w:val="15A50947"/>
    <w:rsid w:val="15A5266E"/>
    <w:rsid w:val="160B00F7"/>
    <w:rsid w:val="16102874"/>
    <w:rsid w:val="1625713E"/>
    <w:rsid w:val="162F5AA2"/>
    <w:rsid w:val="16A8423E"/>
    <w:rsid w:val="16B83B11"/>
    <w:rsid w:val="172A5CA8"/>
    <w:rsid w:val="17AA064D"/>
    <w:rsid w:val="17CD3843"/>
    <w:rsid w:val="18102EF4"/>
    <w:rsid w:val="18240690"/>
    <w:rsid w:val="189178F8"/>
    <w:rsid w:val="18997D96"/>
    <w:rsid w:val="19007276"/>
    <w:rsid w:val="19BF63A4"/>
    <w:rsid w:val="19F90890"/>
    <w:rsid w:val="1A1416B6"/>
    <w:rsid w:val="1A43532F"/>
    <w:rsid w:val="1A495EED"/>
    <w:rsid w:val="1AA17069"/>
    <w:rsid w:val="1AAD49FB"/>
    <w:rsid w:val="1AC2634A"/>
    <w:rsid w:val="1B137BD9"/>
    <w:rsid w:val="1B325CD8"/>
    <w:rsid w:val="1B4128E4"/>
    <w:rsid w:val="1B88237F"/>
    <w:rsid w:val="1B91267B"/>
    <w:rsid w:val="1BCD1B1D"/>
    <w:rsid w:val="1C003B5B"/>
    <w:rsid w:val="1C357F7C"/>
    <w:rsid w:val="1C393B69"/>
    <w:rsid w:val="1C530830"/>
    <w:rsid w:val="1CAA6F41"/>
    <w:rsid w:val="1CB416B6"/>
    <w:rsid w:val="1D3A5798"/>
    <w:rsid w:val="1D593B0E"/>
    <w:rsid w:val="1D7B15E2"/>
    <w:rsid w:val="1D8F7DC3"/>
    <w:rsid w:val="1E3B7099"/>
    <w:rsid w:val="1E8011A8"/>
    <w:rsid w:val="1EA9055D"/>
    <w:rsid w:val="1F1F1002"/>
    <w:rsid w:val="1F615589"/>
    <w:rsid w:val="1F7425E1"/>
    <w:rsid w:val="1F7C4D2E"/>
    <w:rsid w:val="1FCB33DB"/>
    <w:rsid w:val="1FCB79D3"/>
    <w:rsid w:val="20195FEC"/>
    <w:rsid w:val="202F03FA"/>
    <w:rsid w:val="203234F9"/>
    <w:rsid w:val="20427C7D"/>
    <w:rsid w:val="207456F3"/>
    <w:rsid w:val="20894DE1"/>
    <w:rsid w:val="208C3CC1"/>
    <w:rsid w:val="20920648"/>
    <w:rsid w:val="209F0929"/>
    <w:rsid w:val="20A20ACA"/>
    <w:rsid w:val="211366DC"/>
    <w:rsid w:val="214C3965"/>
    <w:rsid w:val="215A2C22"/>
    <w:rsid w:val="219E211C"/>
    <w:rsid w:val="21BD4DB7"/>
    <w:rsid w:val="21C13B66"/>
    <w:rsid w:val="21F763E0"/>
    <w:rsid w:val="22BF5475"/>
    <w:rsid w:val="22DE0FEE"/>
    <w:rsid w:val="23047F47"/>
    <w:rsid w:val="23084D78"/>
    <w:rsid w:val="23235086"/>
    <w:rsid w:val="233323F2"/>
    <w:rsid w:val="23357AE2"/>
    <w:rsid w:val="236E25E8"/>
    <w:rsid w:val="24A83A95"/>
    <w:rsid w:val="24D86874"/>
    <w:rsid w:val="24F2286C"/>
    <w:rsid w:val="252F7D1A"/>
    <w:rsid w:val="253E5A40"/>
    <w:rsid w:val="25E87E0D"/>
    <w:rsid w:val="26093046"/>
    <w:rsid w:val="260A26B1"/>
    <w:rsid w:val="27480945"/>
    <w:rsid w:val="274C57D1"/>
    <w:rsid w:val="27902D85"/>
    <w:rsid w:val="27943DE9"/>
    <w:rsid w:val="27E77543"/>
    <w:rsid w:val="29FF6B99"/>
    <w:rsid w:val="2A091551"/>
    <w:rsid w:val="2A225B4E"/>
    <w:rsid w:val="2A3643FD"/>
    <w:rsid w:val="2A4D1A0E"/>
    <w:rsid w:val="2A53714D"/>
    <w:rsid w:val="2A59039E"/>
    <w:rsid w:val="2A9624C8"/>
    <w:rsid w:val="2ADE14FE"/>
    <w:rsid w:val="2B194B33"/>
    <w:rsid w:val="2B1D5723"/>
    <w:rsid w:val="2B5149DE"/>
    <w:rsid w:val="2BA8777B"/>
    <w:rsid w:val="2BCC42D6"/>
    <w:rsid w:val="2C0E4BA3"/>
    <w:rsid w:val="2C2A0E22"/>
    <w:rsid w:val="2C420B5A"/>
    <w:rsid w:val="2C433980"/>
    <w:rsid w:val="2C5B4ABC"/>
    <w:rsid w:val="2CA076C5"/>
    <w:rsid w:val="2DA2285A"/>
    <w:rsid w:val="2DDA7616"/>
    <w:rsid w:val="2DF205FB"/>
    <w:rsid w:val="2DF2296A"/>
    <w:rsid w:val="2E191A68"/>
    <w:rsid w:val="2E375E18"/>
    <w:rsid w:val="2E4B42F0"/>
    <w:rsid w:val="2E4E20B1"/>
    <w:rsid w:val="2E596FDD"/>
    <w:rsid w:val="2EB52F56"/>
    <w:rsid w:val="2EC01455"/>
    <w:rsid w:val="2ED40BC6"/>
    <w:rsid w:val="2EF5719D"/>
    <w:rsid w:val="2F742698"/>
    <w:rsid w:val="2FD1170E"/>
    <w:rsid w:val="305A7DBF"/>
    <w:rsid w:val="307412F2"/>
    <w:rsid w:val="30E4704E"/>
    <w:rsid w:val="30F063E9"/>
    <w:rsid w:val="31624FF2"/>
    <w:rsid w:val="31B24AC4"/>
    <w:rsid w:val="31D34954"/>
    <w:rsid w:val="31DA7068"/>
    <w:rsid w:val="31EB1551"/>
    <w:rsid w:val="320C4029"/>
    <w:rsid w:val="329066CF"/>
    <w:rsid w:val="329142E7"/>
    <w:rsid w:val="32C50BB3"/>
    <w:rsid w:val="33A13F1D"/>
    <w:rsid w:val="33F33096"/>
    <w:rsid w:val="33FE526C"/>
    <w:rsid w:val="34E40635"/>
    <w:rsid w:val="35072338"/>
    <w:rsid w:val="350D5FBC"/>
    <w:rsid w:val="3578135E"/>
    <w:rsid w:val="359F7619"/>
    <w:rsid w:val="35AC02BF"/>
    <w:rsid w:val="35BB7666"/>
    <w:rsid w:val="35CD7834"/>
    <w:rsid w:val="362917B3"/>
    <w:rsid w:val="36303207"/>
    <w:rsid w:val="3648223E"/>
    <w:rsid w:val="366B32B5"/>
    <w:rsid w:val="366D3DFF"/>
    <w:rsid w:val="36AF025D"/>
    <w:rsid w:val="36B61FB5"/>
    <w:rsid w:val="36FD13FC"/>
    <w:rsid w:val="376522FF"/>
    <w:rsid w:val="37701307"/>
    <w:rsid w:val="3772213A"/>
    <w:rsid w:val="377369A3"/>
    <w:rsid w:val="37737F6E"/>
    <w:rsid w:val="37BB7773"/>
    <w:rsid w:val="37D34D8F"/>
    <w:rsid w:val="37DD3C6C"/>
    <w:rsid w:val="38517D35"/>
    <w:rsid w:val="38542144"/>
    <w:rsid w:val="3887581E"/>
    <w:rsid w:val="38C345A4"/>
    <w:rsid w:val="38D21B24"/>
    <w:rsid w:val="38F745ED"/>
    <w:rsid w:val="39811B38"/>
    <w:rsid w:val="39B010A4"/>
    <w:rsid w:val="39B25169"/>
    <w:rsid w:val="39B812BE"/>
    <w:rsid w:val="39DF6CAA"/>
    <w:rsid w:val="3A757420"/>
    <w:rsid w:val="3AC45795"/>
    <w:rsid w:val="3AD94CD4"/>
    <w:rsid w:val="3B074C1B"/>
    <w:rsid w:val="3B230617"/>
    <w:rsid w:val="3B631B5D"/>
    <w:rsid w:val="3BE96680"/>
    <w:rsid w:val="3BF9065A"/>
    <w:rsid w:val="3C221F54"/>
    <w:rsid w:val="3CC60CBD"/>
    <w:rsid w:val="3CD86A9C"/>
    <w:rsid w:val="3D5635A9"/>
    <w:rsid w:val="3DAF3AA9"/>
    <w:rsid w:val="3DF16AE5"/>
    <w:rsid w:val="3E2F1664"/>
    <w:rsid w:val="3E465052"/>
    <w:rsid w:val="3E5A0855"/>
    <w:rsid w:val="3E7B32FE"/>
    <w:rsid w:val="3EA4306D"/>
    <w:rsid w:val="3EE7651C"/>
    <w:rsid w:val="3F250DDC"/>
    <w:rsid w:val="3F497CC8"/>
    <w:rsid w:val="3F50691E"/>
    <w:rsid w:val="3F86143C"/>
    <w:rsid w:val="3FA1526C"/>
    <w:rsid w:val="400E61E2"/>
    <w:rsid w:val="402458E6"/>
    <w:rsid w:val="402663F3"/>
    <w:rsid w:val="4037652B"/>
    <w:rsid w:val="407523D1"/>
    <w:rsid w:val="4100705B"/>
    <w:rsid w:val="41022801"/>
    <w:rsid w:val="415A160A"/>
    <w:rsid w:val="416A409D"/>
    <w:rsid w:val="417E28AB"/>
    <w:rsid w:val="41926950"/>
    <w:rsid w:val="42035E17"/>
    <w:rsid w:val="42964E1D"/>
    <w:rsid w:val="431E3C0A"/>
    <w:rsid w:val="43263136"/>
    <w:rsid w:val="43535A1A"/>
    <w:rsid w:val="43843D11"/>
    <w:rsid w:val="43957AB9"/>
    <w:rsid w:val="44C044C8"/>
    <w:rsid w:val="451248A7"/>
    <w:rsid w:val="45682B36"/>
    <w:rsid w:val="45A971DE"/>
    <w:rsid w:val="45BF046F"/>
    <w:rsid w:val="45CB6915"/>
    <w:rsid w:val="463C1426"/>
    <w:rsid w:val="463D5EFE"/>
    <w:rsid w:val="468A44B1"/>
    <w:rsid w:val="46D50B7E"/>
    <w:rsid w:val="46DB4052"/>
    <w:rsid w:val="47232AED"/>
    <w:rsid w:val="472D73AA"/>
    <w:rsid w:val="478375B2"/>
    <w:rsid w:val="479F4542"/>
    <w:rsid w:val="47B13FBC"/>
    <w:rsid w:val="47C50A1F"/>
    <w:rsid w:val="48086EEF"/>
    <w:rsid w:val="484503E3"/>
    <w:rsid w:val="48480BF4"/>
    <w:rsid w:val="484B73A2"/>
    <w:rsid w:val="48651D62"/>
    <w:rsid w:val="48943183"/>
    <w:rsid w:val="48E55369"/>
    <w:rsid w:val="490662F4"/>
    <w:rsid w:val="49181BDC"/>
    <w:rsid w:val="49D26E10"/>
    <w:rsid w:val="4A6E55D7"/>
    <w:rsid w:val="4A9C7508"/>
    <w:rsid w:val="4AA457C7"/>
    <w:rsid w:val="4AB21F95"/>
    <w:rsid w:val="4AD95B7A"/>
    <w:rsid w:val="4B043734"/>
    <w:rsid w:val="4B050E27"/>
    <w:rsid w:val="4B5D6637"/>
    <w:rsid w:val="4B832C6F"/>
    <w:rsid w:val="4BBD098B"/>
    <w:rsid w:val="4C4E06C4"/>
    <w:rsid w:val="4CD019B5"/>
    <w:rsid w:val="4D320689"/>
    <w:rsid w:val="4D671332"/>
    <w:rsid w:val="4D9F0D08"/>
    <w:rsid w:val="4DAE2D38"/>
    <w:rsid w:val="4DCE5DAE"/>
    <w:rsid w:val="4EAD6475"/>
    <w:rsid w:val="4EFB6971"/>
    <w:rsid w:val="4F4566B6"/>
    <w:rsid w:val="4F662D19"/>
    <w:rsid w:val="4F9D116D"/>
    <w:rsid w:val="4FE82B70"/>
    <w:rsid w:val="5038150F"/>
    <w:rsid w:val="508C67B3"/>
    <w:rsid w:val="50F93EC7"/>
    <w:rsid w:val="510A0F38"/>
    <w:rsid w:val="51252B77"/>
    <w:rsid w:val="514E5EBF"/>
    <w:rsid w:val="51507FF0"/>
    <w:rsid w:val="51A275D4"/>
    <w:rsid w:val="51C51177"/>
    <w:rsid w:val="51C7401E"/>
    <w:rsid w:val="51EF796F"/>
    <w:rsid w:val="52201414"/>
    <w:rsid w:val="527E23A5"/>
    <w:rsid w:val="52835F0B"/>
    <w:rsid w:val="528B43F4"/>
    <w:rsid w:val="529348D3"/>
    <w:rsid w:val="52B07103"/>
    <w:rsid w:val="53425EE9"/>
    <w:rsid w:val="53552BC6"/>
    <w:rsid w:val="53727D37"/>
    <w:rsid w:val="53F15680"/>
    <w:rsid w:val="54791100"/>
    <w:rsid w:val="54B05034"/>
    <w:rsid w:val="5570389D"/>
    <w:rsid w:val="55F27462"/>
    <w:rsid w:val="55FF45D7"/>
    <w:rsid w:val="568205C7"/>
    <w:rsid w:val="568A3904"/>
    <w:rsid w:val="570669A4"/>
    <w:rsid w:val="573205AA"/>
    <w:rsid w:val="5753462F"/>
    <w:rsid w:val="57593223"/>
    <w:rsid w:val="57B71151"/>
    <w:rsid w:val="57C41AED"/>
    <w:rsid w:val="57E2742C"/>
    <w:rsid w:val="57EE23FD"/>
    <w:rsid w:val="57EF0DE4"/>
    <w:rsid w:val="57F4735E"/>
    <w:rsid w:val="58061976"/>
    <w:rsid w:val="58545F11"/>
    <w:rsid w:val="58EF029B"/>
    <w:rsid w:val="591C6F00"/>
    <w:rsid w:val="592C15FA"/>
    <w:rsid w:val="59A1793F"/>
    <w:rsid w:val="5A5C7CF7"/>
    <w:rsid w:val="5AB60C56"/>
    <w:rsid w:val="5B231FE8"/>
    <w:rsid w:val="5B4237AF"/>
    <w:rsid w:val="5B93422D"/>
    <w:rsid w:val="5BB344DF"/>
    <w:rsid w:val="5BC9161E"/>
    <w:rsid w:val="5BED3570"/>
    <w:rsid w:val="5CD10D2D"/>
    <w:rsid w:val="5CD606B6"/>
    <w:rsid w:val="5CF86FE1"/>
    <w:rsid w:val="5D07685A"/>
    <w:rsid w:val="5D2A0889"/>
    <w:rsid w:val="5DCD705A"/>
    <w:rsid w:val="5E0A0AD7"/>
    <w:rsid w:val="5E235295"/>
    <w:rsid w:val="5E3177B9"/>
    <w:rsid w:val="5E444A5C"/>
    <w:rsid w:val="5E55081A"/>
    <w:rsid w:val="5EDA35AB"/>
    <w:rsid w:val="5F09620A"/>
    <w:rsid w:val="5FA321DF"/>
    <w:rsid w:val="5FE0067C"/>
    <w:rsid w:val="6028214B"/>
    <w:rsid w:val="60773019"/>
    <w:rsid w:val="608A54F4"/>
    <w:rsid w:val="60F1118D"/>
    <w:rsid w:val="6133186E"/>
    <w:rsid w:val="614F03C5"/>
    <w:rsid w:val="61653B53"/>
    <w:rsid w:val="61821846"/>
    <w:rsid w:val="61A768DD"/>
    <w:rsid w:val="620E11E6"/>
    <w:rsid w:val="623B77B9"/>
    <w:rsid w:val="62AF1C8C"/>
    <w:rsid w:val="62B63975"/>
    <w:rsid w:val="630C39EF"/>
    <w:rsid w:val="633A71A8"/>
    <w:rsid w:val="638816F6"/>
    <w:rsid w:val="640841DB"/>
    <w:rsid w:val="641A6D48"/>
    <w:rsid w:val="641C5582"/>
    <w:rsid w:val="645113E1"/>
    <w:rsid w:val="64A7195A"/>
    <w:rsid w:val="64B96E98"/>
    <w:rsid w:val="64CD2E5F"/>
    <w:rsid w:val="6578312E"/>
    <w:rsid w:val="666C4D80"/>
    <w:rsid w:val="66704504"/>
    <w:rsid w:val="668D3580"/>
    <w:rsid w:val="66B26167"/>
    <w:rsid w:val="66E96FEE"/>
    <w:rsid w:val="66EE2408"/>
    <w:rsid w:val="67597642"/>
    <w:rsid w:val="67776797"/>
    <w:rsid w:val="677A663C"/>
    <w:rsid w:val="677D0057"/>
    <w:rsid w:val="67932059"/>
    <w:rsid w:val="685E00D4"/>
    <w:rsid w:val="68740AA3"/>
    <w:rsid w:val="68A40064"/>
    <w:rsid w:val="692A5D97"/>
    <w:rsid w:val="69AD37D0"/>
    <w:rsid w:val="69E92041"/>
    <w:rsid w:val="6A137691"/>
    <w:rsid w:val="6A416D8B"/>
    <w:rsid w:val="6A52407E"/>
    <w:rsid w:val="6A932EF1"/>
    <w:rsid w:val="6B6A32C0"/>
    <w:rsid w:val="6BA934E0"/>
    <w:rsid w:val="6C0D7B92"/>
    <w:rsid w:val="6C285DB1"/>
    <w:rsid w:val="6CAD037E"/>
    <w:rsid w:val="6D5D13BF"/>
    <w:rsid w:val="6D6A1256"/>
    <w:rsid w:val="6D9E1EA9"/>
    <w:rsid w:val="6DBC511B"/>
    <w:rsid w:val="6DC405A9"/>
    <w:rsid w:val="6DEC287E"/>
    <w:rsid w:val="6E08687C"/>
    <w:rsid w:val="6EA536BF"/>
    <w:rsid w:val="6EC11DD2"/>
    <w:rsid w:val="6EC20AF6"/>
    <w:rsid w:val="6ED17042"/>
    <w:rsid w:val="6EE5686C"/>
    <w:rsid w:val="6EED1A2D"/>
    <w:rsid w:val="6F771C53"/>
    <w:rsid w:val="70116A6C"/>
    <w:rsid w:val="70316291"/>
    <w:rsid w:val="704126B4"/>
    <w:rsid w:val="70620BB2"/>
    <w:rsid w:val="70744D33"/>
    <w:rsid w:val="70A874BA"/>
    <w:rsid w:val="71411346"/>
    <w:rsid w:val="71414CE6"/>
    <w:rsid w:val="71824CEB"/>
    <w:rsid w:val="718632DD"/>
    <w:rsid w:val="719C2BCF"/>
    <w:rsid w:val="71FC15AF"/>
    <w:rsid w:val="72142F40"/>
    <w:rsid w:val="72292B49"/>
    <w:rsid w:val="723B5729"/>
    <w:rsid w:val="72417BB0"/>
    <w:rsid w:val="727A243F"/>
    <w:rsid w:val="73337A6F"/>
    <w:rsid w:val="73C51DDE"/>
    <w:rsid w:val="73F06CCF"/>
    <w:rsid w:val="73F42601"/>
    <w:rsid w:val="743A76F9"/>
    <w:rsid w:val="744D227E"/>
    <w:rsid w:val="746006A7"/>
    <w:rsid w:val="746E6BC0"/>
    <w:rsid w:val="747F09DD"/>
    <w:rsid w:val="74807530"/>
    <w:rsid w:val="751A30E3"/>
    <w:rsid w:val="75445773"/>
    <w:rsid w:val="754C785F"/>
    <w:rsid w:val="7565288A"/>
    <w:rsid w:val="758A354E"/>
    <w:rsid w:val="758C26D2"/>
    <w:rsid w:val="75F57170"/>
    <w:rsid w:val="76335DC7"/>
    <w:rsid w:val="766E1A94"/>
    <w:rsid w:val="766E5BEC"/>
    <w:rsid w:val="76B67AD8"/>
    <w:rsid w:val="76DC42D4"/>
    <w:rsid w:val="76F97957"/>
    <w:rsid w:val="77073AB1"/>
    <w:rsid w:val="77226AB5"/>
    <w:rsid w:val="77C11F2B"/>
    <w:rsid w:val="77C14E8B"/>
    <w:rsid w:val="77DF1A68"/>
    <w:rsid w:val="77F552FF"/>
    <w:rsid w:val="786E368E"/>
    <w:rsid w:val="793A3722"/>
    <w:rsid w:val="7A084A8F"/>
    <w:rsid w:val="7A203E1A"/>
    <w:rsid w:val="7A935EB5"/>
    <w:rsid w:val="7B7C080A"/>
    <w:rsid w:val="7B931BDA"/>
    <w:rsid w:val="7B9E2E6E"/>
    <w:rsid w:val="7BA97374"/>
    <w:rsid w:val="7BAA5C45"/>
    <w:rsid w:val="7BB03A7F"/>
    <w:rsid w:val="7BF466F2"/>
    <w:rsid w:val="7C2C2FB3"/>
    <w:rsid w:val="7C373EDE"/>
    <w:rsid w:val="7C4C37CA"/>
    <w:rsid w:val="7C4D740A"/>
    <w:rsid w:val="7C5226C8"/>
    <w:rsid w:val="7CB80B23"/>
    <w:rsid w:val="7CD71128"/>
    <w:rsid w:val="7CE1720B"/>
    <w:rsid w:val="7CE322F4"/>
    <w:rsid w:val="7D04393E"/>
    <w:rsid w:val="7D310A13"/>
    <w:rsid w:val="7D7E2EA5"/>
    <w:rsid w:val="7D9179A5"/>
    <w:rsid w:val="7DB66BB2"/>
    <w:rsid w:val="7EF24DB6"/>
    <w:rsid w:val="7EF304CE"/>
    <w:rsid w:val="7F20697B"/>
    <w:rsid w:val="7F7C2C96"/>
    <w:rsid w:val="7F7D3FCC"/>
    <w:rsid w:val="7F8D3664"/>
    <w:rsid w:val="7FE3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Balloon Text"/>
    <w:basedOn w:val="1"/>
    <w:link w:val="15"/>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customStyle="1" w:styleId="11">
    <w:name w:val="页眉 Char"/>
    <w:basedOn w:val="9"/>
    <w:link w:val="5"/>
    <w:qFormat/>
    <w:uiPriority w:val="99"/>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9"/>
    <w:link w:val="13"/>
    <w:uiPriority w:val="1"/>
    <w:rPr>
      <w:rFonts w:asciiTheme="minorHAnsi" w:hAnsiTheme="minorHAnsi" w:eastAsiaTheme="minorEastAsia" w:cstheme="minorBidi"/>
      <w:sz w:val="22"/>
      <w:szCs w:val="22"/>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DF21A-2B90-4C51-A5A6-1AE765B683F3}">
  <ds:schemaRefs/>
</ds:datastoreItem>
</file>

<file path=docProps/app.xml><?xml version="1.0" encoding="utf-8"?>
<Properties xmlns="http://schemas.openxmlformats.org/officeDocument/2006/extended-properties" xmlns:vt="http://schemas.openxmlformats.org/officeDocument/2006/docPropsVTypes">
  <Template>Normal</Template>
  <Pages>15</Pages>
  <Words>863</Words>
  <Characters>4924</Characters>
  <Lines>41</Lines>
  <Paragraphs>11</Paragraphs>
  <TotalTime>1982</TotalTime>
  <ScaleCrop>false</ScaleCrop>
  <LinksUpToDate>false</LinksUpToDate>
  <CharactersWithSpaces>5776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Administrator</dc:creator>
  <cp:lastModifiedBy>W.</cp:lastModifiedBy>
  <cp:lastPrinted>2021-09-23T07:31:00Z</cp:lastPrinted>
  <dcterms:modified xsi:type="dcterms:W3CDTF">2021-11-17T06:11:16Z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BDF48B5AE4484A4F8249AEE965F0DD6B</vt:lpwstr>
  </property>
  <property fmtid="{D5CDD505-2E9C-101B-9397-08002B2CF9AE}" pid="4" name="KSOSaveFontToCloudKey">
    <vt:lpwstr>719114809_btnclosed</vt:lpwstr>
  </property>
</Properties>
</file>