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jc w:val="center"/>
        <w:rPr>
          <w:rFonts w:ascii="黑体" w:hAnsi="黑体" w:eastAsia="黑体" w:cs="黑体"/>
          <w:szCs w:val="44"/>
        </w:rPr>
      </w:pPr>
      <w:r>
        <w:rPr>
          <w:rFonts w:hint="eastAsia" w:ascii="黑体" w:hAnsi="黑体" w:eastAsia="黑体" w:cs="黑体"/>
          <w:szCs w:val="44"/>
        </w:rPr>
        <w:t>扬州泰州国际机场车底检查仪采购项目</w:t>
      </w:r>
    </w:p>
    <w:p>
      <w:pPr>
        <w:pStyle w:val="2"/>
        <w:keepNext w:val="0"/>
        <w:keepLines w:val="0"/>
        <w:jc w:val="center"/>
        <w:rPr>
          <w:rFonts w:ascii="黑体" w:hAnsi="黑体" w:eastAsia="黑体" w:cs="黑体"/>
          <w:szCs w:val="44"/>
        </w:rPr>
      </w:pPr>
      <w:r>
        <w:rPr>
          <w:rFonts w:hint="eastAsia" w:ascii="黑体" w:hAnsi="黑体" w:eastAsia="黑体" w:cs="黑体"/>
          <w:szCs w:val="44"/>
        </w:rPr>
        <w:t>招标文件</w:t>
      </w:r>
    </w:p>
    <w:p>
      <w:pPr>
        <w:spacing w:line="360" w:lineRule="auto"/>
        <w:ind w:firstLine="420" w:firstLineChars="200"/>
        <w:rPr>
          <w:rFonts w:ascii="宋体" w:hAnsi="宋体" w:cs="宋体"/>
          <w:szCs w:val="21"/>
        </w:rPr>
      </w:pPr>
      <w:r>
        <w:rPr>
          <w:rFonts w:hint="eastAsia" w:ascii="宋体" w:hAnsi="宋体"/>
          <w:szCs w:val="21"/>
        </w:rPr>
        <w:t>扬州泰州国际机场投资建设有限责任公司</w:t>
      </w:r>
      <w:r>
        <w:rPr>
          <w:rFonts w:hint="eastAsia" w:ascii="宋体" w:hAnsi="宋体" w:cs="宋体"/>
          <w:szCs w:val="21"/>
        </w:rPr>
        <w:t>采用自主招标方式采购一号道口车底检查仪，现邀请有意向且满足基本资质要求的投标人参加，为统一投标文件的编制标准，明确如下事项：</w:t>
      </w:r>
    </w:p>
    <w:p>
      <w:pPr>
        <w:spacing w:line="360" w:lineRule="auto"/>
        <w:ind w:firstLine="422" w:firstLineChars="200"/>
        <w:rPr>
          <w:rFonts w:ascii="宋体" w:hAnsi="宋体" w:cs="宋体"/>
          <w:szCs w:val="21"/>
        </w:rPr>
      </w:pPr>
      <w:r>
        <w:rPr>
          <w:rFonts w:hint="eastAsia" w:ascii="宋体" w:hAnsi="宋体" w:cs="宋体"/>
          <w:b/>
          <w:bCs/>
          <w:szCs w:val="21"/>
        </w:rPr>
        <w:t>一、项目内容与招标控制价</w:t>
      </w:r>
    </w:p>
    <w:p>
      <w:pPr>
        <w:numPr>
          <w:ilvl w:val="0"/>
          <w:numId w:val="1"/>
        </w:numPr>
        <w:spacing w:line="360" w:lineRule="auto"/>
        <w:rPr>
          <w:rFonts w:ascii="宋体" w:hAnsi="宋体" w:cs="宋体"/>
          <w:szCs w:val="21"/>
        </w:rPr>
      </w:pPr>
      <w:r>
        <w:rPr>
          <w:rFonts w:hint="eastAsia" w:ascii="宋体" w:hAnsi="宋体" w:cs="宋体"/>
          <w:szCs w:val="21"/>
        </w:rPr>
        <w:t>招标内容：</w:t>
      </w:r>
      <w:r>
        <w:rPr>
          <w:rFonts w:hint="eastAsia" w:ascii="宋体" w:hAnsi="宋体"/>
          <w:szCs w:val="21"/>
        </w:rPr>
        <w:t>一号道口车底检查仪</w:t>
      </w:r>
    </w:p>
    <w:p>
      <w:pPr>
        <w:numPr>
          <w:ilvl w:val="0"/>
          <w:numId w:val="1"/>
        </w:numPr>
        <w:spacing w:line="360" w:lineRule="auto"/>
        <w:rPr>
          <w:rFonts w:ascii="宋体" w:hAnsi="宋体" w:cs="宋体"/>
          <w:szCs w:val="21"/>
        </w:rPr>
      </w:pPr>
      <w:r>
        <w:rPr>
          <w:rFonts w:hint="eastAsia" w:ascii="宋体" w:hAnsi="宋体" w:cs="宋体"/>
          <w:szCs w:val="21"/>
        </w:rPr>
        <w:t>供货期：合同签订</w:t>
      </w:r>
      <w:r>
        <w:rPr>
          <w:rFonts w:hint="eastAsia" w:ascii="宋体" w:hAnsi="宋体"/>
          <w:bCs/>
          <w:szCs w:val="21"/>
        </w:rPr>
        <w:t>之日起</w:t>
      </w:r>
      <w:r>
        <w:rPr>
          <w:rFonts w:hint="eastAsia" w:ascii="宋体" w:hAnsi="宋体" w:cs="宋体"/>
          <w:szCs w:val="21"/>
          <w:u w:val="single"/>
        </w:rPr>
        <w:t xml:space="preserve">  5  </w:t>
      </w:r>
      <w:r>
        <w:rPr>
          <w:rFonts w:hint="eastAsia" w:ascii="宋体" w:hAnsi="宋体" w:cs="宋体"/>
          <w:szCs w:val="21"/>
        </w:rPr>
        <w:t>个日历日内。</w:t>
      </w:r>
    </w:p>
    <w:p>
      <w:pPr>
        <w:numPr>
          <w:ilvl w:val="0"/>
          <w:numId w:val="1"/>
        </w:numPr>
        <w:spacing w:line="360" w:lineRule="auto"/>
        <w:rPr>
          <w:rFonts w:ascii="宋体" w:hAnsi="宋体" w:cs="宋体"/>
          <w:szCs w:val="21"/>
        </w:rPr>
      </w:pPr>
      <w:r>
        <w:rPr>
          <w:rFonts w:hint="eastAsia" w:ascii="宋体" w:hAnsi="宋体" w:cs="宋体"/>
          <w:szCs w:val="21"/>
        </w:rPr>
        <w:t>质保期：2年</w:t>
      </w:r>
    </w:p>
    <w:p>
      <w:pPr>
        <w:numPr>
          <w:ilvl w:val="0"/>
          <w:numId w:val="1"/>
        </w:numPr>
        <w:spacing w:line="360" w:lineRule="auto"/>
        <w:rPr>
          <w:rFonts w:ascii="宋体" w:hAnsi="宋体" w:cs="宋体"/>
          <w:szCs w:val="21"/>
        </w:rPr>
      </w:pPr>
      <w:r>
        <w:rPr>
          <w:rFonts w:hint="eastAsia" w:ascii="宋体" w:hAnsi="宋体" w:cs="宋体"/>
          <w:szCs w:val="21"/>
        </w:rPr>
        <w:t>招标限价（含增值税、运费、安装调试、验收、等一切费用）：25万元整。</w:t>
      </w:r>
    </w:p>
    <w:p>
      <w:pPr>
        <w:spacing w:line="360" w:lineRule="auto"/>
        <w:ind w:firstLine="422" w:firstLineChars="200"/>
        <w:rPr>
          <w:rFonts w:ascii="宋体" w:hAnsi="宋体" w:cs="宋体"/>
          <w:szCs w:val="21"/>
        </w:rPr>
      </w:pPr>
      <w:r>
        <w:rPr>
          <w:rFonts w:hint="eastAsia" w:ascii="宋体" w:hAnsi="宋体" w:cs="宋体"/>
          <w:b/>
          <w:szCs w:val="21"/>
        </w:rPr>
        <w:t>二、合格投标人资格要求</w:t>
      </w:r>
    </w:p>
    <w:p>
      <w:pPr>
        <w:numPr>
          <w:ilvl w:val="0"/>
          <w:numId w:val="0"/>
        </w:numPr>
        <w:spacing w:line="360" w:lineRule="auto"/>
        <w:ind w:left="400" w:leftChars="0"/>
        <w:rPr>
          <w:rFonts w:ascii="宋体" w:hAnsi="宋体" w:cs="宋体"/>
          <w:szCs w:val="21"/>
        </w:rPr>
      </w:pPr>
      <w:r>
        <w:rPr>
          <w:rFonts w:hint="eastAsia" w:ascii="宋体" w:hAnsi="宋体" w:cs="宋体"/>
          <w:szCs w:val="21"/>
          <w:lang w:val="en-US" w:eastAsia="zh-CN"/>
        </w:rPr>
        <w:t>1.</w:t>
      </w:r>
      <w:r>
        <w:rPr>
          <w:rFonts w:hint="eastAsia" w:ascii="宋体" w:hAnsi="宋体" w:cs="宋体"/>
          <w:szCs w:val="21"/>
        </w:rPr>
        <w:t>投标人须为注册资本（或净资产）不小于100万元人民币的独立法人。（提供营业      执照复印件并加盖公章）</w:t>
      </w:r>
    </w:p>
    <w:p>
      <w:pPr>
        <w:spacing w:line="360" w:lineRule="auto"/>
        <w:ind w:left="403"/>
        <w:rPr>
          <w:rFonts w:hint="eastAsia" w:ascii="宋体" w:hAnsi="宋体" w:cs="宋体"/>
          <w:bCs/>
          <w:szCs w:val="21"/>
        </w:rPr>
      </w:pPr>
      <w:r>
        <w:rPr>
          <w:rFonts w:hint="eastAsia" w:ascii="宋体" w:hAnsi="宋体"/>
          <w:szCs w:val="21"/>
        </w:rPr>
        <w:t>2.</w:t>
      </w:r>
      <w:r>
        <w:rPr>
          <w:rFonts w:hint="eastAsia" w:ascii="宋体" w:hAnsi="宋体" w:cs="宋体"/>
          <w:bCs/>
          <w:szCs w:val="21"/>
        </w:rPr>
        <w:t>投标人须提供2018年</w:t>
      </w:r>
      <w:r>
        <w:rPr>
          <w:rFonts w:ascii="宋体" w:hAnsi="宋体" w:cs="宋体"/>
          <w:bCs/>
          <w:szCs w:val="21"/>
        </w:rPr>
        <w:t>1</w:t>
      </w:r>
      <w:r>
        <w:rPr>
          <w:rFonts w:hint="eastAsia" w:ascii="宋体" w:hAnsi="宋体" w:cs="宋体"/>
          <w:bCs/>
          <w:szCs w:val="21"/>
        </w:rPr>
        <w:t>0月1日至今车底检查仪产品供货业绩不少于3份（提供有关合同及发票复印件并加盖公章</w:t>
      </w:r>
      <w:r>
        <w:rPr>
          <w:rFonts w:hint="eastAsia" w:ascii="宋体" w:hAnsi="宋体" w:cs="宋体"/>
          <w:bCs/>
          <w:szCs w:val="21"/>
          <w:lang w:eastAsia="zh-CN"/>
        </w:rPr>
        <w:t>，未提供发票的业绩视为无效</w:t>
      </w:r>
      <w:r>
        <w:rPr>
          <w:rFonts w:hint="eastAsia" w:ascii="宋体" w:hAnsi="宋体" w:cs="宋体"/>
          <w:bCs/>
          <w:szCs w:val="21"/>
        </w:rPr>
        <w:t>）。</w:t>
      </w:r>
    </w:p>
    <w:p>
      <w:pPr>
        <w:spacing w:line="360" w:lineRule="auto"/>
        <w:ind w:left="403"/>
        <w:rPr>
          <w:rFonts w:hint="eastAsia" w:ascii="宋体" w:hAnsi="宋体" w:cs="宋体"/>
          <w:bCs/>
          <w:szCs w:val="21"/>
        </w:rPr>
      </w:pPr>
      <w:r>
        <w:rPr>
          <w:rFonts w:hint="eastAsia" w:ascii="宋体" w:hAnsi="宋体" w:cs="宋体"/>
          <w:bCs/>
          <w:szCs w:val="21"/>
        </w:rPr>
        <w:t>3.本项目不接收联合体投标。</w:t>
      </w:r>
    </w:p>
    <w:p>
      <w:pPr>
        <w:spacing w:line="360" w:lineRule="auto"/>
        <w:ind w:left="403"/>
        <w:rPr>
          <w:rFonts w:ascii="宋体" w:hAnsi="宋体" w:cs="宋体"/>
          <w:b/>
          <w:szCs w:val="21"/>
        </w:rPr>
      </w:pPr>
      <w:r>
        <w:rPr>
          <w:rFonts w:hint="eastAsia" w:ascii="宋体" w:hAnsi="宋体" w:cs="宋体"/>
          <w:bCs/>
          <w:szCs w:val="21"/>
        </w:rPr>
        <w:t>三、设备/物资清单及技术要求（投标产品需经民航认证且在有效期内，或经公安</w:t>
      </w:r>
      <w:r>
        <w:rPr>
          <w:rFonts w:hint="eastAsia" w:ascii="宋体" w:hAnsi="宋体" w:cs="宋体"/>
          <w:kern w:val="0"/>
          <w:szCs w:val="21"/>
        </w:rPr>
        <w:t>部安全与警用电子产品质量检测中心出具的检测报告</w:t>
      </w:r>
      <w:r>
        <w:rPr>
          <w:rFonts w:hint="eastAsia" w:ascii="宋体" w:hAnsi="宋体"/>
          <w:szCs w:val="21"/>
        </w:rPr>
        <w:t>）</w:t>
      </w:r>
    </w:p>
    <w:tbl>
      <w:tblPr>
        <w:tblStyle w:val="9"/>
        <w:tblW w:w="6689" w:type="dxa"/>
        <w:jc w:val="center"/>
        <w:tblLayout w:type="fixed"/>
        <w:tblCellMar>
          <w:top w:w="0" w:type="dxa"/>
          <w:left w:w="108" w:type="dxa"/>
          <w:bottom w:w="0" w:type="dxa"/>
          <w:right w:w="108" w:type="dxa"/>
        </w:tblCellMar>
      </w:tblPr>
      <w:tblGrid>
        <w:gridCol w:w="904"/>
        <w:gridCol w:w="2895"/>
        <w:gridCol w:w="855"/>
        <w:gridCol w:w="873"/>
        <w:gridCol w:w="1162"/>
      </w:tblGrid>
      <w:tr>
        <w:tblPrEx>
          <w:tblCellMar>
            <w:top w:w="0" w:type="dxa"/>
            <w:left w:w="108" w:type="dxa"/>
            <w:bottom w:w="0" w:type="dxa"/>
            <w:right w:w="108" w:type="dxa"/>
          </w:tblCellMar>
        </w:tblPrEx>
        <w:trPr>
          <w:trHeight w:val="642" w:hRule="atLeast"/>
          <w:jc w:val="center"/>
        </w:trPr>
        <w:tc>
          <w:tcPr>
            <w:tcW w:w="904"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Cs w:val="21"/>
              </w:rPr>
            </w:pPr>
            <w:r>
              <w:rPr>
                <w:rFonts w:hint="eastAsia" w:ascii="宋体" w:hAnsi="宋体" w:cs="宋体"/>
                <w:szCs w:val="21"/>
              </w:rPr>
              <w:t>序 号</w:t>
            </w:r>
          </w:p>
        </w:tc>
        <w:tc>
          <w:tcPr>
            <w:tcW w:w="2895" w:type="dxa"/>
            <w:tcBorders>
              <w:top w:val="single" w:color="auto" w:sz="4" w:space="0"/>
              <w:left w:val="nil"/>
              <w:bottom w:val="single" w:color="auto" w:sz="4" w:space="0"/>
              <w:right w:val="single" w:color="auto" w:sz="4" w:space="0"/>
            </w:tcBorders>
            <w:noWrap/>
            <w:vAlign w:val="center"/>
          </w:tcPr>
          <w:p>
            <w:pPr>
              <w:spacing w:line="360" w:lineRule="auto"/>
              <w:jc w:val="center"/>
              <w:rPr>
                <w:rFonts w:ascii="宋体" w:hAnsi="宋体" w:cs="宋体"/>
                <w:szCs w:val="21"/>
              </w:rPr>
            </w:pPr>
            <w:r>
              <w:rPr>
                <w:rFonts w:hint="eastAsia" w:ascii="宋体" w:hAnsi="宋体" w:cs="宋体"/>
                <w:szCs w:val="21"/>
              </w:rPr>
              <w:t>设备名称</w:t>
            </w:r>
          </w:p>
        </w:tc>
        <w:tc>
          <w:tcPr>
            <w:tcW w:w="855" w:type="dxa"/>
            <w:tcBorders>
              <w:top w:val="single" w:color="auto" w:sz="4" w:space="0"/>
              <w:left w:val="nil"/>
              <w:bottom w:val="single" w:color="auto" w:sz="4" w:space="0"/>
              <w:right w:val="single" w:color="auto" w:sz="4" w:space="0"/>
            </w:tcBorders>
            <w:noWrap/>
            <w:vAlign w:val="center"/>
          </w:tcPr>
          <w:p>
            <w:pPr>
              <w:spacing w:line="360" w:lineRule="auto"/>
              <w:jc w:val="center"/>
              <w:rPr>
                <w:rFonts w:ascii="宋体" w:hAnsi="宋体" w:cs="宋体"/>
                <w:szCs w:val="21"/>
              </w:rPr>
            </w:pPr>
            <w:r>
              <w:rPr>
                <w:rFonts w:hint="eastAsia" w:ascii="宋体" w:hAnsi="宋体" w:cs="宋体"/>
                <w:szCs w:val="21"/>
              </w:rPr>
              <w:t>单 位</w:t>
            </w:r>
          </w:p>
        </w:tc>
        <w:tc>
          <w:tcPr>
            <w:tcW w:w="873" w:type="dxa"/>
            <w:tcBorders>
              <w:top w:val="single" w:color="auto" w:sz="4" w:space="0"/>
              <w:left w:val="nil"/>
              <w:bottom w:val="single" w:color="auto" w:sz="4" w:space="0"/>
              <w:right w:val="single" w:color="auto" w:sz="4" w:space="0"/>
            </w:tcBorders>
            <w:noWrap/>
            <w:vAlign w:val="center"/>
          </w:tcPr>
          <w:p>
            <w:pPr>
              <w:spacing w:line="360" w:lineRule="auto"/>
              <w:jc w:val="center"/>
              <w:rPr>
                <w:rFonts w:ascii="宋体" w:hAnsi="宋体" w:cs="宋体"/>
                <w:szCs w:val="21"/>
              </w:rPr>
            </w:pPr>
            <w:r>
              <w:rPr>
                <w:rFonts w:hint="eastAsia" w:ascii="宋体" w:hAnsi="宋体" w:cs="宋体"/>
                <w:szCs w:val="21"/>
              </w:rPr>
              <w:t>数 量</w:t>
            </w:r>
          </w:p>
        </w:tc>
        <w:tc>
          <w:tcPr>
            <w:tcW w:w="1162" w:type="dxa"/>
            <w:tcBorders>
              <w:top w:val="single" w:color="auto" w:sz="4" w:space="0"/>
              <w:left w:val="nil"/>
              <w:bottom w:val="single" w:color="auto" w:sz="4" w:space="0"/>
              <w:right w:val="single" w:color="auto" w:sz="4" w:space="0"/>
            </w:tcBorders>
            <w:noWrap/>
            <w:vAlign w:val="center"/>
          </w:tcPr>
          <w:p>
            <w:pPr>
              <w:spacing w:line="360" w:lineRule="auto"/>
              <w:jc w:val="center"/>
              <w:rPr>
                <w:rFonts w:ascii="宋体" w:hAnsi="宋体" w:cs="宋体"/>
                <w:szCs w:val="21"/>
              </w:rPr>
            </w:pPr>
            <w:r>
              <w:rPr>
                <w:rFonts w:hint="eastAsia" w:ascii="宋体" w:hAnsi="宋体" w:cs="宋体"/>
                <w:szCs w:val="21"/>
              </w:rPr>
              <w:t>备 注</w:t>
            </w:r>
          </w:p>
        </w:tc>
      </w:tr>
      <w:tr>
        <w:tblPrEx>
          <w:tblCellMar>
            <w:top w:w="0" w:type="dxa"/>
            <w:left w:w="108" w:type="dxa"/>
            <w:bottom w:w="0" w:type="dxa"/>
            <w:right w:w="108" w:type="dxa"/>
          </w:tblCellMar>
        </w:tblPrEx>
        <w:trPr>
          <w:trHeight w:val="1116" w:hRule="atLeast"/>
          <w:jc w:val="center"/>
        </w:trPr>
        <w:tc>
          <w:tcPr>
            <w:tcW w:w="904" w:type="dxa"/>
            <w:tcBorders>
              <w:top w:val="nil"/>
              <w:left w:val="single" w:color="auto" w:sz="4" w:space="0"/>
              <w:bottom w:val="single" w:color="auto" w:sz="4" w:space="0"/>
              <w:right w:val="single" w:color="auto" w:sz="4" w:space="0"/>
            </w:tcBorders>
            <w:noWrap/>
            <w:vAlign w:val="center"/>
          </w:tcPr>
          <w:p>
            <w:pPr>
              <w:spacing w:line="360" w:lineRule="auto"/>
              <w:ind w:firstLine="210" w:firstLineChars="100"/>
              <w:rPr>
                <w:rFonts w:ascii="宋体" w:hAnsi="宋体" w:cs="宋体"/>
                <w:szCs w:val="21"/>
              </w:rPr>
            </w:pPr>
            <w:r>
              <w:rPr>
                <w:rFonts w:hint="eastAsia" w:ascii="宋体" w:hAnsi="宋体" w:cs="宋体"/>
                <w:szCs w:val="21"/>
              </w:rPr>
              <w:t>1</w:t>
            </w:r>
          </w:p>
        </w:tc>
        <w:tc>
          <w:tcPr>
            <w:tcW w:w="2895" w:type="dxa"/>
            <w:tcBorders>
              <w:top w:val="nil"/>
              <w:left w:val="nil"/>
              <w:bottom w:val="single" w:color="auto" w:sz="4" w:space="0"/>
              <w:right w:val="single" w:color="auto" w:sz="4" w:space="0"/>
            </w:tcBorders>
            <w:noWrap/>
            <w:vAlign w:val="center"/>
          </w:tcPr>
          <w:p>
            <w:pPr>
              <w:spacing w:line="360" w:lineRule="auto"/>
              <w:jc w:val="center"/>
              <w:rPr>
                <w:rFonts w:ascii="宋体" w:hAnsi="宋体" w:cs="宋体"/>
                <w:szCs w:val="21"/>
              </w:rPr>
            </w:pPr>
            <w:r>
              <w:rPr>
                <w:rFonts w:hint="eastAsia" w:ascii="宋体" w:hAnsi="宋体" w:cs="宋体"/>
                <w:szCs w:val="21"/>
              </w:rPr>
              <w:t>车辆底盘安全检查扫描成像系统软件</w:t>
            </w:r>
          </w:p>
        </w:tc>
        <w:tc>
          <w:tcPr>
            <w:tcW w:w="855" w:type="dxa"/>
            <w:tcBorders>
              <w:top w:val="nil"/>
              <w:left w:val="nil"/>
              <w:bottom w:val="single" w:color="auto" w:sz="4" w:space="0"/>
              <w:right w:val="single" w:color="auto" w:sz="4" w:space="0"/>
            </w:tcBorders>
            <w:noWrap/>
            <w:vAlign w:val="center"/>
          </w:tcPr>
          <w:p>
            <w:pPr>
              <w:spacing w:line="360" w:lineRule="auto"/>
              <w:jc w:val="center"/>
              <w:rPr>
                <w:rFonts w:ascii="宋体" w:hAnsi="宋体" w:cs="宋体"/>
                <w:szCs w:val="21"/>
              </w:rPr>
            </w:pPr>
            <w:r>
              <w:rPr>
                <w:rFonts w:hint="eastAsia" w:ascii="宋体" w:hAnsi="宋体" w:cs="宋体"/>
                <w:szCs w:val="21"/>
              </w:rPr>
              <w:t>套</w:t>
            </w:r>
          </w:p>
        </w:tc>
        <w:tc>
          <w:tcPr>
            <w:tcW w:w="873" w:type="dxa"/>
            <w:tcBorders>
              <w:top w:val="nil"/>
              <w:left w:val="nil"/>
              <w:bottom w:val="single" w:color="auto" w:sz="4" w:space="0"/>
              <w:right w:val="single" w:color="auto" w:sz="4" w:space="0"/>
            </w:tcBorders>
            <w:noWrap/>
            <w:vAlign w:val="center"/>
          </w:tcPr>
          <w:p>
            <w:pPr>
              <w:spacing w:line="360" w:lineRule="auto"/>
              <w:jc w:val="center"/>
              <w:rPr>
                <w:rFonts w:ascii="宋体" w:hAnsi="宋体" w:cs="宋体"/>
                <w:szCs w:val="21"/>
              </w:rPr>
            </w:pPr>
            <w:r>
              <w:rPr>
                <w:rFonts w:hint="eastAsia" w:ascii="宋体" w:hAnsi="宋体" w:cs="宋体"/>
                <w:szCs w:val="21"/>
              </w:rPr>
              <w:t>1</w:t>
            </w:r>
          </w:p>
        </w:tc>
        <w:tc>
          <w:tcPr>
            <w:tcW w:w="1162" w:type="dxa"/>
            <w:tcBorders>
              <w:top w:val="nil"/>
              <w:left w:val="nil"/>
              <w:bottom w:val="single" w:color="auto" w:sz="4" w:space="0"/>
              <w:right w:val="single" w:color="auto" w:sz="4" w:space="0"/>
            </w:tcBorders>
            <w:noWrap/>
            <w:vAlign w:val="center"/>
          </w:tcPr>
          <w:p>
            <w:pPr>
              <w:spacing w:line="360" w:lineRule="auto"/>
              <w:jc w:val="center"/>
              <w:rPr>
                <w:rFonts w:ascii="宋体" w:hAnsi="宋体" w:cs="宋体"/>
                <w:szCs w:val="21"/>
              </w:rPr>
            </w:pPr>
          </w:p>
        </w:tc>
      </w:tr>
      <w:tr>
        <w:tblPrEx>
          <w:tblCellMar>
            <w:top w:w="0" w:type="dxa"/>
            <w:left w:w="108" w:type="dxa"/>
            <w:bottom w:w="0" w:type="dxa"/>
            <w:right w:w="108" w:type="dxa"/>
          </w:tblCellMar>
        </w:tblPrEx>
        <w:trPr>
          <w:trHeight w:val="702" w:hRule="atLeast"/>
          <w:jc w:val="center"/>
        </w:trPr>
        <w:tc>
          <w:tcPr>
            <w:tcW w:w="904" w:type="dxa"/>
            <w:tcBorders>
              <w:top w:val="nil"/>
              <w:left w:val="single" w:color="auto" w:sz="4" w:space="0"/>
              <w:bottom w:val="single" w:color="auto" w:sz="4" w:space="0"/>
              <w:right w:val="single" w:color="auto" w:sz="4" w:space="0"/>
            </w:tcBorders>
            <w:noWrap/>
            <w:vAlign w:val="center"/>
          </w:tcPr>
          <w:p>
            <w:pPr>
              <w:ind w:firstLine="210" w:firstLineChars="100"/>
              <w:rPr>
                <w:rFonts w:ascii="宋体" w:hAnsi="宋体" w:cs="宋体"/>
                <w:szCs w:val="21"/>
              </w:rPr>
            </w:pPr>
            <w:r>
              <w:rPr>
                <w:rFonts w:hint="eastAsia" w:ascii="宋体" w:hAnsi="宋体" w:cs="宋体"/>
                <w:szCs w:val="21"/>
              </w:rPr>
              <w:t>2</w:t>
            </w:r>
          </w:p>
        </w:tc>
        <w:tc>
          <w:tcPr>
            <w:tcW w:w="2895" w:type="dxa"/>
            <w:tcBorders>
              <w:top w:val="nil"/>
              <w:left w:val="nil"/>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车辆底盘反藏匿系统</w:t>
            </w:r>
          </w:p>
        </w:tc>
        <w:tc>
          <w:tcPr>
            <w:tcW w:w="855" w:type="dxa"/>
            <w:tcBorders>
              <w:top w:val="nil"/>
              <w:left w:val="nil"/>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套</w:t>
            </w:r>
          </w:p>
        </w:tc>
        <w:tc>
          <w:tcPr>
            <w:tcW w:w="873" w:type="dxa"/>
            <w:tcBorders>
              <w:top w:val="nil"/>
              <w:left w:val="nil"/>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1</w:t>
            </w:r>
          </w:p>
        </w:tc>
        <w:tc>
          <w:tcPr>
            <w:tcW w:w="1162" w:type="dxa"/>
            <w:tcBorders>
              <w:top w:val="nil"/>
              <w:left w:val="nil"/>
              <w:bottom w:val="single" w:color="auto" w:sz="4" w:space="0"/>
              <w:right w:val="single" w:color="auto" w:sz="4" w:space="0"/>
            </w:tcBorders>
            <w:noWrap/>
            <w:vAlign w:val="center"/>
          </w:tcPr>
          <w:p>
            <w:pPr>
              <w:ind w:firstLine="420" w:firstLineChars="200"/>
              <w:jc w:val="center"/>
              <w:rPr>
                <w:rFonts w:ascii="宋体" w:hAnsi="宋体" w:cs="宋体"/>
                <w:szCs w:val="21"/>
              </w:rPr>
            </w:pPr>
          </w:p>
        </w:tc>
      </w:tr>
      <w:tr>
        <w:tblPrEx>
          <w:tblCellMar>
            <w:top w:w="0" w:type="dxa"/>
            <w:left w:w="108" w:type="dxa"/>
            <w:bottom w:w="0" w:type="dxa"/>
            <w:right w:w="108" w:type="dxa"/>
          </w:tblCellMar>
        </w:tblPrEx>
        <w:trPr>
          <w:trHeight w:val="702" w:hRule="atLeast"/>
          <w:jc w:val="center"/>
        </w:trPr>
        <w:tc>
          <w:tcPr>
            <w:tcW w:w="904"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210" w:firstLineChars="100"/>
              <w:rPr>
                <w:rFonts w:ascii="宋体" w:hAnsi="宋体" w:cs="宋体"/>
                <w:szCs w:val="21"/>
              </w:rPr>
            </w:pPr>
            <w:r>
              <w:rPr>
                <w:rFonts w:hint="eastAsia" w:ascii="宋体" w:hAnsi="宋体" w:cs="宋体"/>
                <w:szCs w:val="21"/>
              </w:rPr>
              <w:t>3</w:t>
            </w:r>
          </w:p>
        </w:tc>
        <w:tc>
          <w:tcPr>
            <w:tcW w:w="289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Cs w:val="21"/>
              </w:rPr>
            </w:pPr>
            <w:r>
              <w:rPr>
                <w:rFonts w:hint="eastAsia" w:ascii="宋体" w:hAnsi="宋体" w:cs="宋体"/>
                <w:szCs w:val="21"/>
              </w:rPr>
              <w:t>系统服务器</w:t>
            </w:r>
          </w:p>
        </w:tc>
        <w:tc>
          <w:tcPr>
            <w:tcW w:w="85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Cs w:val="21"/>
              </w:rPr>
            </w:pPr>
            <w:r>
              <w:rPr>
                <w:rFonts w:hint="eastAsia" w:ascii="宋体" w:hAnsi="宋体" w:cs="宋体"/>
                <w:szCs w:val="21"/>
              </w:rPr>
              <w:t>套</w:t>
            </w:r>
          </w:p>
        </w:tc>
        <w:tc>
          <w:tcPr>
            <w:tcW w:w="87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Cs w:val="21"/>
              </w:rPr>
            </w:pPr>
            <w:r>
              <w:rPr>
                <w:rFonts w:hint="eastAsia" w:ascii="宋体" w:hAnsi="宋体" w:cs="宋体"/>
                <w:szCs w:val="21"/>
              </w:rPr>
              <w:t>1</w:t>
            </w:r>
          </w:p>
        </w:tc>
        <w:tc>
          <w:tcPr>
            <w:tcW w:w="1162"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20" w:firstLineChars="200"/>
              <w:jc w:val="center"/>
              <w:rPr>
                <w:rFonts w:ascii="宋体" w:hAnsi="宋体" w:cs="宋体"/>
                <w:szCs w:val="21"/>
              </w:rPr>
            </w:pPr>
          </w:p>
        </w:tc>
      </w:tr>
      <w:tr>
        <w:tblPrEx>
          <w:tblCellMar>
            <w:top w:w="0" w:type="dxa"/>
            <w:left w:w="108" w:type="dxa"/>
            <w:bottom w:w="0" w:type="dxa"/>
            <w:right w:w="108" w:type="dxa"/>
          </w:tblCellMar>
        </w:tblPrEx>
        <w:trPr>
          <w:trHeight w:val="702" w:hRule="atLeast"/>
          <w:jc w:val="center"/>
        </w:trPr>
        <w:tc>
          <w:tcPr>
            <w:tcW w:w="904"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210" w:firstLineChars="100"/>
              <w:rPr>
                <w:rFonts w:ascii="宋体" w:hAnsi="宋体" w:cs="宋体"/>
                <w:szCs w:val="21"/>
              </w:rPr>
            </w:pPr>
            <w:r>
              <w:rPr>
                <w:rFonts w:hint="eastAsia" w:ascii="宋体" w:hAnsi="宋体" w:cs="宋体"/>
                <w:szCs w:val="21"/>
              </w:rPr>
              <w:t>4</w:t>
            </w:r>
          </w:p>
        </w:tc>
        <w:tc>
          <w:tcPr>
            <w:tcW w:w="289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Cs w:val="21"/>
              </w:rPr>
            </w:pPr>
            <w:r>
              <w:rPr>
                <w:rFonts w:hint="eastAsia" w:ascii="宋体" w:hAnsi="宋体" w:cs="宋体"/>
                <w:szCs w:val="21"/>
              </w:rPr>
              <w:t>智能控制器</w:t>
            </w:r>
          </w:p>
        </w:tc>
        <w:tc>
          <w:tcPr>
            <w:tcW w:w="85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Cs w:val="21"/>
              </w:rPr>
            </w:pPr>
            <w:r>
              <w:rPr>
                <w:rFonts w:hint="eastAsia" w:ascii="宋体" w:hAnsi="宋体" w:cs="宋体"/>
                <w:szCs w:val="21"/>
              </w:rPr>
              <w:t>台</w:t>
            </w:r>
          </w:p>
        </w:tc>
        <w:tc>
          <w:tcPr>
            <w:tcW w:w="87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Cs w:val="21"/>
              </w:rPr>
            </w:pPr>
            <w:r>
              <w:rPr>
                <w:rFonts w:hint="eastAsia" w:ascii="宋体" w:hAnsi="宋体" w:cs="宋体"/>
                <w:szCs w:val="21"/>
              </w:rPr>
              <w:t>1</w:t>
            </w:r>
          </w:p>
        </w:tc>
        <w:tc>
          <w:tcPr>
            <w:tcW w:w="1162"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20" w:firstLineChars="200"/>
              <w:jc w:val="center"/>
              <w:rPr>
                <w:rFonts w:ascii="宋体" w:hAnsi="宋体" w:cs="宋体"/>
                <w:szCs w:val="21"/>
              </w:rPr>
            </w:pPr>
          </w:p>
        </w:tc>
      </w:tr>
      <w:tr>
        <w:tblPrEx>
          <w:tblCellMar>
            <w:top w:w="0" w:type="dxa"/>
            <w:left w:w="108" w:type="dxa"/>
            <w:bottom w:w="0" w:type="dxa"/>
            <w:right w:w="108" w:type="dxa"/>
          </w:tblCellMar>
        </w:tblPrEx>
        <w:trPr>
          <w:trHeight w:val="702" w:hRule="atLeast"/>
          <w:jc w:val="center"/>
        </w:trPr>
        <w:tc>
          <w:tcPr>
            <w:tcW w:w="904"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210" w:firstLineChars="100"/>
              <w:rPr>
                <w:rFonts w:ascii="宋体" w:hAnsi="宋体" w:cs="宋体"/>
                <w:szCs w:val="21"/>
              </w:rPr>
            </w:pPr>
            <w:r>
              <w:rPr>
                <w:rFonts w:hint="eastAsia" w:ascii="宋体" w:hAnsi="宋体" w:cs="宋体"/>
                <w:szCs w:val="21"/>
              </w:rPr>
              <w:t>5</w:t>
            </w:r>
          </w:p>
        </w:tc>
        <w:tc>
          <w:tcPr>
            <w:tcW w:w="289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Cs w:val="21"/>
              </w:rPr>
            </w:pPr>
            <w:r>
              <w:rPr>
                <w:rFonts w:hint="eastAsia" w:ascii="宋体" w:hAnsi="宋体" w:cs="宋体"/>
                <w:szCs w:val="21"/>
              </w:rPr>
              <w:t>车牌识别摄像机</w:t>
            </w:r>
          </w:p>
        </w:tc>
        <w:tc>
          <w:tcPr>
            <w:tcW w:w="85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Cs w:val="21"/>
              </w:rPr>
            </w:pPr>
            <w:r>
              <w:rPr>
                <w:rFonts w:hint="eastAsia" w:ascii="宋体" w:hAnsi="宋体" w:cs="宋体"/>
                <w:szCs w:val="21"/>
              </w:rPr>
              <w:t xml:space="preserve">套        </w:t>
            </w:r>
          </w:p>
        </w:tc>
        <w:tc>
          <w:tcPr>
            <w:tcW w:w="87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Cs w:val="21"/>
              </w:rPr>
            </w:pPr>
            <w:r>
              <w:rPr>
                <w:rFonts w:hint="eastAsia" w:ascii="宋体" w:hAnsi="宋体" w:cs="宋体"/>
                <w:szCs w:val="21"/>
              </w:rPr>
              <w:t>1</w:t>
            </w:r>
          </w:p>
        </w:tc>
        <w:tc>
          <w:tcPr>
            <w:tcW w:w="1162"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20" w:firstLineChars="200"/>
              <w:jc w:val="center"/>
              <w:rPr>
                <w:rFonts w:ascii="宋体" w:hAnsi="宋体" w:cs="宋体"/>
                <w:szCs w:val="21"/>
              </w:rPr>
            </w:pPr>
          </w:p>
        </w:tc>
      </w:tr>
      <w:tr>
        <w:tblPrEx>
          <w:tblCellMar>
            <w:top w:w="0" w:type="dxa"/>
            <w:left w:w="108" w:type="dxa"/>
            <w:bottom w:w="0" w:type="dxa"/>
            <w:right w:w="108" w:type="dxa"/>
          </w:tblCellMar>
        </w:tblPrEx>
        <w:trPr>
          <w:trHeight w:val="702" w:hRule="atLeast"/>
          <w:jc w:val="center"/>
        </w:trPr>
        <w:tc>
          <w:tcPr>
            <w:tcW w:w="904"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210" w:firstLineChars="100"/>
              <w:rPr>
                <w:rFonts w:ascii="宋体" w:hAnsi="宋体" w:cs="宋体"/>
                <w:szCs w:val="21"/>
              </w:rPr>
            </w:pPr>
            <w:r>
              <w:rPr>
                <w:rFonts w:hint="eastAsia" w:ascii="宋体" w:hAnsi="宋体" w:cs="宋体"/>
                <w:szCs w:val="21"/>
              </w:rPr>
              <w:t>6</w:t>
            </w:r>
          </w:p>
        </w:tc>
        <w:tc>
          <w:tcPr>
            <w:tcW w:w="289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Cs w:val="21"/>
              </w:rPr>
            </w:pPr>
            <w:r>
              <w:rPr>
                <w:rFonts w:hint="eastAsia" w:ascii="宋体" w:hAnsi="宋体" w:cs="宋体"/>
                <w:szCs w:val="21"/>
              </w:rPr>
              <w:t>液晶显示器（含鼠标、键盘等）</w:t>
            </w:r>
          </w:p>
        </w:tc>
        <w:tc>
          <w:tcPr>
            <w:tcW w:w="85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Cs w:val="21"/>
              </w:rPr>
            </w:pPr>
            <w:r>
              <w:rPr>
                <w:rFonts w:hint="eastAsia" w:ascii="宋体" w:hAnsi="宋体" w:cs="宋体"/>
                <w:szCs w:val="21"/>
              </w:rPr>
              <w:t>台</w:t>
            </w:r>
          </w:p>
        </w:tc>
        <w:tc>
          <w:tcPr>
            <w:tcW w:w="87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Cs w:val="21"/>
              </w:rPr>
            </w:pPr>
            <w:r>
              <w:rPr>
                <w:rFonts w:hint="eastAsia" w:ascii="宋体" w:hAnsi="宋体" w:cs="宋体"/>
                <w:szCs w:val="21"/>
              </w:rPr>
              <w:t>1</w:t>
            </w:r>
          </w:p>
        </w:tc>
        <w:tc>
          <w:tcPr>
            <w:tcW w:w="1162"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20" w:firstLineChars="200"/>
              <w:jc w:val="center"/>
              <w:rPr>
                <w:rFonts w:ascii="宋体" w:hAnsi="宋体" w:cs="宋体"/>
                <w:szCs w:val="21"/>
              </w:rPr>
            </w:pPr>
          </w:p>
        </w:tc>
      </w:tr>
    </w:tbl>
    <w:p>
      <w:pPr>
        <w:snapToGrid w:val="0"/>
        <w:spacing w:line="360" w:lineRule="auto"/>
        <w:ind w:firstLine="207" w:firstLineChars="98"/>
        <w:rPr>
          <w:rStyle w:val="11"/>
          <w:rFonts w:ascii="宋体" w:hAnsi="宋体"/>
          <w:szCs w:val="21"/>
        </w:rPr>
      </w:pPr>
      <w:r>
        <w:rPr>
          <w:rStyle w:val="11"/>
          <w:rFonts w:hint="eastAsia" w:ascii="宋体" w:hAnsi="宋体"/>
          <w:szCs w:val="21"/>
        </w:rPr>
        <w:t>四、投标文件编制要求</w:t>
      </w:r>
    </w:p>
    <w:p>
      <w:pPr>
        <w:snapToGrid w:val="0"/>
        <w:spacing w:line="360" w:lineRule="auto"/>
        <w:ind w:firstLine="420" w:firstLineChars="200"/>
        <w:rPr>
          <w:rFonts w:ascii="宋体" w:hAnsi="宋体"/>
          <w:szCs w:val="21"/>
        </w:rPr>
      </w:pPr>
      <w:r>
        <w:rPr>
          <w:rFonts w:hint="eastAsia" w:ascii="宋体" w:hAnsi="宋体"/>
          <w:szCs w:val="21"/>
        </w:rPr>
        <w:t>1、投标文件应严格按照招标人招标文件、图纸和工程量清单、踏勘情况等编制。</w:t>
      </w:r>
    </w:p>
    <w:p>
      <w:pPr>
        <w:snapToGrid w:val="0"/>
        <w:spacing w:line="360" w:lineRule="auto"/>
        <w:ind w:firstLine="420" w:firstLineChars="200"/>
        <w:rPr>
          <w:rFonts w:ascii="宋体" w:hAnsi="宋体"/>
          <w:szCs w:val="21"/>
        </w:rPr>
      </w:pPr>
      <w:r>
        <w:rPr>
          <w:rFonts w:hint="eastAsia" w:ascii="宋体" w:hAnsi="宋体"/>
          <w:szCs w:val="21"/>
        </w:rPr>
        <w:t>2、投标人应充分理解在机场活动区域施工的特殊性，严格遵守机场公司关于人员物料进出、动火、噪音、施工时间、施工围挡及禁区通行证办理等各方面的规定并制定相应的不停航施工方案，并在报价中予以充分考虑，如未报价，视同优惠。</w:t>
      </w:r>
    </w:p>
    <w:p>
      <w:pPr>
        <w:snapToGrid w:val="0"/>
        <w:spacing w:line="360" w:lineRule="auto"/>
        <w:ind w:firstLine="420" w:firstLineChars="200"/>
        <w:rPr>
          <w:rFonts w:ascii="宋体" w:hAnsi="宋体"/>
          <w:szCs w:val="21"/>
        </w:rPr>
      </w:pPr>
      <w:r>
        <w:rPr>
          <w:rFonts w:hint="eastAsia" w:ascii="宋体" w:hAnsi="宋体"/>
          <w:szCs w:val="21"/>
        </w:rPr>
        <w:t>3、本项目的最终报价，为完成该项目全部费用之总和，一旦投标人中标并和招标人签订了本项目合同后，即使投标人发现在报价时费用有计算错误，也不得另行增加费用。</w:t>
      </w:r>
    </w:p>
    <w:p>
      <w:pPr>
        <w:snapToGrid w:val="0"/>
        <w:spacing w:line="360" w:lineRule="auto"/>
        <w:ind w:firstLine="420" w:firstLineChars="200"/>
        <w:rPr>
          <w:rFonts w:ascii="宋体" w:hAnsi="宋体"/>
          <w:szCs w:val="21"/>
        </w:rPr>
      </w:pPr>
      <w:r>
        <w:rPr>
          <w:rFonts w:hint="eastAsia" w:ascii="宋体" w:hAnsi="宋体"/>
          <w:szCs w:val="21"/>
        </w:rPr>
        <w:t>4、在招标人确认投标人投标文件的基础上，投标人实际完成的工程量如有所减少，在投标人原报价单价不变的基础上，招标人可对所减少的工作量作相应的费用调减。投标文件中的漏项，投标人必须按要求实施，但费用不增加。</w:t>
      </w:r>
    </w:p>
    <w:p>
      <w:pPr>
        <w:snapToGrid w:val="0"/>
        <w:spacing w:line="360" w:lineRule="auto"/>
        <w:ind w:firstLine="420" w:firstLineChars="200"/>
        <w:rPr>
          <w:rFonts w:ascii="宋体" w:hAnsi="宋体"/>
          <w:szCs w:val="21"/>
        </w:rPr>
      </w:pPr>
      <w:r>
        <w:rPr>
          <w:rFonts w:hint="eastAsia" w:ascii="宋体" w:hAnsi="宋体"/>
          <w:szCs w:val="21"/>
        </w:rPr>
        <w:t>5、投标文件资料中应包括单位营业执照、资质证明、业绩证明等相关材料。</w:t>
      </w:r>
    </w:p>
    <w:p>
      <w:pPr>
        <w:spacing w:line="360" w:lineRule="auto"/>
        <w:ind w:firstLine="422" w:firstLineChars="200"/>
        <w:rPr>
          <w:rFonts w:ascii="宋体" w:hAnsi="宋体"/>
          <w:szCs w:val="21"/>
        </w:rPr>
      </w:pPr>
      <w:r>
        <w:rPr>
          <w:rFonts w:hint="eastAsia" w:ascii="宋体" w:hAnsi="宋体" w:cs="宋体"/>
          <w:b/>
          <w:szCs w:val="21"/>
        </w:rPr>
        <w:t>五、评标方法</w:t>
      </w:r>
    </w:p>
    <w:p>
      <w:pPr>
        <w:spacing w:line="360" w:lineRule="auto"/>
        <w:ind w:firstLine="420" w:firstLineChars="200"/>
        <w:rPr>
          <w:rFonts w:hint="eastAsia" w:ascii="宋体" w:hAnsi="宋体" w:eastAsia="宋体" w:cs="宋体"/>
          <w:bCs/>
          <w:szCs w:val="21"/>
          <w:lang w:eastAsia="zh-CN"/>
        </w:rPr>
      </w:pPr>
      <w:r>
        <w:rPr>
          <w:rFonts w:hint="eastAsia" w:ascii="宋体" w:hAnsi="宋体" w:cs="宋体"/>
          <w:szCs w:val="21"/>
        </w:rPr>
        <w:t>1.</w:t>
      </w:r>
      <w:r>
        <w:rPr>
          <w:rFonts w:hint="eastAsia" w:ascii="宋体" w:hAnsi="宋体" w:cs="宋体"/>
          <w:bCs/>
          <w:szCs w:val="21"/>
        </w:rPr>
        <w:t>经评审的最低价法（含税）</w:t>
      </w:r>
      <w:r>
        <w:rPr>
          <w:rFonts w:hint="eastAsia" w:ascii="宋体" w:hAnsi="宋体" w:cs="宋体"/>
          <w:bCs/>
          <w:szCs w:val="21"/>
          <w:lang w:eastAsia="zh-CN"/>
        </w:rPr>
        <w:t>。</w:t>
      </w:r>
    </w:p>
    <w:p>
      <w:pPr>
        <w:spacing w:line="360" w:lineRule="auto"/>
        <w:ind w:left="400"/>
        <w:rPr>
          <w:rFonts w:ascii="宋体" w:hAnsi="宋体" w:cs="宋体"/>
          <w:szCs w:val="21"/>
        </w:rPr>
      </w:pPr>
      <w:r>
        <w:rPr>
          <w:rFonts w:hint="eastAsia" w:ascii="宋体" w:hAnsi="宋体" w:cs="宋体"/>
          <w:szCs w:val="21"/>
        </w:rPr>
        <w:t>2.投标文件有下述情形之一的，视为未能对招标文件作出实质性响应，作为无效投标文件处理：</w:t>
      </w:r>
    </w:p>
    <w:p>
      <w:pPr>
        <w:snapToGrid w:val="0"/>
        <w:spacing w:line="360" w:lineRule="auto"/>
        <w:ind w:firstLine="420" w:firstLineChars="200"/>
        <w:rPr>
          <w:rFonts w:ascii="宋体" w:hAnsi="宋体" w:cs="宋体"/>
          <w:szCs w:val="21"/>
        </w:rPr>
      </w:pPr>
      <w:r>
        <w:rPr>
          <w:rFonts w:hint="eastAsia" w:ascii="宋体" w:hAnsi="宋体" w:cs="宋体"/>
          <w:szCs w:val="21"/>
        </w:rPr>
        <w:t>（1）不满足合格投标人资格要求的。</w:t>
      </w:r>
    </w:p>
    <w:p>
      <w:pPr>
        <w:snapToGrid w:val="0"/>
        <w:spacing w:line="360" w:lineRule="auto"/>
        <w:ind w:firstLine="420" w:firstLineChars="200"/>
        <w:rPr>
          <w:rFonts w:ascii="宋体" w:hAnsi="宋体" w:cs="宋体"/>
          <w:szCs w:val="21"/>
        </w:rPr>
      </w:pPr>
      <w:r>
        <w:rPr>
          <w:rFonts w:hint="eastAsia" w:ascii="宋体" w:hAnsi="宋体" w:cs="宋体"/>
          <w:szCs w:val="21"/>
        </w:rPr>
        <w:t>（2）投标文件中的报价函未加盖投标人的公章的。</w:t>
      </w:r>
    </w:p>
    <w:p>
      <w:pPr>
        <w:snapToGrid w:val="0"/>
        <w:spacing w:line="360" w:lineRule="auto"/>
        <w:ind w:firstLine="420" w:firstLineChars="200"/>
        <w:rPr>
          <w:rFonts w:ascii="宋体" w:hAnsi="宋体" w:cs="宋体"/>
          <w:szCs w:val="21"/>
        </w:rPr>
      </w:pPr>
      <w:r>
        <w:rPr>
          <w:rFonts w:hint="eastAsia" w:ascii="宋体" w:hAnsi="宋体" w:cs="宋体"/>
          <w:szCs w:val="21"/>
        </w:rPr>
        <w:t>（3）未按招标文件规定的格式填写，内容不全或关键内容字迹模糊、无法辨认的。</w:t>
      </w:r>
    </w:p>
    <w:p>
      <w:pPr>
        <w:snapToGrid w:val="0"/>
        <w:spacing w:line="360" w:lineRule="auto"/>
        <w:ind w:firstLine="420" w:firstLineChars="200"/>
        <w:rPr>
          <w:rFonts w:ascii="宋体" w:hAnsi="宋体" w:cs="宋体"/>
          <w:szCs w:val="21"/>
        </w:rPr>
      </w:pPr>
      <w:r>
        <w:rPr>
          <w:rFonts w:hint="eastAsia" w:ascii="宋体" w:hAnsi="宋体" w:cs="宋体"/>
          <w:szCs w:val="21"/>
        </w:rPr>
        <w:t>（4）投标人递交多份内容不同的投标文件，或对同一项目报有两个或多个报价的。</w:t>
      </w:r>
    </w:p>
    <w:p>
      <w:pPr>
        <w:snapToGrid w:val="0"/>
        <w:spacing w:line="360" w:lineRule="auto"/>
        <w:ind w:firstLine="420" w:firstLineChars="200"/>
        <w:rPr>
          <w:rFonts w:ascii="宋体" w:hAnsi="宋体" w:cs="宋体"/>
          <w:szCs w:val="21"/>
        </w:rPr>
      </w:pPr>
      <w:r>
        <w:rPr>
          <w:rFonts w:hint="eastAsia" w:ascii="宋体" w:hAnsi="宋体" w:cs="宋体"/>
          <w:szCs w:val="21"/>
        </w:rPr>
        <w:t>（5）改变招标文件提供的设备/物资清单中的计量单位、数量的。</w:t>
      </w:r>
    </w:p>
    <w:p>
      <w:pPr>
        <w:snapToGrid w:val="0"/>
        <w:spacing w:line="360" w:lineRule="auto"/>
        <w:ind w:firstLine="420" w:firstLineChars="200"/>
        <w:rPr>
          <w:rFonts w:ascii="宋体" w:hAnsi="宋体" w:cs="宋体"/>
          <w:szCs w:val="21"/>
        </w:rPr>
      </w:pPr>
      <w:r>
        <w:rPr>
          <w:rFonts w:hint="eastAsia" w:ascii="宋体" w:hAnsi="宋体" w:cs="宋体"/>
          <w:szCs w:val="21"/>
        </w:rPr>
        <w:t>（6）未完全响应招标文件合同条款格式内容的。</w:t>
      </w:r>
    </w:p>
    <w:p>
      <w:pPr>
        <w:snapToGrid w:val="0"/>
        <w:spacing w:line="360" w:lineRule="auto"/>
        <w:ind w:firstLine="420" w:firstLineChars="200"/>
        <w:rPr>
          <w:rFonts w:ascii="宋体" w:hAnsi="宋体" w:cs="宋体"/>
          <w:szCs w:val="21"/>
        </w:rPr>
      </w:pPr>
      <w:r>
        <w:rPr>
          <w:rFonts w:hint="eastAsia" w:ascii="宋体" w:hAnsi="宋体" w:cs="宋体"/>
          <w:szCs w:val="21"/>
        </w:rPr>
        <w:t>（7）不同投标人的投标文件出现了评审委员会认为不应当雷同的情况。</w:t>
      </w:r>
    </w:p>
    <w:p>
      <w:pPr>
        <w:snapToGrid w:val="0"/>
        <w:spacing w:line="360" w:lineRule="auto"/>
        <w:ind w:firstLine="420" w:firstLineChars="200"/>
        <w:rPr>
          <w:rFonts w:ascii="宋体" w:hAnsi="宋体" w:cs="宋体"/>
          <w:szCs w:val="21"/>
        </w:rPr>
      </w:pPr>
      <w:r>
        <w:rPr>
          <w:rFonts w:hint="eastAsia" w:ascii="宋体" w:hAnsi="宋体" w:cs="宋体"/>
          <w:szCs w:val="21"/>
        </w:rPr>
        <w:t>（8）经评审委员会认定投标人的报价低于成本价的。</w:t>
      </w:r>
    </w:p>
    <w:p>
      <w:pPr>
        <w:snapToGrid w:val="0"/>
        <w:spacing w:line="360" w:lineRule="auto"/>
        <w:ind w:firstLine="420" w:firstLineChars="200"/>
        <w:rPr>
          <w:rFonts w:ascii="宋体" w:hAnsi="宋体" w:cs="宋体"/>
          <w:szCs w:val="21"/>
        </w:rPr>
      </w:pPr>
      <w:r>
        <w:rPr>
          <w:rFonts w:hint="eastAsia" w:ascii="宋体" w:hAnsi="宋体" w:cs="宋体"/>
          <w:szCs w:val="21"/>
        </w:rPr>
        <w:t>（9）超过项目招标限价的（如有）。</w:t>
      </w:r>
    </w:p>
    <w:p>
      <w:pPr>
        <w:spacing w:line="360" w:lineRule="auto"/>
        <w:ind w:firstLine="422" w:firstLineChars="200"/>
        <w:rPr>
          <w:rFonts w:ascii="宋体" w:hAnsi="宋体" w:cs="宋体"/>
          <w:b/>
          <w:szCs w:val="21"/>
        </w:rPr>
      </w:pPr>
      <w:r>
        <w:rPr>
          <w:rFonts w:hint="eastAsia" w:ascii="宋体" w:hAnsi="宋体" w:cs="宋体"/>
          <w:b/>
          <w:szCs w:val="21"/>
        </w:rPr>
        <w:t>六、中标及合同授予</w:t>
      </w:r>
    </w:p>
    <w:p>
      <w:pPr>
        <w:numPr>
          <w:ilvl w:val="0"/>
          <w:numId w:val="2"/>
        </w:numPr>
        <w:spacing w:line="360" w:lineRule="auto"/>
        <w:rPr>
          <w:rFonts w:ascii="宋体" w:hAnsi="宋体" w:cs="宋体"/>
          <w:szCs w:val="21"/>
        </w:rPr>
      </w:pPr>
      <w:r>
        <w:rPr>
          <w:rFonts w:hint="eastAsia" w:ascii="宋体" w:hAnsi="宋体" w:cs="宋体"/>
          <w:szCs w:val="21"/>
        </w:rPr>
        <w:t>确定中标人后，招标人以书面方式通知中标人，并签订具体的采购合同，未接到中标通知的单位视为不中标，招标人没有义务解释不中标原因。</w:t>
      </w:r>
    </w:p>
    <w:p>
      <w:pPr>
        <w:numPr>
          <w:ilvl w:val="0"/>
          <w:numId w:val="2"/>
        </w:numPr>
        <w:spacing w:line="360" w:lineRule="auto"/>
        <w:rPr>
          <w:rFonts w:ascii="宋体" w:hAnsi="宋体" w:cs="宋体"/>
          <w:szCs w:val="21"/>
        </w:rPr>
      </w:pPr>
      <w:r>
        <w:rPr>
          <w:rFonts w:hint="eastAsia" w:ascii="宋体" w:hAnsi="宋体" w:cs="宋体"/>
          <w:szCs w:val="21"/>
        </w:rPr>
        <w:t xml:space="preserve">中标单位如在项目实施时, 违反了国家法律法规或严重违反招标方公司相关规定，以及产品、服务质量差，不符合招标方要求，招标人可终止合同，取消该单位中标人资格，并没收全部履约保证金（如有）。招标方可通知第二候选单位中标。 </w:t>
      </w:r>
    </w:p>
    <w:p>
      <w:pPr>
        <w:numPr>
          <w:ilvl w:val="0"/>
          <w:numId w:val="2"/>
        </w:numPr>
        <w:spacing w:line="360" w:lineRule="auto"/>
        <w:rPr>
          <w:rFonts w:ascii="宋体" w:hAnsi="宋体" w:cs="宋体"/>
          <w:szCs w:val="21"/>
        </w:rPr>
      </w:pPr>
      <w:r>
        <w:rPr>
          <w:rFonts w:hint="eastAsia" w:ascii="宋体" w:hAnsi="宋体" w:cs="宋体"/>
          <w:szCs w:val="21"/>
        </w:rPr>
        <w:t>招标人一旦发现投标人的投标文件中资质证明等材料文件造假，有权取消该投标人的中标资格并没收投标保证金及合同履约保证金（如有），且该投标人将被列入不诚信单位名单。</w:t>
      </w:r>
    </w:p>
    <w:p>
      <w:pPr>
        <w:numPr>
          <w:ilvl w:val="0"/>
          <w:numId w:val="2"/>
        </w:numPr>
        <w:spacing w:line="360" w:lineRule="auto"/>
        <w:rPr>
          <w:rFonts w:ascii="宋体" w:hAnsi="宋体" w:cs="宋体"/>
          <w:szCs w:val="21"/>
        </w:rPr>
      </w:pPr>
      <w:r>
        <w:rPr>
          <w:rFonts w:hint="eastAsia" w:ascii="宋体" w:hAnsi="宋体" w:cs="宋体"/>
          <w:szCs w:val="21"/>
        </w:rPr>
        <w:t>非招标人原因中标人拒签合同或中标人严重违约的，该中标人将被列入不诚信单位名单。</w:t>
      </w:r>
    </w:p>
    <w:p>
      <w:pPr>
        <w:numPr>
          <w:ilvl w:val="0"/>
          <w:numId w:val="2"/>
        </w:numPr>
        <w:spacing w:line="360" w:lineRule="auto"/>
        <w:rPr>
          <w:rFonts w:ascii="宋体" w:hAnsi="宋体" w:cs="宋体"/>
          <w:szCs w:val="21"/>
        </w:rPr>
      </w:pPr>
      <w:r>
        <w:rPr>
          <w:rFonts w:hint="eastAsia" w:ascii="宋体" w:hAnsi="宋体" w:cs="宋体"/>
          <w:szCs w:val="21"/>
        </w:rPr>
        <w:t>被列入不诚信单位名单的单位，招标人有权拒绝该单位之后其它项目的投标。</w:t>
      </w:r>
    </w:p>
    <w:p>
      <w:pPr>
        <w:spacing w:line="360" w:lineRule="auto"/>
        <w:ind w:firstLine="422" w:firstLineChars="200"/>
        <w:rPr>
          <w:rFonts w:ascii="宋体" w:hAnsi="宋体" w:cs="宋体"/>
          <w:b/>
          <w:szCs w:val="21"/>
        </w:rPr>
      </w:pPr>
      <w:r>
        <w:rPr>
          <w:rFonts w:hint="eastAsia" w:ascii="宋体" w:hAnsi="宋体" w:cs="宋体"/>
          <w:b/>
          <w:szCs w:val="21"/>
        </w:rPr>
        <w:t>七、合同条款格式</w:t>
      </w:r>
    </w:p>
    <w:p>
      <w:pPr>
        <w:spacing w:line="360" w:lineRule="auto"/>
        <w:ind w:firstLine="420" w:firstLineChars="200"/>
        <w:rPr>
          <w:rFonts w:ascii="宋体" w:hAnsi="宋体" w:cs="宋体"/>
          <w:szCs w:val="21"/>
        </w:rPr>
      </w:pPr>
      <w:r>
        <w:rPr>
          <w:rFonts w:hint="eastAsia" w:ascii="宋体" w:hAnsi="宋体" w:cs="宋体"/>
          <w:szCs w:val="21"/>
        </w:rPr>
        <w:t>详见附件二</w:t>
      </w:r>
    </w:p>
    <w:p>
      <w:pPr>
        <w:spacing w:line="360" w:lineRule="auto"/>
        <w:ind w:firstLine="422" w:firstLineChars="200"/>
        <w:rPr>
          <w:rFonts w:ascii="宋体" w:hAnsi="宋体" w:cs="宋体"/>
          <w:b/>
          <w:szCs w:val="21"/>
        </w:rPr>
      </w:pPr>
      <w:r>
        <w:rPr>
          <w:rFonts w:hint="eastAsia" w:ascii="宋体" w:hAnsi="宋体" w:cs="宋体"/>
          <w:b/>
          <w:szCs w:val="21"/>
        </w:rPr>
        <w:t>八、现场勘测</w:t>
      </w:r>
    </w:p>
    <w:p>
      <w:pPr>
        <w:numPr>
          <w:ilvl w:val="0"/>
          <w:numId w:val="3"/>
        </w:numPr>
        <w:spacing w:line="360" w:lineRule="auto"/>
        <w:rPr>
          <w:rFonts w:ascii="宋体" w:hAnsi="宋体" w:cs="宋体"/>
          <w:szCs w:val="21"/>
        </w:rPr>
      </w:pPr>
      <w:r>
        <w:rPr>
          <w:rFonts w:hint="eastAsia" w:ascii="宋体" w:hAnsi="宋体" w:cs="宋体"/>
          <w:szCs w:val="21"/>
        </w:rPr>
        <w:t>现场勘测时间：公告发布之日起五个历日内。</w:t>
      </w:r>
    </w:p>
    <w:p>
      <w:pPr>
        <w:numPr>
          <w:ilvl w:val="0"/>
          <w:numId w:val="3"/>
        </w:numPr>
        <w:spacing w:line="360" w:lineRule="auto"/>
        <w:rPr>
          <w:rFonts w:ascii="宋体" w:hAnsi="宋体" w:cs="宋体"/>
          <w:szCs w:val="21"/>
        </w:rPr>
      </w:pPr>
      <w:r>
        <w:rPr>
          <w:rFonts w:hint="eastAsia" w:ascii="宋体" w:hAnsi="宋体" w:cs="宋体"/>
          <w:szCs w:val="21"/>
        </w:rPr>
        <w:t>如投标人未按时现场勘测，则视为已充分了解项目需求。</w:t>
      </w:r>
    </w:p>
    <w:p>
      <w:pPr>
        <w:numPr>
          <w:ilvl w:val="0"/>
          <w:numId w:val="3"/>
        </w:numPr>
        <w:spacing w:line="360" w:lineRule="auto"/>
        <w:rPr>
          <w:rFonts w:ascii="宋体" w:hAnsi="宋体" w:cs="宋体"/>
          <w:szCs w:val="21"/>
        </w:rPr>
      </w:pPr>
      <w:r>
        <w:rPr>
          <w:rFonts w:hint="eastAsia" w:ascii="宋体" w:hAnsi="宋体" w:cs="宋体"/>
          <w:szCs w:val="21"/>
        </w:rPr>
        <w:t>现场勘查联系人：顾先生 、曹女士，联系电话：18936269949、18936269393。</w:t>
      </w:r>
    </w:p>
    <w:p>
      <w:pPr>
        <w:spacing w:line="360" w:lineRule="auto"/>
        <w:ind w:firstLine="422" w:firstLineChars="200"/>
        <w:rPr>
          <w:rFonts w:ascii="宋体" w:hAnsi="宋体" w:cs="宋体"/>
          <w:b/>
          <w:szCs w:val="21"/>
        </w:rPr>
      </w:pPr>
      <w:r>
        <w:rPr>
          <w:rFonts w:hint="eastAsia" w:ascii="宋体" w:hAnsi="宋体" w:cs="宋体"/>
          <w:b/>
          <w:szCs w:val="21"/>
        </w:rPr>
        <w:t>九、投标文件</w:t>
      </w:r>
    </w:p>
    <w:p>
      <w:pPr>
        <w:spacing w:line="360" w:lineRule="auto"/>
        <w:ind w:firstLine="420" w:firstLineChars="200"/>
        <w:rPr>
          <w:rFonts w:ascii="宋体" w:hAnsi="宋体" w:cs="宋体"/>
          <w:szCs w:val="21"/>
        </w:rPr>
      </w:pPr>
      <w:r>
        <w:rPr>
          <w:rFonts w:hint="eastAsia" w:ascii="宋体" w:hAnsi="宋体" w:cs="宋体"/>
          <w:szCs w:val="21"/>
        </w:rPr>
        <w:t>1.投标文件组成：详见附件三</w:t>
      </w:r>
    </w:p>
    <w:p>
      <w:pPr>
        <w:spacing w:line="360" w:lineRule="auto"/>
        <w:ind w:firstLine="420" w:firstLineChars="200"/>
        <w:rPr>
          <w:rFonts w:hint="eastAsia" w:ascii="宋体" w:hAnsi="宋体" w:cs="宋体"/>
          <w:szCs w:val="21"/>
        </w:rPr>
      </w:pPr>
      <w:r>
        <w:rPr>
          <w:rFonts w:hint="eastAsia" w:ascii="宋体" w:hAnsi="宋体" w:cs="宋体"/>
          <w:szCs w:val="21"/>
        </w:rPr>
        <w:t>2.投标文件一式三份（正本一份、副本二份），并明确标明“正本”和“副本”，正、副本如有不同之处，以正本为准。密封后加盖公章，否则无效。</w:t>
      </w:r>
    </w:p>
    <w:p>
      <w:pPr>
        <w:spacing w:line="360" w:lineRule="auto"/>
        <w:ind w:firstLine="420" w:firstLineChars="200"/>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rPr>
        <w:t>.开标前须将投标文件按通知要求递交至指定开标地点，开标约定时间之后递交无效。</w:t>
      </w:r>
    </w:p>
    <w:p>
      <w:pPr>
        <w:spacing w:line="360" w:lineRule="auto"/>
        <w:ind w:firstLine="420" w:firstLineChars="200"/>
        <w:rPr>
          <w:rFonts w:hint="eastAsia" w:ascii="宋体" w:hAnsi="宋体" w:cs="宋体"/>
          <w:szCs w:val="21"/>
        </w:rPr>
      </w:pPr>
      <w:r>
        <w:rPr>
          <w:rFonts w:hint="eastAsia" w:ascii="宋体" w:hAnsi="宋体" w:cs="宋体"/>
          <w:szCs w:val="21"/>
          <w:lang w:val="en-US" w:eastAsia="zh-CN"/>
        </w:rPr>
        <w:t>4</w:t>
      </w:r>
      <w:r>
        <w:rPr>
          <w:rFonts w:hint="eastAsia" w:ascii="宋体" w:hAnsi="宋体" w:cs="宋体"/>
          <w:szCs w:val="21"/>
        </w:rPr>
        <w:t xml:space="preserve">.联系人：李先生    联系电话：0514-86100268        </w:t>
      </w: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bookmarkStart w:id="3" w:name="_GoBack"/>
      <w:bookmarkEnd w:id="3"/>
    </w:p>
    <w:p>
      <w:pPr>
        <w:spacing w:line="360" w:lineRule="auto"/>
        <w:ind w:firstLine="420" w:firstLineChars="200"/>
        <w:rPr>
          <w:rFonts w:ascii="宋体" w:hAnsi="宋体" w:cs="宋体"/>
          <w:szCs w:val="21"/>
        </w:rPr>
      </w:pPr>
    </w:p>
    <w:p>
      <w:pPr>
        <w:spacing w:line="360" w:lineRule="auto"/>
        <w:ind w:right="-238"/>
        <w:jc w:val="right"/>
        <w:rPr>
          <w:rFonts w:ascii="宋体" w:hAnsi="宋体" w:cs="宋体"/>
          <w:szCs w:val="21"/>
        </w:rPr>
      </w:pPr>
      <w:r>
        <w:rPr>
          <w:rFonts w:hint="eastAsia" w:ascii="宋体" w:hAnsi="宋体" w:cs="宋体"/>
          <w:szCs w:val="21"/>
        </w:rPr>
        <w:t>扬州泰州国际机场投资建设有限责任公司</w:t>
      </w:r>
    </w:p>
    <w:p>
      <w:pPr>
        <w:rPr>
          <w:rFonts w:ascii="宋体" w:hAnsi="宋体" w:cs="宋体"/>
          <w:szCs w:val="21"/>
        </w:rPr>
      </w:pPr>
      <w:r>
        <w:rPr>
          <w:rFonts w:hint="eastAsia" w:ascii="宋体" w:hAnsi="宋体" w:cs="宋体"/>
          <w:szCs w:val="21"/>
        </w:rPr>
        <w:t xml:space="preserve">                                                       2021年</w:t>
      </w:r>
      <w:r>
        <w:rPr>
          <w:rFonts w:hint="eastAsia" w:ascii="宋体" w:hAnsi="宋体" w:cs="宋体"/>
          <w:szCs w:val="21"/>
          <w:lang w:val="en-US" w:eastAsia="zh-CN"/>
        </w:rPr>
        <w:t>6</w:t>
      </w:r>
      <w:r>
        <w:rPr>
          <w:rFonts w:hint="eastAsia" w:ascii="宋体" w:hAnsi="宋体" w:cs="宋体"/>
          <w:szCs w:val="21"/>
        </w:rPr>
        <w:t>月</w:t>
      </w:r>
      <w:r>
        <w:rPr>
          <w:rFonts w:hint="eastAsia" w:ascii="宋体" w:hAnsi="宋体" w:cs="宋体"/>
          <w:szCs w:val="21"/>
          <w:lang w:val="en-US" w:eastAsia="zh-CN"/>
        </w:rPr>
        <w:t>21</w:t>
      </w:r>
      <w:r>
        <w:rPr>
          <w:rFonts w:hint="eastAsia" w:ascii="宋体" w:hAnsi="宋体" w:cs="宋体"/>
          <w:szCs w:val="21"/>
        </w:rPr>
        <w:t xml:space="preserve">日    </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spacing w:line="360" w:lineRule="auto"/>
        <w:rPr>
          <w:rFonts w:ascii="宋体" w:hAnsi="宋体" w:cs="宋体"/>
          <w:b/>
          <w:szCs w:val="21"/>
        </w:rPr>
      </w:pPr>
      <w:r>
        <w:rPr>
          <w:rFonts w:hint="eastAsia" w:ascii="宋体" w:hAnsi="宋体" w:cs="宋体"/>
          <w:b/>
          <w:szCs w:val="21"/>
        </w:rPr>
        <w:t>附件一：设备/物资技术要求</w:t>
      </w:r>
    </w:p>
    <w:p>
      <w:pPr>
        <w:spacing w:line="360" w:lineRule="auto"/>
        <w:ind w:firstLine="422" w:firstLineChars="200"/>
        <w:rPr>
          <w:rFonts w:ascii="宋体" w:hAnsi="宋体" w:cs="宋体"/>
          <w:b/>
          <w:szCs w:val="21"/>
        </w:rPr>
      </w:pPr>
      <w:bookmarkStart w:id="0" w:name="_Toc461528517"/>
      <w:r>
        <w:rPr>
          <w:rFonts w:hint="eastAsia" w:ascii="宋体" w:hAnsi="宋体" w:cs="宋体"/>
          <w:b/>
          <w:szCs w:val="21"/>
        </w:rPr>
        <w:t>1、设备</w:t>
      </w:r>
      <w:bookmarkEnd w:id="0"/>
      <w:r>
        <w:rPr>
          <w:rFonts w:hint="eastAsia" w:ascii="宋体" w:hAnsi="宋体" w:cs="宋体"/>
          <w:b/>
          <w:szCs w:val="21"/>
        </w:rPr>
        <w:t>规格</w:t>
      </w:r>
    </w:p>
    <w:tbl>
      <w:tblPr>
        <w:tblStyle w:val="9"/>
        <w:tblW w:w="6688" w:type="dxa"/>
        <w:jc w:val="center"/>
        <w:tblLayout w:type="fixed"/>
        <w:tblCellMar>
          <w:top w:w="0" w:type="dxa"/>
          <w:left w:w="108" w:type="dxa"/>
          <w:bottom w:w="0" w:type="dxa"/>
          <w:right w:w="108" w:type="dxa"/>
        </w:tblCellMar>
      </w:tblPr>
      <w:tblGrid>
        <w:gridCol w:w="958"/>
        <w:gridCol w:w="3045"/>
        <w:gridCol w:w="787"/>
        <w:gridCol w:w="872"/>
        <w:gridCol w:w="1026"/>
      </w:tblGrid>
      <w:tr>
        <w:tblPrEx>
          <w:tblCellMar>
            <w:top w:w="0" w:type="dxa"/>
            <w:left w:w="108" w:type="dxa"/>
            <w:bottom w:w="0" w:type="dxa"/>
            <w:right w:w="108" w:type="dxa"/>
          </w:tblCellMar>
        </w:tblPrEx>
        <w:trPr>
          <w:trHeight w:val="642" w:hRule="atLeast"/>
          <w:jc w:val="center"/>
        </w:trPr>
        <w:tc>
          <w:tcPr>
            <w:tcW w:w="95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Cs w:val="21"/>
              </w:rPr>
            </w:pPr>
            <w:r>
              <w:rPr>
                <w:rFonts w:hint="eastAsia" w:ascii="宋体" w:hAnsi="宋体" w:cs="宋体"/>
                <w:szCs w:val="21"/>
              </w:rPr>
              <w:t>序 号</w:t>
            </w:r>
          </w:p>
        </w:tc>
        <w:tc>
          <w:tcPr>
            <w:tcW w:w="3045" w:type="dxa"/>
            <w:tcBorders>
              <w:top w:val="single" w:color="auto" w:sz="4" w:space="0"/>
              <w:left w:val="nil"/>
              <w:bottom w:val="single" w:color="auto" w:sz="4" w:space="0"/>
              <w:right w:val="single" w:color="auto" w:sz="4" w:space="0"/>
            </w:tcBorders>
            <w:noWrap/>
            <w:vAlign w:val="center"/>
          </w:tcPr>
          <w:p>
            <w:pPr>
              <w:spacing w:line="360" w:lineRule="auto"/>
              <w:jc w:val="center"/>
              <w:rPr>
                <w:rFonts w:ascii="宋体" w:hAnsi="宋体" w:cs="宋体"/>
                <w:szCs w:val="21"/>
              </w:rPr>
            </w:pPr>
            <w:r>
              <w:rPr>
                <w:rFonts w:hint="eastAsia" w:ascii="宋体" w:hAnsi="宋体" w:cs="宋体"/>
                <w:szCs w:val="21"/>
              </w:rPr>
              <w:t>设备名称</w:t>
            </w:r>
          </w:p>
        </w:tc>
        <w:tc>
          <w:tcPr>
            <w:tcW w:w="787" w:type="dxa"/>
            <w:tcBorders>
              <w:top w:val="single" w:color="auto" w:sz="4" w:space="0"/>
              <w:left w:val="nil"/>
              <w:bottom w:val="single" w:color="auto" w:sz="4" w:space="0"/>
              <w:right w:val="single" w:color="auto" w:sz="4" w:space="0"/>
            </w:tcBorders>
            <w:noWrap/>
            <w:vAlign w:val="center"/>
          </w:tcPr>
          <w:p>
            <w:pPr>
              <w:spacing w:line="360" w:lineRule="auto"/>
              <w:jc w:val="center"/>
              <w:rPr>
                <w:rFonts w:ascii="宋体" w:hAnsi="宋体" w:cs="宋体"/>
                <w:szCs w:val="21"/>
              </w:rPr>
            </w:pPr>
            <w:r>
              <w:rPr>
                <w:rFonts w:hint="eastAsia" w:ascii="宋体" w:hAnsi="宋体" w:cs="宋体"/>
                <w:szCs w:val="21"/>
              </w:rPr>
              <w:t>单 位</w:t>
            </w:r>
          </w:p>
        </w:tc>
        <w:tc>
          <w:tcPr>
            <w:tcW w:w="872" w:type="dxa"/>
            <w:tcBorders>
              <w:top w:val="single" w:color="auto" w:sz="4" w:space="0"/>
              <w:left w:val="nil"/>
              <w:bottom w:val="single" w:color="auto" w:sz="4" w:space="0"/>
              <w:right w:val="single" w:color="auto" w:sz="4" w:space="0"/>
            </w:tcBorders>
            <w:noWrap/>
            <w:vAlign w:val="center"/>
          </w:tcPr>
          <w:p>
            <w:pPr>
              <w:spacing w:line="360" w:lineRule="auto"/>
              <w:jc w:val="center"/>
              <w:rPr>
                <w:rFonts w:ascii="宋体" w:hAnsi="宋体" w:cs="宋体"/>
                <w:szCs w:val="21"/>
              </w:rPr>
            </w:pPr>
            <w:r>
              <w:rPr>
                <w:rFonts w:hint="eastAsia" w:ascii="宋体" w:hAnsi="宋体" w:cs="宋体"/>
                <w:szCs w:val="21"/>
              </w:rPr>
              <w:t>数 量</w:t>
            </w:r>
          </w:p>
        </w:tc>
        <w:tc>
          <w:tcPr>
            <w:tcW w:w="1026" w:type="dxa"/>
            <w:tcBorders>
              <w:top w:val="single" w:color="auto" w:sz="4" w:space="0"/>
              <w:left w:val="nil"/>
              <w:bottom w:val="single" w:color="auto" w:sz="4" w:space="0"/>
              <w:right w:val="single" w:color="auto" w:sz="4" w:space="0"/>
            </w:tcBorders>
            <w:noWrap/>
            <w:vAlign w:val="center"/>
          </w:tcPr>
          <w:p>
            <w:pPr>
              <w:spacing w:line="360" w:lineRule="auto"/>
              <w:jc w:val="center"/>
              <w:rPr>
                <w:rFonts w:ascii="宋体" w:hAnsi="宋体" w:cs="宋体"/>
                <w:szCs w:val="21"/>
              </w:rPr>
            </w:pPr>
            <w:r>
              <w:rPr>
                <w:rFonts w:hint="eastAsia" w:ascii="宋体" w:hAnsi="宋体" w:cs="宋体"/>
                <w:szCs w:val="21"/>
              </w:rPr>
              <w:t>备 注</w:t>
            </w:r>
          </w:p>
        </w:tc>
      </w:tr>
      <w:tr>
        <w:tblPrEx>
          <w:tblCellMar>
            <w:top w:w="0" w:type="dxa"/>
            <w:left w:w="108" w:type="dxa"/>
            <w:bottom w:w="0" w:type="dxa"/>
            <w:right w:w="108" w:type="dxa"/>
          </w:tblCellMar>
        </w:tblPrEx>
        <w:trPr>
          <w:trHeight w:val="1116" w:hRule="atLeast"/>
          <w:jc w:val="center"/>
        </w:trPr>
        <w:tc>
          <w:tcPr>
            <w:tcW w:w="958" w:type="dxa"/>
            <w:tcBorders>
              <w:top w:val="nil"/>
              <w:left w:val="single" w:color="auto" w:sz="4" w:space="0"/>
              <w:bottom w:val="single" w:color="auto" w:sz="4" w:space="0"/>
              <w:right w:val="single" w:color="auto" w:sz="4" w:space="0"/>
            </w:tcBorders>
            <w:noWrap/>
            <w:vAlign w:val="center"/>
          </w:tcPr>
          <w:p>
            <w:pPr>
              <w:spacing w:line="360" w:lineRule="auto"/>
              <w:ind w:firstLine="210" w:firstLineChars="100"/>
              <w:rPr>
                <w:rFonts w:ascii="宋体" w:hAnsi="宋体" w:cs="宋体"/>
                <w:szCs w:val="21"/>
              </w:rPr>
            </w:pPr>
            <w:r>
              <w:rPr>
                <w:rFonts w:hint="eastAsia" w:ascii="宋体" w:hAnsi="宋体" w:cs="宋体"/>
                <w:szCs w:val="21"/>
              </w:rPr>
              <w:t>1</w:t>
            </w:r>
          </w:p>
        </w:tc>
        <w:tc>
          <w:tcPr>
            <w:tcW w:w="3045" w:type="dxa"/>
            <w:tcBorders>
              <w:top w:val="nil"/>
              <w:left w:val="nil"/>
              <w:bottom w:val="single" w:color="auto" w:sz="4" w:space="0"/>
              <w:right w:val="single" w:color="auto" w:sz="4" w:space="0"/>
            </w:tcBorders>
            <w:noWrap/>
            <w:vAlign w:val="center"/>
          </w:tcPr>
          <w:p>
            <w:pPr>
              <w:spacing w:line="360" w:lineRule="auto"/>
              <w:jc w:val="center"/>
              <w:rPr>
                <w:rFonts w:ascii="宋体" w:hAnsi="宋体" w:cs="宋体"/>
                <w:szCs w:val="21"/>
              </w:rPr>
            </w:pPr>
            <w:r>
              <w:rPr>
                <w:rFonts w:hint="eastAsia" w:ascii="宋体" w:hAnsi="宋体" w:cs="宋体"/>
                <w:szCs w:val="21"/>
              </w:rPr>
              <w:t>车辆底盘安全检查扫描成像系统软件</w:t>
            </w:r>
          </w:p>
        </w:tc>
        <w:tc>
          <w:tcPr>
            <w:tcW w:w="787" w:type="dxa"/>
            <w:tcBorders>
              <w:top w:val="nil"/>
              <w:left w:val="nil"/>
              <w:bottom w:val="single" w:color="auto" w:sz="4" w:space="0"/>
              <w:right w:val="single" w:color="auto" w:sz="4" w:space="0"/>
            </w:tcBorders>
            <w:noWrap/>
            <w:vAlign w:val="center"/>
          </w:tcPr>
          <w:p>
            <w:pPr>
              <w:spacing w:line="360" w:lineRule="auto"/>
              <w:jc w:val="center"/>
              <w:rPr>
                <w:rFonts w:ascii="宋体" w:hAnsi="宋体" w:cs="宋体"/>
                <w:szCs w:val="21"/>
              </w:rPr>
            </w:pPr>
            <w:r>
              <w:rPr>
                <w:rFonts w:hint="eastAsia" w:ascii="宋体" w:hAnsi="宋体" w:cs="宋体"/>
                <w:szCs w:val="21"/>
              </w:rPr>
              <w:t>套</w:t>
            </w:r>
          </w:p>
        </w:tc>
        <w:tc>
          <w:tcPr>
            <w:tcW w:w="872" w:type="dxa"/>
            <w:tcBorders>
              <w:top w:val="nil"/>
              <w:left w:val="nil"/>
              <w:bottom w:val="single" w:color="auto" w:sz="4" w:space="0"/>
              <w:right w:val="single" w:color="auto" w:sz="4" w:space="0"/>
            </w:tcBorders>
            <w:noWrap/>
            <w:vAlign w:val="center"/>
          </w:tcPr>
          <w:p>
            <w:pPr>
              <w:spacing w:line="360" w:lineRule="auto"/>
              <w:jc w:val="center"/>
              <w:rPr>
                <w:rFonts w:ascii="宋体" w:hAnsi="宋体" w:cs="宋体"/>
                <w:szCs w:val="21"/>
              </w:rPr>
            </w:pPr>
            <w:r>
              <w:rPr>
                <w:rFonts w:hint="eastAsia" w:ascii="宋体" w:hAnsi="宋体" w:cs="宋体"/>
                <w:szCs w:val="21"/>
              </w:rPr>
              <w:t>1</w:t>
            </w:r>
          </w:p>
        </w:tc>
        <w:tc>
          <w:tcPr>
            <w:tcW w:w="1026" w:type="dxa"/>
            <w:tcBorders>
              <w:top w:val="nil"/>
              <w:left w:val="nil"/>
              <w:bottom w:val="single" w:color="auto" w:sz="4" w:space="0"/>
              <w:right w:val="single" w:color="auto" w:sz="4" w:space="0"/>
            </w:tcBorders>
            <w:noWrap/>
            <w:vAlign w:val="center"/>
          </w:tcPr>
          <w:p>
            <w:pPr>
              <w:spacing w:line="360" w:lineRule="auto"/>
              <w:jc w:val="center"/>
              <w:rPr>
                <w:rFonts w:ascii="宋体" w:hAnsi="宋体" w:cs="宋体"/>
                <w:szCs w:val="21"/>
              </w:rPr>
            </w:pPr>
          </w:p>
        </w:tc>
      </w:tr>
      <w:tr>
        <w:tblPrEx>
          <w:tblCellMar>
            <w:top w:w="0" w:type="dxa"/>
            <w:left w:w="108" w:type="dxa"/>
            <w:bottom w:w="0" w:type="dxa"/>
            <w:right w:w="108" w:type="dxa"/>
          </w:tblCellMar>
        </w:tblPrEx>
        <w:trPr>
          <w:trHeight w:val="702" w:hRule="atLeast"/>
          <w:jc w:val="center"/>
        </w:trPr>
        <w:tc>
          <w:tcPr>
            <w:tcW w:w="958" w:type="dxa"/>
            <w:tcBorders>
              <w:top w:val="nil"/>
              <w:left w:val="single" w:color="auto" w:sz="4" w:space="0"/>
              <w:bottom w:val="single" w:color="auto" w:sz="4" w:space="0"/>
              <w:right w:val="single" w:color="auto" w:sz="4" w:space="0"/>
            </w:tcBorders>
            <w:noWrap/>
            <w:vAlign w:val="center"/>
          </w:tcPr>
          <w:p>
            <w:pPr>
              <w:ind w:firstLine="210" w:firstLineChars="100"/>
              <w:rPr>
                <w:rFonts w:ascii="宋体" w:hAnsi="宋体" w:cs="宋体"/>
                <w:szCs w:val="21"/>
              </w:rPr>
            </w:pPr>
            <w:r>
              <w:rPr>
                <w:rFonts w:hint="eastAsia" w:ascii="宋体" w:hAnsi="宋体" w:cs="宋体"/>
                <w:szCs w:val="21"/>
              </w:rPr>
              <w:t>2</w:t>
            </w:r>
          </w:p>
        </w:tc>
        <w:tc>
          <w:tcPr>
            <w:tcW w:w="3045" w:type="dxa"/>
            <w:tcBorders>
              <w:top w:val="nil"/>
              <w:left w:val="nil"/>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车辆底盘反藏匿系统</w:t>
            </w:r>
          </w:p>
        </w:tc>
        <w:tc>
          <w:tcPr>
            <w:tcW w:w="787" w:type="dxa"/>
            <w:tcBorders>
              <w:top w:val="nil"/>
              <w:left w:val="nil"/>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套</w:t>
            </w:r>
          </w:p>
        </w:tc>
        <w:tc>
          <w:tcPr>
            <w:tcW w:w="872" w:type="dxa"/>
            <w:tcBorders>
              <w:top w:val="nil"/>
              <w:left w:val="nil"/>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1</w:t>
            </w:r>
          </w:p>
        </w:tc>
        <w:tc>
          <w:tcPr>
            <w:tcW w:w="1026" w:type="dxa"/>
            <w:tcBorders>
              <w:top w:val="nil"/>
              <w:left w:val="nil"/>
              <w:bottom w:val="single" w:color="auto" w:sz="4" w:space="0"/>
              <w:right w:val="single" w:color="auto" w:sz="4" w:space="0"/>
            </w:tcBorders>
            <w:noWrap/>
            <w:vAlign w:val="center"/>
          </w:tcPr>
          <w:p>
            <w:pPr>
              <w:ind w:firstLine="420" w:firstLineChars="200"/>
              <w:jc w:val="center"/>
              <w:rPr>
                <w:rFonts w:ascii="宋体" w:hAnsi="宋体" w:cs="宋体"/>
                <w:szCs w:val="21"/>
              </w:rPr>
            </w:pPr>
          </w:p>
        </w:tc>
      </w:tr>
      <w:tr>
        <w:tblPrEx>
          <w:tblCellMar>
            <w:top w:w="0" w:type="dxa"/>
            <w:left w:w="108" w:type="dxa"/>
            <w:bottom w:w="0" w:type="dxa"/>
            <w:right w:w="108" w:type="dxa"/>
          </w:tblCellMar>
        </w:tblPrEx>
        <w:trPr>
          <w:trHeight w:val="702" w:hRule="atLeast"/>
          <w:jc w:val="center"/>
        </w:trPr>
        <w:tc>
          <w:tcPr>
            <w:tcW w:w="958"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210" w:firstLineChars="100"/>
              <w:rPr>
                <w:rFonts w:ascii="宋体" w:hAnsi="宋体" w:cs="宋体"/>
                <w:szCs w:val="21"/>
              </w:rPr>
            </w:pPr>
            <w:r>
              <w:rPr>
                <w:rFonts w:hint="eastAsia" w:ascii="宋体" w:hAnsi="宋体" w:cs="宋体"/>
                <w:szCs w:val="21"/>
              </w:rPr>
              <w:t>3</w:t>
            </w:r>
          </w:p>
        </w:tc>
        <w:tc>
          <w:tcPr>
            <w:tcW w:w="304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Cs w:val="21"/>
              </w:rPr>
            </w:pPr>
            <w:r>
              <w:rPr>
                <w:rFonts w:hint="eastAsia" w:ascii="宋体" w:hAnsi="宋体" w:cs="宋体"/>
                <w:szCs w:val="21"/>
              </w:rPr>
              <w:t>系统服务器</w:t>
            </w:r>
          </w:p>
        </w:tc>
        <w:tc>
          <w:tcPr>
            <w:tcW w:w="78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Cs w:val="21"/>
              </w:rPr>
            </w:pPr>
            <w:r>
              <w:rPr>
                <w:rFonts w:hint="eastAsia" w:ascii="宋体" w:hAnsi="宋体" w:cs="宋体"/>
                <w:szCs w:val="21"/>
              </w:rPr>
              <w:t>套</w:t>
            </w:r>
          </w:p>
        </w:tc>
        <w:tc>
          <w:tcPr>
            <w:tcW w:w="872"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Cs w:val="21"/>
              </w:rPr>
            </w:pPr>
            <w:r>
              <w:rPr>
                <w:rFonts w:hint="eastAsia" w:ascii="宋体" w:hAnsi="宋体" w:cs="宋体"/>
                <w:szCs w:val="21"/>
              </w:rPr>
              <w:t>1</w:t>
            </w:r>
          </w:p>
        </w:tc>
        <w:tc>
          <w:tcPr>
            <w:tcW w:w="1026"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20" w:firstLineChars="200"/>
              <w:jc w:val="center"/>
              <w:rPr>
                <w:rFonts w:ascii="宋体" w:hAnsi="宋体" w:cs="宋体"/>
                <w:szCs w:val="21"/>
              </w:rPr>
            </w:pPr>
          </w:p>
        </w:tc>
      </w:tr>
      <w:tr>
        <w:tblPrEx>
          <w:tblCellMar>
            <w:top w:w="0" w:type="dxa"/>
            <w:left w:w="108" w:type="dxa"/>
            <w:bottom w:w="0" w:type="dxa"/>
            <w:right w:w="108" w:type="dxa"/>
          </w:tblCellMar>
        </w:tblPrEx>
        <w:trPr>
          <w:trHeight w:val="702" w:hRule="atLeast"/>
          <w:jc w:val="center"/>
        </w:trPr>
        <w:tc>
          <w:tcPr>
            <w:tcW w:w="958"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210" w:firstLineChars="100"/>
              <w:rPr>
                <w:rFonts w:ascii="宋体" w:hAnsi="宋体" w:cs="宋体"/>
                <w:szCs w:val="21"/>
              </w:rPr>
            </w:pPr>
            <w:r>
              <w:rPr>
                <w:rFonts w:hint="eastAsia" w:ascii="宋体" w:hAnsi="宋体" w:cs="宋体"/>
                <w:szCs w:val="21"/>
              </w:rPr>
              <w:t>4</w:t>
            </w:r>
          </w:p>
        </w:tc>
        <w:tc>
          <w:tcPr>
            <w:tcW w:w="304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Cs w:val="21"/>
              </w:rPr>
            </w:pPr>
            <w:r>
              <w:rPr>
                <w:rFonts w:hint="eastAsia" w:ascii="宋体" w:hAnsi="宋体" w:cs="宋体"/>
                <w:szCs w:val="21"/>
              </w:rPr>
              <w:t>智能控制器</w:t>
            </w:r>
          </w:p>
        </w:tc>
        <w:tc>
          <w:tcPr>
            <w:tcW w:w="78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Cs w:val="21"/>
              </w:rPr>
            </w:pPr>
            <w:r>
              <w:rPr>
                <w:rFonts w:hint="eastAsia" w:ascii="宋体" w:hAnsi="宋体" w:cs="宋体"/>
                <w:szCs w:val="21"/>
              </w:rPr>
              <w:t>台</w:t>
            </w:r>
          </w:p>
        </w:tc>
        <w:tc>
          <w:tcPr>
            <w:tcW w:w="872"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Cs w:val="21"/>
              </w:rPr>
            </w:pPr>
            <w:r>
              <w:rPr>
                <w:rFonts w:hint="eastAsia" w:ascii="宋体" w:hAnsi="宋体" w:cs="宋体"/>
                <w:szCs w:val="21"/>
              </w:rPr>
              <w:t>1</w:t>
            </w:r>
          </w:p>
        </w:tc>
        <w:tc>
          <w:tcPr>
            <w:tcW w:w="1026"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20" w:firstLineChars="200"/>
              <w:jc w:val="center"/>
              <w:rPr>
                <w:rFonts w:ascii="宋体" w:hAnsi="宋体" w:cs="宋体"/>
                <w:szCs w:val="21"/>
              </w:rPr>
            </w:pPr>
          </w:p>
        </w:tc>
      </w:tr>
      <w:tr>
        <w:tblPrEx>
          <w:tblCellMar>
            <w:top w:w="0" w:type="dxa"/>
            <w:left w:w="108" w:type="dxa"/>
            <w:bottom w:w="0" w:type="dxa"/>
            <w:right w:w="108" w:type="dxa"/>
          </w:tblCellMar>
        </w:tblPrEx>
        <w:trPr>
          <w:trHeight w:val="702" w:hRule="atLeast"/>
          <w:jc w:val="center"/>
        </w:trPr>
        <w:tc>
          <w:tcPr>
            <w:tcW w:w="958"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210" w:firstLineChars="100"/>
              <w:rPr>
                <w:rFonts w:ascii="宋体" w:hAnsi="宋体" w:cs="宋体"/>
                <w:szCs w:val="21"/>
              </w:rPr>
            </w:pPr>
            <w:r>
              <w:rPr>
                <w:rFonts w:hint="eastAsia" w:ascii="宋体" w:hAnsi="宋体" w:cs="宋体"/>
                <w:szCs w:val="21"/>
              </w:rPr>
              <w:t>5</w:t>
            </w:r>
          </w:p>
        </w:tc>
        <w:tc>
          <w:tcPr>
            <w:tcW w:w="304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Cs w:val="21"/>
              </w:rPr>
            </w:pPr>
            <w:r>
              <w:rPr>
                <w:rFonts w:hint="eastAsia" w:ascii="宋体" w:hAnsi="宋体" w:cs="宋体"/>
                <w:szCs w:val="21"/>
              </w:rPr>
              <w:t>车牌识别摄像机</w:t>
            </w:r>
          </w:p>
        </w:tc>
        <w:tc>
          <w:tcPr>
            <w:tcW w:w="78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Cs w:val="21"/>
              </w:rPr>
            </w:pPr>
            <w:r>
              <w:rPr>
                <w:rFonts w:hint="eastAsia" w:ascii="宋体" w:hAnsi="宋体" w:cs="宋体"/>
                <w:szCs w:val="21"/>
              </w:rPr>
              <w:t xml:space="preserve">套        </w:t>
            </w:r>
          </w:p>
        </w:tc>
        <w:tc>
          <w:tcPr>
            <w:tcW w:w="872"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Cs w:val="21"/>
              </w:rPr>
            </w:pPr>
            <w:r>
              <w:rPr>
                <w:rFonts w:hint="eastAsia" w:ascii="宋体" w:hAnsi="宋体" w:cs="宋体"/>
                <w:szCs w:val="21"/>
              </w:rPr>
              <w:t>1</w:t>
            </w:r>
          </w:p>
        </w:tc>
        <w:tc>
          <w:tcPr>
            <w:tcW w:w="1026"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20" w:firstLineChars="200"/>
              <w:jc w:val="center"/>
              <w:rPr>
                <w:rFonts w:ascii="宋体" w:hAnsi="宋体" w:cs="宋体"/>
                <w:szCs w:val="21"/>
              </w:rPr>
            </w:pPr>
          </w:p>
        </w:tc>
      </w:tr>
      <w:tr>
        <w:tblPrEx>
          <w:tblCellMar>
            <w:top w:w="0" w:type="dxa"/>
            <w:left w:w="108" w:type="dxa"/>
            <w:bottom w:w="0" w:type="dxa"/>
            <w:right w:w="108" w:type="dxa"/>
          </w:tblCellMar>
        </w:tblPrEx>
        <w:trPr>
          <w:trHeight w:val="702" w:hRule="atLeast"/>
          <w:jc w:val="center"/>
        </w:trPr>
        <w:tc>
          <w:tcPr>
            <w:tcW w:w="958"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210" w:firstLineChars="100"/>
              <w:rPr>
                <w:rFonts w:ascii="宋体" w:hAnsi="宋体" w:cs="宋体"/>
                <w:szCs w:val="21"/>
              </w:rPr>
            </w:pPr>
            <w:r>
              <w:rPr>
                <w:rFonts w:hint="eastAsia" w:ascii="宋体" w:hAnsi="宋体" w:cs="宋体"/>
                <w:szCs w:val="21"/>
              </w:rPr>
              <w:t>6</w:t>
            </w:r>
          </w:p>
        </w:tc>
        <w:tc>
          <w:tcPr>
            <w:tcW w:w="304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Cs w:val="21"/>
              </w:rPr>
            </w:pPr>
            <w:r>
              <w:rPr>
                <w:rFonts w:hint="eastAsia" w:ascii="宋体" w:hAnsi="宋体" w:cs="宋体"/>
                <w:szCs w:val="21"/>
              </w:rPr>
              <w:t>液晶显示器（含鼠标、键盘等）</w:t>
            </w:r>
          </w:p>
        </w:tc>
        <w:tc>
          <w:tcPr>
            <w:tcW w:w="78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Cs w:val="21"/>
              </w:rPr>
            </w:pPr>
            <w:r>
              <w:rPr>
                <w:rFonts w:hint="eastAsia" w:ascii="宋体" w:hAnsi="宋体" w:cs="宋体"/>
                <w:szCs w:val="21"/>
              </w:rPr>
              <w:t>套</w:t>
            </w:r>
          </w:p>
        </w:tc>
        <w:tc>
          <w:tcPr>
            <w:tcW w:w="872"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Cs w:val="21"/>
              </w:rPr>
            </w:pPr>
            <w:r>
              <w:rPr>
                <w:rFonts w:hint="eastAsia" w:ascii="宋体" w:hAnsi="宋体" w:cs="宋体"/>
                <w:szCs w:val="21"/>
              </w:rPr>
              <w:t>1</w:t>
            </w:r>
          </w:p>
        </w:tc>
        <w:tc>
          <w:tcPr>
            <w:tcW w:w="1026"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20" w:firstLineChars="200"/>
              <w:jc w:val="center"/>
              <w:rPr>
                <w:rFonts w:ascii="宋体" w:hAnsi="宋体" w:cs="宋体"/>
                <w:szCs w:val="21"/>
              </w:rPr>
            </w:pPr>
          </w:p>
        </w:tc>
      </w:tr>
    </w:tbl>
    <w:p>
      <w:pPr>
        <w:pStyle w:val="3"/>
        <w:ind w:right="210" w:firstLine="422" w:firstLineChars="200"/>
        <w:rPr>
          <w:rFonts w:ascii="宋体" w:hAnsi="宋体" w:eastAsia="宋体" w:cs="宋体"/>
          <w:b/>
          <w:kern w:val="2"/>
          <w:sz w:val="21"/>
          <w:szCs w:val="21"/>
        </w:rPr>
      </w:pPr>
      <w:bookmarkStart w:id="1" w:name="_Toc461528520"/>
      <w:bookmarkStart w:id="2" w:name="_Toc18886"/>
      <w:r>
        <w:rPr>
          <w:rFonts w:hint="eastAsia" w:ascii="宋体" w:hAnsi="宋体" w:eastAsia="宋体" w:cs="宋体"/>
          <w:b/>
          <w:kern w:val="2"/>
          <w:sz w:val="21"/>
          <w:szCs w:val="21"/>
        </w:rPr>
        <w:t>2、设备总体</w:t>
      </w:r>
      <w:bookmarkEnd w:id="1"/>
      <w:bookmarkEnd w:id="2"/>
      <w:r>
        <w:rPr>
          <w:rFonts w:hint="eastAsia" w:ascii="宋体" w:hAnsi="宋体" w:eastAsia="宋体" w:cs="宋体"/>
          <w:b/>
          <w:kern w:val="2"/>
          <w:sz w:val="21"/>
          <w:szCs w:val="21"/>
        </w:rPr>
        <w:t>描述</w:t>
      </w:r>
    </w:p>
    <w:p>
      <w:pPr>
        <w:pStyle w:val="4"/>
        <w:ind w:right="210" w:firstLine="422" w:firstLineChars="200"/>
        <w:rPr>
          <w:rFonts w:ascii="宋体" w:hAnsi="宋体" w:eastAsia="宋体" w:cs="宋体"/>
          <w:kern w:val="2"/>
          <w:sz w:val="21"/>
          <w:szCs w:val="21"/>
        </w:rPr>
      </w:pPr>
      <w:r>
        <w:rPr>
          <w:rFonts w:hint="eastAsia" w:ascii="宋体" w:hAnsi="宋体" w:eastAsia="宋体" w:cs="宋体"/>
          <w:kern w:val="2"/>
          <w:sz w:val="21"/>
          <w:szCs w:val="21"/>
        </w:rPr>
        <w:t>2.1技术参数</w:t>
      </w:r>
    </w:p>
    <w:p>
      <w:pPr>
        <w:pStyle w:val="4"/>
        <w:ind w:right="210" w:firstLine="422" w:firstLineChars="200"/>
        <w:rPr>
          <w:rFonts w:ascii="宋体" w:hAnsi="宋体" w:eastAsia="宋体" w:cs="宋体"/>
          <w:kern w:val="2"/>
          <w:sz w:val="21"/>
          <w:szCs w:val="21"/>
        </w:rPr>
      </w:pPr>
      <w:r>
        <w:rPr>
          <w:rFonts w:hint="eastAsia" w:ascii="宋体" w:hAnsi="宋体" w:eastAsia="宋体" w:cs="宋体"/>
          <w:kern w:val="2"/>
          <w:sz w:val="21"/>
          <w:szCs w:val="21"/>
        </w:rPr>
        <w:t>2.1.1车辆底盘安全检查扫描系统软件</w:t>
      </w:r>
    </w:p>
    <w:p>
      <w:pPr>
        <w:pStyle w:val="5"/>
        <w:ind w:firstLine="420" w:firstLineChars="200"/>
        <w:rPr>
          <w:b/>
        </w:rPr>
      </w:pPr>
      <w:r>
        <w:rPr>
          <w:rFonts w:hint="eastAsia"/>
        </w:rPr>
        <w:t>自动扫描功能:车辆以(1～115)km/h的速度通过时，系统的车底图像采集组件应能自动扫描并显示清晰完整的车辆底盘彩色图像。底盘图像应在专用窗口显示。当车辆在车底扫描仪图像采集区域内以非匀速方式或静止后再继续通过车底扫描仪后，车底图像显示完整；2、★图像采集率：车辆以（1-115）km/h的速度通过系统扫描装置时，系统的图像采集率应达到100%；3、★车底图像三维显示功能：可将生成的车底图像进行三维显示；可通过鼠标操作对三维图像进行多视角显示，对局部图像可进行放大/缩小；4、★异物报警功能：当车底存在尺寸不小于5cm×5cm的异物时，在抓拍的车底图像中可对异物进行框选且给出报警提示；5、★车底图像分辨率:车底图像分辨率≥15000×9999；6、车辆以（1-115）km/h的速度通过时，系统应能自动采集车辆外观图像。车辆外观图像应可在1s内在专用窗口显示；7、车底图像局部放大镜倍数：﹥16倍；(无失真放大)；8、★图像存储容量：可存储不少于60万张（可根据客户需要增加硬盘容量）车底图像，并应具有自动循环覆盖功能</w:t>
      </w:r>
      <w:r>
        <w:rPr>
          <w:rFonts w:hint="eastAsia"/>
          <w:b/>
        </w:rPr>
        <w:t>。</w:t>
      </w:r>
    </w:p>
    <w:p>
      <w:pPr>
        <w:pStyle w:val="5"/>
        <w:rPr>
          <w:b/>
        </w:rPr>
      </w:pPr>
      <w:r>
        <w:rPr>
          <w:rFonts w:hint="eastAsia"/>
        </w:rPr>
        <w:t>上述参数指标中标注“★”选项的为重要技术指标，开标现场需提供“国家安全防范报警系统产品质量监督检验中心（北京）公安部安全与警用电子产品质量检测中心”出具的检验报告复印件进行查验（原件备查）。</w:t>
      </w:r>
    </w:p>
    <w:p>
      <w:pPr>
        <w:pStyle w:val="4"/>
        <w:ind w:right="210"/>
        <w:rPr>
          <w:rFonts w:ascii="宋体" w:hAnsi="宋体" w:eastAsia="宋体" w:cs="宋体"/>
          <w:kern w:val="2"/>
          <w:sz w:val="21"/>
          <w:szCs w:val="21"/>
        </w:rPr>
      </w:pPr>
      <w:r>
        <w:rPr>
          <w:rFonts w:hint="eastAsia" w:ascii="宋体" w:hAnsi="宋体" w:eastAsia="宋体" w:cs="宋体"/>
          <w:kern w:val="2"/>
          <w:sz w:val="21"/>
          <w:szCs w:val="21"/>
        </w:rPr>
        <w:t>2.1.2车辆底盘成像设备</w:t>
      </w:r>
    </w:p>
    <w:p>
      <w:pPr>
        <w:pStyle w:val="5"/>
        <w:ind w:firstLine="420" w:firstLineChars="200"/>
        <w:rPr>
          <w:b/>
        </w:rPr>
      </w:pPr>
      <w:r>
        <w:rPr>
          <w:rFonts w:hint="eastAsia"/>
        </w:rPr>
        <w:t xml:space="preserve">拍摄宽度：≧2500mm；2、拍摄车辆长度： &gt;4000mm；3、视场角度：≧175º；5、拍摄车底高度：0~2000mm（适应不同底盘高度的车辆）；4、图象采集方式：车辆检测系统自动触发、视频检测、手动触发；双向扫描；5、底盘图像数据传输距离：≤100 米（TCP/IP）；6、照明组件：4颗单体密封LED面光源；寿命：60000h13、系统供电：AC220V/50-60Hz/500W。7、高温试验要求：车底扫描仪在温度85±2℃、持续时间4h试验中，车底扫描仪处于工作状态，试验后车底扫描仪能正常工作；8、低温试验要求：车底扫描仪在温度-40±3℃、持续时间2h试验中，车底扫描仪处于工作状态，试验后车底扫描仪能正常工作；9、外观及机械结构:固定式系统扫描装置的外壳防护等级符合GB 4208-2008中IP68的规定； </w:t>
      </w:r>
    </w:p>
    <w:p>
      <w:pPr>
        <w:pStyle w:val="4"/>
        <w:ind w:right="210" w:firstLine="422" w:firstLineChars="200"/>
        <w:rPr>
          <w:rFonts w:ascii="宋体" w:hAnsi="宋体" w:eastAsia="宋体" w:cs="宋体"/>
          <w:kern w:val="2"/>
          <w:sz w:val="21"/>
          <w:szCs w:val="21"/>
        </w:rPr>
      </w:pPr>
      <w:r>
        <w:rPr>
          <w:rFonts w:hint="eastAsia" w:ascii="宋体" w:hAnsi="宋体" w:eastAsia="宋体" w:cs="宋体"/>
          <w:kern w:val="2"/>
          <w:sz w:val="21"/>
          <w:szCs w:val="21"/>
        </w:rPr>
        <w:t>2.1.3系统服务器</w:t>
      </w:r>
    </w:p>
    <w:p>
      <w:pPr>
        <w:pStyle w:val="5"/>
        <w:ind w:firstLine="420" w:firstLineChars="200"/>
        <w:rPr>
          <w:b/>
        </w:rPr>
      </w:pPr>
      <w:r>
        <w:rPr>
          <w:rFonts w:hint="eastAsia"/>
        </w:rPr>
        <w:t>CPU：性能优于i5处理器，服务器专用主板；DDR内存8GB及以上 。</w:t>
      </w:r>
    </w:p>
    <w:p>
      <w:pPr>
        <w:pStyle w:val="4"/>
        <w:ind w:right="210" w:firstLine="422" w:firstLineChars="200"/>
        <w:rPr>
          <w:rFonts w:ascii="宋体" w:hAnsi="宋体" w:eastAsia="宋体" w:cs="宋体"/>
          <w:kern w:val="2"/>
          <w:sz w:val="21"/>
          <w:szCs w:val="21"/>
        </w:rPr>
      </w:pPr>
      <w:r>
        <w:rPr>
          <w:rFonts w:hint="eastAsia" w:ascii="宋体" w:hAnsi="宋体" w:eastAsia="宋体" w:cs="宋体"/>
          <w:kern w:val="2"/>
          <w:sz w:val="21"/>
          <w:szCs w:val="21"/>
        </w:rPr>
        <w:t>2.1.4智能控制设备</w:t>
      </w:r>
    </w:p>
    <w:p>
      <w:pPr>
        <w:pStyle w:val="5"/>
        <w:ind w:firstLine="420" w:firstLineChars="200"/>
      </w:pPr>
      <w:r>
        <w:rPr>
          <w:rFonts w:hint="eastAsia"/>
        </w:rPr>
        <w:t>智能控制器完全可实现2路车辆检测回路接入并高灵敏度探测，可探测高车、长车、重车、各类特种车辆；真正可实现联动控制大门道闸、反恐路障机、交通引导的红绿信号灯、广播语音、LED信息播报等。</w:t>
      </w:r>
      <w:r>
        <w:rPr>
          <w:rFonts w:hint="eastAsia"/>
        </w:rPr>
        <w:br w:type="textWrapping"/>
      </w:r>
      <w:r>
        <w:rPr>
          <w:rFonts w:hint="eastAsia"/>
        </w:rPr>
        <w:t>1、输入：≦8*2路光电隔离；光电开关量或状态检测输入；</w:t>
      </w:r>
      <w:r>
        <w:rPr>
          <w:rFonts w:hint="eastAsia"/>
        </w:rPr>
        <w:br w:type="textWrapping"/>
      </w:r>
      <w:r>
        <w:rPr>
          <w:rFonts w:hint="eastAsia"/>
        </w:rPr>
        <w:t>2、输出：≦8*2路。</w:t>
      </w:r>
    </w:p>
    <w:p>
      <w:pPr>
        <w:pStyle w:val="5"/>
      </w:pPr>
      <w:r>
        <w:rPr>
          <w:rFonts w:hint="eastAsia"/>
        </w:rPr>
        <w:t>3、提供系统各设备供电AC220V、AC24V、DC12V、DC5V等多种工作电源分路供电同时进行分离防雷电浪涌及负载自动控制保护；</w:t>
      </w:r>
      <w:r>
        <w:rPr>
          <w:rFonts w:hint="eastAsia"/>
        </w:rPr>
        <w:br w:type="textWrapping"/>
      </w:r>
      <w:r>
        <w:rPr>
          <w:rFonts w:hint="eastAsia"/>
        </w:rPr>
        <w:t>4、工作温度：-20°-70°；工作电压：AC220V  2A 。</w:t>
      </w:r>
    </w:p>
    <w:p>
      <w:pPr>
        <w:pStyle w:val="4"/>
        <w:ind w:right="210" w:firstLine="422" w:firstLineChars="200"/>
        <w:rPr>
          <w:rFonts w:ascii="宋体" w:hAnsi="宋体" w:eastAsia="宋体" w:cs="宋体"/>
          <w:kern w:val="2"/>
          <w:sz w:val="21"/>
          <w:szCs w:val="21"/>
        </w:rPr>
      </w:pPr>
      <w:r>
        <w:rPr>
          <w:rFonts w:hint="eastAsia" w:ascii="宋体" w:hAnsi="宋体" w:eastAsia="宋体" w:cs="宋体"/>
          <w:kern w:val="2"/>
          <w:sz w:val="21"/>
          <w:szCs w:val="21"/>
        </w:rPr>
        <w:t>2.1.5车牌识别摄像机</w:t>
      </w:r>
    </w:p>
    <w:p>
      <w:pPr>
        <w:pStyle w:val="5"/>
        <w:ind w:firstLine="420" w:firstLineChars="200"/>
        <w:rPr>
          <w:b/>
        </w:rPr>
      </w:pPr>
      <w:r>
        <w:rPr>
          <w:rFonts w:hint="eastAsia"/>
        </w:rPr>
        <w:t>车牌识别摄像机采用三百万像素高清智能交通相机，能够实时准确地自动识别出车牌的数字、字母、汉字字符，并直接给出识别结果。</w:t>
      </w:r>
    </w:p>
    <w:p>
      <w:pPr>
        <w:pStyle w:val="4"/>
        <w:ind w:right="210" w:firstLine="422" w:firstLineChars="200"/>
        <w:rPr>
          <w:rFonts w:ascii="宋体" w:hAnsi="宋体" w:eastAsia="宋体" w:cs="宋体"/>
          <w:kern w:val="2"/>
          <w:sz w:val="21"/>
          <w:szCs w:val="21"/>
        </w:rPr>
      </w:pPr>
      <w:r>
        <w:rPr>
          <w:rFonts w:hint="eastAsia" w:ascii="宋体" w:hAnsi="宋体" w:eastAsia="宋体" w:cs="宋体"/>
          <w:kern w:val="2"/>
          <w:sz w:val="21"/>
          <w:szCs w:val="21"/>
        </w:rPr>
        <w:t>2.1.6 液晶显示器</w:t>
      </w:r>
    </w:p>
    <w:p>
      <w:pPr>
        <w:pStyle w:val="5"/>
        <w:ind w:firstLine="420" w:firstLineChars="200"/>
        <w:rPr>
          <w:b/>
        </w:rPr>
      </w:pPr>
      <w:r>
        <w:rPr>
          <w:rFonts w:hint="eastAsia"/>
        </w:rPr>
        <w:t>22英寸以上1080P的高清显示屏，屏幕比例：16:9；亮度250cd/m2，对比度1000:1，可视角度178，刷新率50，响应时间8ms，LED背光，接口：VGA1个和DVI1个，罗技人工智能键盘鼠标等。</w:t>
      </w:r>
    </w:p>
    <w:p>
      <w:pPr>
        <w:pStyle w:val="4"/>
        <w:ind w:right="210" w:firstLine="422" w:firstLineChars="200"/>
        <w:rPr>
          <w:rFonts w:ascii="宋体" w:hAnsi="宋体" w:eastAsia="宋体" w:cs="宋体"/>
          <w:kern w:val="2"/>
          <w:sz w:val="21"/>
          <w:szCs w:val="21"/>
        </w:rPr>
      </w:pPr>
      <w:r>
        <w:rPr>
          <w:rFonts w:hint="eastAsia" w:ascii="宋体" w:hAnsi="宋体" w:eastAsia="宋体" w:cs="宋体"/>
          <w:kern w:val="2"/>
          <w:sz w:val="21"/>
          <w:szCs w:val="21"/>
        </w:rPr>
        <w:t>2.1.7车牌识别系统软件</w:t>
      </w:r>
    </w:p>
    <w:p>
      <w:pPr>
        <w:pStyle w:val="5"/>
        <w:ind w:firstLine="420" w:firstLineChars="200"/>
        <w:rPr>
          <w:b/>
        </w:rPr>
      </w:pPr>
      <w:r>
        <w:rPr>
          <w:rFonts w:hint="eastAsia"/>
        </w:rPr>
        <w:t>车辆牌照的自动识别存储，支持双路车牌识别，支持民航车牌识别，适用于各类特种车辆识别。</w:t>
      </w:r>
    </w:p>
    <w:p>
      <w:pPr>
        <w:spacing w:line="360" w:lineRule="auto"/>
        <w:rPr>
          <w:rFonts w:ascii="宋体" w:hAnsi="宋体"/>
          <w:b/>
          <w:bCs/>
          <w:sz w:val="24"/>
        </w:rPr>
        <w:sectPr>
          <w:pgSz w:w="11906" w:h="16838"/>
          <w:pgMar w:top="1610" w:right="1800" w:bottom="1780" w:left="1800" w:header="851" w:footer="992" w:gutter="0"/>
          <w:cols w:space="425" w:num="1"/>
          <w:docGrid w:type="lines" w:linePitch="312" w:charSpace="0"/>
        </w:sectPr>
      </w:pPr>
    </w:p>
    <w:p>
      <w:pPr>
        <w:spacing w:line="360" w:lineRule="auto"/>
        <w:rPr>
          <w:rFonts w:ascii="宋体" w:hAnsi="宋体" w:cs="宋体"/>
          <w:szCs w:val="21"/>
        </w:rPr>
      </w:pPr>
      <w:r>
        <w:rPr>
          <w:rFonts w:hint="eastAsia" w:ascii="宋体" w:hAnsi="宋体"/>
          <w:b/>
          <w:bCs/>
          <w:sz w:val="24"/>
        </w:rPr>
        <w:t>附件二：合同条款格式</w:t>
      </w:r>
    </w:p>
    <w:p>
      <w:pPr>
        <w:spacing w:line="360" w:lineRule="auto"/>
        <w:ind w:firstLine="420" w:firstLineChars="200"/>
        <w:rPr>
          <w:rFonts w:ascii="宋体" w:hAnsi="宋体" w:cs="宋体"/>
          <w:b/>
          <w:szCs w:val="21"/>
        </w:rPr>
      </w:pPr>
      <w:r>
        <w:rPr>
          <w:rFonts w:hint="eastAsia" w:ascii="宋体" w:hAnsi="宋体" w:cs="宋体"/>
          <w:szCs w:val="21"/>
        </w:rPr>
        <w:t>本着友好合作、协商一致的原则，由买方同意购入、卖方同意出售以下设备/物资及服务事宜达成如下合同：</w:t>
      </w:r>
    </w:p>
    <w:p>
      <w:pPr>
        <w:spacing w:line="360" w:lineRule="auto"/>
        <w:rPr>
          <w:rFonts w:ascii="宋体" w:hAnsi="宋体" w:cs="宋体"/>
          <w:b/>
          <w:szCs w:val="21"/>
        </w:rPr>
      </w:pPr>
      <w:r>
        <w:rPr>
          <w:rFonts w:hint="eastAsia" w:ascii="宋体" w:hAnsi="宋体" w:cs="宋体"/>
          <w:b/>
          <w:szCs w:val="21"/>
        </w:rPr>
        <w:t xml:space="preserve">一、产品名称、规格型号、数量、价格：                         </w:t>
      </w:r>
    </w:p>
    <w:p>
      <w:pPr>
        <w:spacing w:line="360" w:lineRule="auto"/>
        <w:jc w:val="right"/>
        <w:rPr>
          <w:rFonts w:ascii="宋体" w:hAnsi="宋体" w:cs="宋体"/>
          <w:b/>
          <w:szCs w:val="21"/>
        </w:rPr>
      </w:pPr>
      <w:r>
        <w:rPr>
          <w:rFonts w:hint="eastAsia" w:ascii="宋体" w:hAnsi="宋体" w:cs="宋体"/>
          <w:szCs w:val="21"/>
        </w:rPr>
        <w:t>单位：元（人民币）</w:t>
      </w:r>
    </w:p>
    <w:tbl>
      <w:tblPr>
        <w:tblStyle w:val="9"/>
        <w:tblpPr w:leftFromText="180" w:rightFromText="180" w:vertAnchor="text" w:horzAnchor="page" w:tblpX="1785" w:tblpY="459"/>
        <w:tblOverlap w:val="never"/>
        <w:tblW w:w="8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45"/>
        <w:gridCol w:w="1709"/>
        <w:gridCol w:w="1309"/>
        <w:gridCol w:w="546"/>
        <w:gridCol w:w="914"/>
        <w:gridCol w:w="1268"/>
        <w:gridCol w:w="1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0" w:type="dxa"/>
            <w:vAlign w:val="center"/>
          </w:tcPr>
          <w:p>
            <w:pPr>
              <w:jc w:val="center"/>
              <w:rPr>
                <w:rFonts w:ascii="宋体" w:hAnsi="宋体"/>
                <w:b/>
                <w:szCs w:val="21"/>
              </w:rPr>
            </w:pPr>
            <w:r>
              <w:rPr>
                <w:rFonts w:hint="eastAsia" w:ascii="宋体" w:hAnsi="宋体"/>
                <w:b/>
                <w:szCs w:val="21"/>
              </w:rPr>
              <w:t>序号</w:t>
            </w:r>
          </w:p>
        </w:tc>
        <w:tc>
          <w:tcPr>
            <w:tcW w:w="2454" w:type="dxa"/>
            <w:gridSpan w:val="2"/>
            <w:vAlign w:val="center"/>
          </w:tcPr>
          <w:p>
            <w:pPr>
              <w:jc w:val="center"/>
              <w:rPr>
                <w:rFonts w:ascii="宋体" w:hAnsi="宋体"/>
                <w:b/>
                <w:szCs w:val="21"/>
              </w:rPr>
            </w:pPr>
            <w:r>
              <w:rPr>
                <w:rFonts w:hint="eastAsia" w:ascii="宋体" w:hAnsi="宋体"/>
                <w:b/>
                <w:szCs w:val="21"/>
              </w:rPr>
              <w:t>品名</w:t>
            </w:r>
          </w:p>
        </w:tc>
        <w:tc>
          <w:tcPr>
            <w:tcW w:w="1855" w:type="dxa"/>
            <w:gridSpan w:val="2"/>
            <w:vAlign w:val="center"/>
          </w:tcPr>
          <w:p>
            <w:pPr>
              <w:jc w:val="center"/>
              <w:rPr>
                <w:rFonts w:ascii="宋体" w:hAnsi="宋体"/>
                <w:b/>
                <w:szCs w:val="21"/>
              </w:rPr>
            </w:pPr>
            <w:r>
              <w:rPr>
                <w:rFonts w:hint="eastAsia" w:ascii="宋体" w:hAnsi="宋体"/>
                <w:b/>
                <w:szCs w:val="21"/>
              </w:rPr>
              <w:t>型号及配置参数</w:t>
            </w:r>
          </w:p>
        </w:tc>
        <w:tc>
          <w:tcPr>
            <w:tcW w:w="914" w:type="dxa"/>
            <w:vAlign w:val="center"/>
          </w:tcPr>
          <w:p>
            <w:pPr>
              <w:jc w:val="center"/>
              <w:rPr>
                <w:rFonts w:ascii="宋体" w:hAnsi="宋体"/>
                <w:b/>
                <w:szCs w:val="21"/>
              </w:rPr>
            </w:pPr>
            <w:r>
              <w:rPr>
                <w:rFonts w:hint="eastAsia" w:ascii="宋体" w:hAnsi="宋体"/>
                <w:b/>
                <w:szCs w:val="21"/>
              </w:rPr>
              <w:t>数量</w:t>
            </w:r>
          </w:p>
        </w:tc>
        <w:tc>
          <w:tcPr>
            <w:tcW w:w="1268" w:type="dxa"/>
            <w:vAlign w:val="center"/>
          </w:tcPr>
          <w:p>
            <w:pPr>
              <w:jc w:val="center"/>
              <w:rPr>
                <w:rFonts w:ascii="宋体" w:hAnsi="宋体"/>
                <w:b/>
                <w:szCs w:val="21"/>
              </w:rPr>
            </w:pPr>
            <w:r>
              <w:rPr>
                <w:rFonts w:hint="eastAsia" w:ascii="宋体" w:hAnsi="宋体"/>
                <w:b/>
                <w:szCs w:val="21"/>
              </w:rPr>
              <w:t>不含税</w:t>
            </w:r>
          </w:p>
          <w:p>
            <w:pPr>
              <w:jc w:val="center"/>
              <w:rPr>
                <w:rFonts w:ascii="宋体" w:hAnsi="宋体"/>
                <w:b/>
                <w:szCs w:val="21"/>
              </w:rPr>
            </w:pPr>
            <w:r>
              <w:rPr>
                <w:rFonts w:hint="eastAsia" w:ascii="宋体" w:hAnsi="宋体"/>
                <w:b/>
                <w:szCs w:val="21"/>
              </w:rPr>
              <w:t>单价（元）</w:t>
            </w:r>
          </w:p>
        </w:tc>
        <w:tc>
          <w:tcPr>
            <w:tcW w:w="1282" w:type="dxa"/>
            <w:vAlign w:val="center"/>
          </w:tcPr>
          <w:p>
            <w:pPr>
              <w:jc w:val="center"/>
              <w:rPr>
                <w:rFonts w:ascii="宋体" w:hAnsi="宋体"/>
                <w:b/>
                <w:szCs w:val="21"/>
              </w:rPr>
            </w:pPr>
            <w:r>
              <w:rPr>
                <w:rFonts w:hint="eastAsia" w:ascii="宋体" w:hAnsi="宋体"/>
                <w:b/>
                <w:szCs w:val="21"/>
              </w:rPr>
              <w:t>不含税</w:t>
            </w:r>
          </w:p>
          <w:p>
            <w:pPr>
              <w:jc w:val="center"/>
              <w:rPr>
                <w:rFonts w:ascii="宋体" w:hAnsi="宋体"/>
                <w:b/>
                <w:szCs w:val="21"/>
              </w:rPr>
            </w:pPr>
            <w:r>
              <w:rPr>
                <w:rFonts w:hint="eastAsia" w:ascii="宋体" w:hAnsi="宋体"/>
                <w:b/>
                <w:szCs w:val="21"/>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0" w:type="dxa"/>
            <w:vAlign w:val="center"/>
          </w:tcPr>
          <w:p>
            <w:pPr>
              <w:jc w:val="center"/>
              <w:rPr>
                <w:rFonts w:ascii="宋体" w:hAnsi="宋体"/>
                <w:szCs w:val="21"/>
              </w:rPr>
            </w:pPr>
            <w:r>
              <w:rPr>
                <w:rFonts w:ascii="宋体" w:hAnsi="宋体"/>
                <w:szCs w:val="21"/>
              </w:rPr>
              <w:t>1</w:t>
            </w:r>
          </w:p>
        </w:tc>
        <w:tc>
          <w:tcPr>
            <w:tcW w:w="2454" w:type="dxa"/>
            <w:gridSpan w:val="2"/>
            <w:vAlign w:val="center"/>
          </w:tcPr>
          <w:p>
            <w:pPr>
              <w:spacing w:line="360" w:lineRule="auto"/>
              <w:jc w:val="center"/>
              <w:rPr>
                <w:rFonts w:ascii="宋体" w:hAnsi="宋体" w:cs="宋体"/>
                <w:szCs w:val="21"/>
              </w:rPr>
            </w:pPr>
            <w:r>
              <w:rPr>
                <w:rFonts w:hint="eastAsia" w:ascii="宋体" w:hAnsi="宋体" w:cs="宋体"/>
                <w:szCs w:val="21"/>
              </w:rPr>
              <w:t>车辆底盘安全检查扫描成像系统软件</w:t>
            </w:r>
          </w:p>
        </w:tc>
        <w:tc>
          <w:tcPr>
            <w:tcW w:w="1855" w:type="dxa"/>
            <w:gridSpan w:val="2"/>
            <w:vAlign w:val="center"/>
          </w:tcPr>
          <w:p>
            <w:pPr>
              <w:jc w:val="center"/>
              <w:rPr>
                <w:rFonts w:ascii="宋体" w:hAnsi="宋体"/>
                <w:szCs w:val="21"/>
              </w:rPr>
            </w:pPr>
          </w:p>
        </w:tc>
        <w:tc>
          <w:tcPr>
            <w:tcW w:w="914" w:type="dxa"/>
            <w:vAlign w:val="center"/>
          </w:tcPr>
          <w:p>
            <w:pPr>
              <w:jc w:val="center"/>
              <w:rPr>
                <w:rFonts w:ascii="宋体" w:hAnsi="宋体"/>
                <w:szCs w:val="21"/>
              </w:rPr>
            </w:pPr>
          </w:p>
        </w:tc>
        <w:tc>
          <w:tcPr>
            <w:tcW w:w="1268" w:type="dxa"/>
            <w:vAlign w:val="center"/>
          </w:tcPr>
          <w:p>
            <w:pPr>
              <w:jc w:val="center"/>
              <w:rPr>
                <w:rFonts w:ascii="宋体" w:hAnsi="宋体"/>
                <w:szCs w:val="21"/>
              </w:rPr>
            </w:pPr>
          </w:p>
        </w:tc>
        <w:tc>
          <w:tcPr>
            <w:tcW w:w="1282"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0" w:type="dxa"/>
            <w:vAlign w:val="center"/>
          </w:tcPr>
          <w:p>
            <w:pPr>
              <w:jc w:val="center"/>
              <w:rPr>
                <w:rFonts w:ascii="宋体" w:hAnsi="宋体"/>
                <w:szCs w:val="21"/>
              </w:rPr>
            </w:pPr>
            <w:r>
              <w:rPr>
                <w:rFonts w:hint="eastAsia" w:ascii="宋体" w:hAnsi="宋体" w:cs="Arial"/>
                <w:szCs w:val="21"/>
              </w:rPr>
              <w:t>2</w:t>
            </w:r>
          </w:p>
        </w:tc>
        <w:tc>
          <w:tcPr>
            <w:tcW w:w="2454" w:type="dxa"/>
            <w:gridSpan w:val="2"/>
            <w:vAlign w:val="center"/>
          </w:tcPr>
          <w:p>
            <w:pPr>
              <w:jc w:val="center"/>
              <w:rPr>
                <w:rFonts w:ascii="宋体" w:hAnsi="宋体" w:cs="宋体"/>
                <w:szCs w:val="21"/>
              </w:rPr>
            </w:pPr>
            <w:r>
              <w:rPr>
                <w:rFonts w:hint="eastAsia" w:ascii="宋体" w:hAnsi="宋体" w:cs="宋体"/>
                <w:szCs w:val="21"/>
              </w:rPr>
              <w:t>车辆底盘反藏匿系统</w:t>
            </w:r>
          </w:p>
        </w:tc>
        <w:tc>
          <w:tcPr>
            <w:tcW w:w="1855" w:type="dxa"/>
            <w:gridSpan w:val="2"/>
            <w:vAlign w:val="center"/>
          </w:tcPr>
          <w:p>
            <w:pPr>
              <w:jc w:val="center"/>
              <w:rPr>
                <w:rFonts w:ascii="宋体" w:hAnsi="宋体"/>
                <w:szCs w:val="21"/>
              </w:rPr>
            </w:pPr>
          </w:p>
        </w:tc>
        <w:tc>
          <w:tcPr>
            <w:tcW w:w="914" w:type="dxa"/>
            <w:vAlign w:val="center"/>
          </w:tcPr>
          <w:p>
            <w:pPr>
              <w:jc w:val="center"/>
              <w:rPr>
                <w:rFonts w:ascii="宋体" w:hAnsi="宋体"/>
                <w:szCs w:val="21"/>
              </w:rPr>
            </w:pPr>
          </w:p>
        </w:tc>
        <w:tc>
          <w:tcPr>
            <w:tcW w:w="1268" w:type="dxa"/>
            <w:vAlign w:val="center"/>
          </w:tcPr>
          <w:p>
            <w:pPr>
              <w:jc w:val="center"/>
              <w:rPr>
                <w:rFonts w:ascii="宋体" w:hAnsi="宋体"/>
                <w:szCs w:val="21"/>
              </w:rPr>
            </w:pPr>
          </w:p>
        </w:tc>
        <w:tc>
          <w:tcPr>
            <w:tcW w:w="1282"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0" w:type="dxa"/>
            <w:vAlign w:val="center"/>
          </w:tcPr>
          <w:p>
            <w:pPr>
              <w:jc w:val="center"/>
              <w:rPr>
                <w:rFonts w:ascii="宋体" w:hAnsi="宋体"/>
                <w:szCs w:val="21"/>
              </w:rPr>
            </w:pPr>
            <w:r>
              <w:rPr>
                <w:rFonts w:hint="eastAsia" w:ascii="宋体" w:hAnsi="宋体"/>
                <w:szCs w:val="21"/>
              </w:rPr>
              <w:t>3</w:t>
            </w:r>
          </w:p>
        </w:tc>
        <w:tc>
          <w:tcPr>
            <w:tcW w:w="2454" w:type="dxa"/>
            <w:gridSpan w:val="2"/>
            <w:vAlign w:val="center"/>
          </w:tcPr>
          <w:p>
            <w:pPr>
              <w:spacing w:line="360" w:lineRule="auto"/>
              <w:jc w:val="center"/>
              <w:rPr>
                <w:rFonts w:ascii="宋体" w:hAnsi="宋体" w:cs="宋体"/>
                <w:szCs w:val="21"/>
              </w:rPr>
            </w:pPr>
            <w:r>
              <w:rPr>
                <w:rFonts w:hint="eastAsia" w:ascii="宋体" w:hAnsi="宋体" w:cs="宋体"/>
                <w:szCs w:val="21"/>
              </w:rPr>
              <w:t>系统服务器</w:t>
            </w:r>
          </w:p>
        </w:tc>
        <w:tc>
          <w:tcPr>
            <w:tcW w:w="1855" w:type="dxa"/>
            <w:gridSpan w:val="2"/>
            <w:vAlign w:val="center"/>
          </w:tcPr>
          <w:p>
            <w:pPr>
              <w:spacing w:before="120"/>
              <w:jc w:val="center"/>
              <w:rPr>
                <w:rFonts w:ascii="宋体" w:hAnsi="宋体"/>
                <w:szCs w:val="21"/>
              </w:rPr>
            </w:pPr>
          </w:p>
        </w:tc>
        <w:tc>
          <w:tcPr>
            <w:tcW w:w="914" w:type="dxa"/>
            <w:vAlign w:val="center"/>
          </w:tcPr>
          <w:p>
            <w:pPr>
              <w:spacing w:before="120"/>
              <w:jc w:val="center"/>
              <w:rPr>
                <w:rFonts w:ascii="宋体" w:hAnsi="宋体"/>
                <w:szCs w:val="21"/>
              </w:rPr>
            </w:pPr>
          </w:p>
        </w:tc>
        <w:tc>
          <w:tcPr>
            <w:tcW w:w="1268" w:type="dxa"/>
            <w:vAlign w:val="center"/>
          </w:tcPr>
          <w:p>
            <w:pPr>
              <w:jc w:val="center"/>
              <w:rPr>
                <w:rFonts w:ascii="宋体" w:hAnsi="宋体"/>
                <w:szCs w:val="21"/>
              </w:rPr>
            </w:pPr>
          </w:p>
        </w:tc>
        <w:tc>
          <w:tcPr>
            <w:tcW w:w="1282"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0" w:type="dxa"/>
            <w:vAlign w:val="center"/>
          </w:tcPr>
          <w:p>
            <w:pPr>
              <w:jc w:val="center"/>
              <w:rPr>
                <w:rFonts w:ascii="宋体" w:hAnsi="宋体"/>
                <w:szCs w:val="21"/>
              </w:rPr>
            </w:pPr>
            <w:r>
              <w:rPr>
                <w:rFonts w:hint="eastAsia" w:ascii="宋体" w:hAnsi="宋体"/>
                <w:szCs w:val="21"/>
              </w:rPr>
              <w:t>4</w:t>
            </w:r>
          </w:p>
        </w:tc>
        <w:tc>
          <w:tcPr>
            <w:tcW w:w="2454" w:type="dxa"/>
            <w:gridSpan w:val="2"/>
            <w:vAlign w:val="center"/>
          </w:tcPr>
          <w:p>
            <w:pPr>
              <w:spacing w:line="360" w:lineRule="auto"/>
              <w:jc w:val="center"/>
              <w:rPr>
                <w:rFonts w:ascii="宋体" w:hAnsi="宋体" w:cs="宋体"/>
                <w:szCs w:val="21"/>
              </w:rPr>
            </w:pPr>
            <w:r>
              <w:rPr>
                <w:rFonts w:hint="eastAsia" w:ascii="宋体" w:hAnsi="宋体" w:cs="宋体"/>
                <w:szCs w:val="21"/>
              </w:rPr>
              <w:t>智能控制器</w:t>
            </w:r>
          </w:p>
        </w:tc>
        <w:tc>
          <w:tcPr>
            <w:tcW w:w="1855" w:type="dxa"/>
            <w:gridSpan w:val="2"/>
            <w:vAlign w:val="center"/>
          </w:tcPr>
          <w:p>
            <w:pPr>
              <w:spacing w:before="120"/>
              <w:jc w:val="center"/>
              <w:rPr>
                <w:rFonts w:ascii="宋体" w:hAnsi="宋体"/>
                <w:szCs w:val="21"/>
              </w:rPr>
            </w:pPr>
          </w:p>
        </w:tc>
        <w:tc>
          <w:tcPr>
            <w:tcW w:w="914" w:type="dxa"/>
            <w:vAlign w:val="center"/>
          </w:tcPr>
          <w:p>
            <w:pPr>
              <w:spacing w:before="120"/>
              <w:jc w:val="center"/>
              <w:rPr>
                <w:rFonts w:ascii="宋体" w:hAnsi="宋体"/>
                <w:szCs w:val="21"/>
              </w:rPr>
            </w:pPr>
          </w:p>
        </w:tc>
        <w:tc>
          <w:tcPr>
            <w:tcW w:w="1268" w:type="dxa"/>
            <w:vAlign w:val="center"/>
          </w:tcPr>
          <w:p>
            <w:pPr>
              <w:jc w:val="center"/>
              <w:rPr>
                <w:rFonts w:ascii="宋体" w:hAnsi="宋体"/>
                <w:szCs w:val="21"/>
              </w:rPr>
            </w:pPr>
          </w:p>
        </w:tc>
        <w:tc>
          <w:tcPr>
            <w:tcW w:w="1282"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0" w:type="dxa"/>
            <w:vAlign w:val="center"/>
          </w:tcPr>
          <w:p>
            <w:pPr>
              <w:jc w:val="center"/>
              <w:rPr>
                <w:rFonts w:ascii="宋体" w:hAnsi="宋体"/>
                <w:szCs w:val="21"/>
              </w:rPr>
            </w:pPr>
            <w:r>
              <w:rPr>
                <w:rFonts w:hint="eastAsia" w:ascii="宋体" w:hAnsi="宋体"/>
                <w:szCs w:val="21"/>
              </w:rPr>
              <w:t>5</w:t>
            </w:r>
          </w:p>
        </w:tc>
        <w:tc>
          <w:tcPr>
            <w:tcW w:w="2454" w:type="dxa"/>
            <w:gridSpan w:val="2"/>
            <w:vAlign w:val="center"/>
          </w:tcPr>
          <w:p>
            <w:pPr>
              <w:spacing w:line="360" w:lineRule="auto"/>
              <w:jc w:val="center"/>
              <w:rPr>
                <w:rFonts w:ascii="宋体" w:hAnsi="宋体" w:cs="宋体"/>
                <w:szCs w:val="21"/>
              </w:rPr>
            </w:pPr>
            <w:r>
              <w:rPr>
                <w:rFonts w:hint="eastAsia" w:ascii="宋体" w:hAnsi="宋体" w:cs="宋体"/>
                <w:szCs w:val="21"/>
              </w:rPr>
              <w:t>车牌识别摄像机</w:t>
            </w:r>
          </w:p>
        </w:tc>
        <w:tc>
          <w:tcPr>
            <w:tcW w:w="1855" w:type="dxa"/>
            <w:gridSpan w:val="2"/>
            <w:vAlign w:val="center"/>
          </w:tcPr>
          <w:p>
            <w:pPr>
              <w:spacing w:before="120"/>
              <w:jc w:val="center"/>
              <w:rPr>
                <w:rFonts w:ascii="宋体" w:hAnsi="宋体"/>
                <w:szCs w:val="21"/>
              </w:rPr>
            </w:pPr>
          </w:p>
        </w:tc>
        <w:tc>
          <w:tcPr>
            <w:tcW w:w="914" w:type="dxa"/>
            <w:vAlign w:val="center"/>
          </w:tcPr>
          <w:p>
            <w:pPr>
              <w:spacing w:before="120"/>
              <w:jc w:val="center"/>
              <w:rPr>
                <w:rFonts w:ascii="宋体" w:hAnsi="宋体"/>
                <w:szCs w:val="21"/>
              </w:rPr>
            </w:pPr>
          </w:p>
        </w:tc>
        <w:tc>
          <w:tcPr>
            <w:tcW w:w="1268" w:type="dxa"/>
            <w:vAlign w:val="center"/>
          </w:tcPr>
          <w:p>
            <w:pPr>
              <w:jc w:val="center"/>
              <w:rPr>
                <w:rFonts w:ascii="宋体" w:hAnsi="宋体"/>
                <w:szCs w:val="21"/>
              </w:rPr>
            </w:pPr>
          </w:p>
        </w:tc>
        <w:tc>
          <w:tcPr>
            <w:tcW w:w="1282"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0" w:type="dxa"/>
            <w:vAlign w:val="center"/>
          </w:tcPr>
          <w:p>
            <w:pPr>
              <w:jc w:val="center"/>
              <w:rPr>
                <w:rFonts w:ascii="宋体" w:hAnsi="宋体"/>
                <w:szCs w:val="21"/>
              </w:rPr>
            </w:pPr>
            <w:r>
              <w:rPr>
                <w:rFonts w:hint="eastAsia" w:ascii="宋体" w:hAnsi="宋体"/>
                <w:szCs w:val="21"/>
              </w:rPr>
              <w:t>6</w:t>
            </w:r>
          </w:p>
        </w:tc>
        <w:tc>
          <w:tcPr>
            <w:tcW w:w="2454" w:type="dxa"/>
            <w:gridSpan w:val="2"/>
            <w:vAlign w:val="center"/>
          </w:tcPr>
          <w:p>
            <w:pPr>
              <w:spacing w:line="360" w:lineRule="auto"/>
              <w:jc w:val="center"/>
              <w:rPr>
                <w:rFonts w:ascii="宋体" w:hAnsi="宋体" w:cs="宋体"/>
                <w:szCs w:val="21"/>
              </w:rPr>
            </w:pPr>
            <w:r>
              <w:rPr>
                <w:rFonts w:hint="eastAsia" w:ascii="宋体" w:hAnsi="宋体" w:cs="宋体"/>
                <w:szCs w:val="21"/>
              </w:rPr>
              <w:t>液晶显示器（含鼠标、键盘等）</w:t>
            </w:r>
          </w:p>
        </w:tc>
        <w:tc>
          <w:tcPr>
            <w:tcW w:w="1855" w:type="dxa"/>
            <w:gridSpan w:val="2"/>
            <w:vAlign w:val="center"/>
          </w:tcPr>
          <w:p>
            <w:pPr>
              <w:spacing w:before="120"/>
              <w:jc w:val="center"/>
              <w:rPr>
                <w:rFonts w:ascii="宋体" w:hAnsi="宋体"/>
                <w:szCs w:val="21"/>
              </w:rPr>
            </w:pPr>
          </w:p>
        </w:tc>
        <w:tc>
          <w:tcPr>
            <w:tcW w:w="914" w:type="dxa"/>
            <w:vAlign w:val="center"/>
          </w:tcPr>
          <w:p>
            <w:pPr>
              <w:spacing w:before="120"/>
              <w:jc w:val="center"/>
              <w:rPr>
                <w:rFonts w:ascii="宋体" w:hAnsi="宋体"/>
                <w:szCs w:val="21"/>
              </w:rPr>
            </w:pPr>
          </w:p>
        </w:tc>
        <w:tc>
          <w:tcPr>
            <w:tcW w:w="1268" w:type="dxa"/>
            <w:vAlign w:val="center"/>
          </w:tcPr>
          <w:p>
            <w:pPr>
              <w:jc w:val="center"/>
              <w:rPr>
                <w:rFonts w:ascii="宋体" w:hAnsi="宋体"/>
                <w:szCs w:val="21"/>
              </w:rPr>
            </w:pPr>
          </w:p>
        </w:tc>
        <w:tc>
          <w:tcPr>
            <w:tcW w:w="1282"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0" w:type="dxa"/>
            <w:vAlign w:val="center"/>
          </w:tcPr>
          <w:p>
            <w:pPr>
              <w:jc w:val="center"/>
              <w:rPr>
                <w:rFonts w:ascii="宋体" w:hAnsi="宋体"/>
                <w:szCs w:val="21"/>
              </w:rPr>
            </w:pPr>
            <w:r>
              <w:rPr>
                <w:rFonts w:hint="eastAsia" w:ascii="宋体" w:hAnsi="宋体"/>
                <w:szCs w:val="21"/>
              </w:rPr>
              <w:t>7</w:t>
            </w:r>
          </w:p>
        </w:tc>
        <w:tc>
          <w:tcPr>
            <w:tcW w:w="2454" w:type="dxa"/>
            <w:gridSpan w:val="2"/>
            <w:vAlign w:val="center"/>
          </w:tcPr>
          <w:p>
            <w:pPr>
              <w:spacing w:line="360" w:lineRule="auto"/>
              <w:jc w:val="center"/>
              <w:rPr>
                <w:rFonts w:ascii="宋体" w:hAnsi="宋体" w:cs="宋体"/>
                <w:szCs w:val="21"/>
              </w:rPr>
            </w:pPr>
            <w:r>
              <w:rPr>
                <w:rFonts w:hint="eastAsia" w:ascii="宋体" w:hAnsi="宋体" w:cs="宋体"/>
                <w:szCs w:val="21"/>
              </w:rPr>
              <w:t>现场安装费</w:t>
            </w:r>
          </w:p>
        </w:tc>
        <w:tc>
          <w:tcPr>
            <w:tcW w:w="1855" w:type="dxa"/>
            <w:gridSpan w:val="2"/>
            <w:vAlign w:val="center"/>
          </w:tcPr>
          <w:p>
            <w:pPr>
              <w:spacing w:before="120"/>
              <w:jc w:val="center"/>
              <w:rPr>
                <w:rFonts w:ascii="宋体" w:hAnsi="宋体"/>
                <w:szCs w:val="21"/>
              </w:rPr>
            </w:pPr>
          </w:p>
        </w:tc>
        <w:tc>
          <w:tcPr>
            <w:tcW w:w="914" w:type="dxa"/>
            <w:vAlign w:val="center"/>
          </w:tcPr>
          <w:p>
            <w:pPr>
              <w:spacing w:before="120"/>
              <w:jc w:val="center"/>
              <w:rPr>
                <w:rFonts w:ascii="宋体" w:hAnsi="宋体"/>
                <w:szCs w:val="21"/>
              </w:rPr>
            </w:pPr>
          </w:p>
        </w:tc>
        <w:tc>
          <w:tcPr>
            <w:tcW w:w="1268" w:type="dxa"/>
            <w:vAlign w:val="center"/>
          </w:tcPr>
          <w:p>
            <w:pPr>
              <w:jc w:val="center"/>
              <w:rPr>
                <w:rFonts w:ascii="宋体" w:hAnsi="宋体"/>
                <w:szCs w:val="21"/>
              </w:rPr>
            </w:pPr>
          </w:p>
        </w:tc>
        <w:tc>
          <w:tcPr>
            <w:tcW w:w="1282"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73" w:type="dxa"/>
            <w:gridSpan w:val="6"/>
            <w:vAlign w:val="center"/>
          </w:tcPr>
          <w:p>
            <w:pPr>
              <w:jc w:val="center"/>
              <w:rPr>
                <w:rFonts w:ascii="宋体" w:hAnsi="宋体"/>
                <w:szCs w:val="21"/>
              </w:rPr>
            </w:pPr>
            <w:r>
              <w:rPr>
                <w:rFonts w:hint="eastAsia" w:ascii="宋体" w:hAnsi="宋体"/>
                <w:szCs w:val="21"/>
              </w:rPr>
              <w:t>不含税总价（</w:t>
            </w:r>
            <w:r>
              <w:rPr>
                <w:rFonts w:ascii="宋体" w:hAnsi="宋体"/>
                <w:szCs w:val="21"/>
              </w:rPr>
              <w:t>1+</w:t>
            </w:r>
            <w:r>
              <w:rPr>
                <w:rFonts w:ascii="宋体" w:hAnsi="宋体" w:cs="Arial"/>
                <w:szCs w:val="21"/>
              </w:rPr>
              <w:t>…</w:t>
            </w:r>
            <w:r>
              <w:rPr>
                <w:rFonts w:hint="eastAsia" w:ascii="宋体" w:hAnsi="宋体"/>
                <w:szCs w:val="21"/>
              </w:rPr>
              <w:t>）</w:t>
            </w:r>
          </w:p>
        </w:tc>
        <w:tc>
          <w:tcPr>
            <w:tcW w:w="2550" w:type="dxa"/>
            <w:gridSpan w:val="2"/>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73" w:type="dxa"/>
            <w:gridSpan w:val="6"/>
            <w:vAlign w:val="center"/>
          </w:tcPr>
          <w:p>
            <w:pPr>
              <w:jc w:val="center"/>
              <w:rPr>
                <w:rFonts w:ascii="宋体" w:hAnsi="宋体"/>
                <w:szCs w:val="21"/>
              </w:rPr>
            </w:pPr>
            <w:r>
              <w:rPr>
                <w:rFonts w:hint="eastAsia" w:ascii="宋体" w:hAnsi="宋体"/>
                <w:szCs w:val="21"/>
              </w:rPr>
              <w:t>增值税税率（付款前须提供增值税专用发票）</w:t>
            </w:r>
          </w:p>
        </w:tc>
        <w:tc>
          <w:tcPr>
            <w:tcW w:w="2550" w:type="dxa"/>
            <w:gridSpan w:val="2"/>
            <w:vAlign w:val="center"/>
          </w:tcPr>
          <w:p>
            <w:pPr>
              <w:jc w:val="cente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73" w:type="dxa"/>
            <w:gridSpan w:val="6"/>
            <w:vAlign w:val="center"/>
          </w:tcPr>
          <w:p>
            <w:pPr>
              <w:jc w:val="center"/>
              <w:rPr>
                <w:rFonts w:ascii="宋体" w:hAnsi="宋体"/>
                <w:szCs w:val="21"/>
              </w:rPr>
            </w:pPr>
            <w:r>
              <w:rPr>
                <w:rFonts w:hint="eastAsia" w:ascii="宋体" w:hAnsi="宋体"/>
                <w:szCs w:val="21"/>
              </w:rPr>
              <w:t>含税总价</w:t>
            </w:r>
          </w:p>
        </w:tc>
        <w:tc>
          <w:tcPr>
            <w:tcW w:w="2550" w:type="dxa"/>
            <w:gridSpan w:val="2"/>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95" w:type="dxa"/>
            <w:gridSpan w:val="2"/>
            <w:vAlign w:val="center"/>
          </w:tcPr>
          <w:p>
            <w:pPr>
              <w:jc w:val="center"/>
              <w:rPr>
                <w:rFonts w:ascii="宋体" w:hAnsi="宋体"/>
                <w:szCs w:val="21"/>
              </w:rPr>
            </w:pPr>
            <w:r>
              <w:rPr>
                <w:rFonts w:hint="eastAsia" w:ascii="宋体" w:hAnsi="宋体"/>
                <w:szCs w:val="21"/>
              </w:rPr>
              <w:t>供货期</w:t>
            </w:r>
          </w:p>
        </w:tc>
        <w:tc>
          <w:tcPr>
            <w:tcW w:w="3018" w:type="dxa"/>
            <w:gridSpan w:val="2"/>
            <w:vAlign w:val="center"/>
          </w:tcPr>
          <w:p>
            <w:pPr>
              <w:ind w:firstLine="315" w:firstLineChars="150"/>
              <w:jc w:val="center"/>
              <w:rPr>
                <w:rFonts w:ascii="宋体" w:hAnsi="宋体"/>
                <w:szCs w:val="21"/>
              </w:rPr>
            </w:pPr>
          </w:p>
        </w:tc>
        <w:tc>
          <w:tcPr>
            <w:tcW w:w="1460" w:type="dxa"/>
            <w:gridSpan w:val="2"/>
            <w:vAlign w:val="center"/>
          </w:tcPr>
          <w:p>
            <w:pPr>
              <w:jc w:val="center"/>
              <w:rPr>
                <w:rFonts w:ascii="宋体" w:hAnsi="宋体"/>
                <w:szCs w:val="21"/>
              </w:rPr>
            </w:pPr>
            <w:r>
              <w:rPr>
                <w:rFonts w:hint="eastAsia" w:ascii="宋体" w:hAnsi="宋体"/>
                <w:szCs w:val="21"/>
              </w:rPr>
              <w:t>质保期</w:t>
            </w:r>
          </w:p>
        </w:tc>
        <w:tc>
          <w:tcPr>
            <w:tcW w:w="2550" w:type="dxa"/>
            <w:gridSpan w:val="2"/>
            <w:vAlign w:val="center"/>
          </w:tcPr>
          <w:p>
            <w:pPr>
              <w:jc w:val="center"/>
              <w:rPr>
                <w:rFonts w:ascii="宋体" w:hAnsi="宋体"/>
                <w:szCs w:val="21"/>
              </w:rPr>
            </w:pPr>
          </w:p>
        </w:tc>
      </w:tr>
    </w:tbl>
    <w:p>
      <w:pPr>
        <w:spacing w:line="360" w:lineRule="auto"/>
        <w:rPr>
          <w:rFonts w:ascii="宋体" w:hAnsi="宋体" w:cs="宋体"/>
          <w:b/>
          <w:szCs w:val="21"/>
        </w:rPr>
      </w:pPr>
      <w:r>
        <w:rPr>
          <w:rFonts w:hint="eastAsia" w:ascii="宋体" w:hAnsi="宋体" w:cs="宋体"/>
          <w:b/>
          <w:szCs w:val="21"/>
        </w:rPr>
        <w:t>二、质量要求、技术标准、供方质量负责的条件和期限：</w:t>
      </w:r>
    </w:p>
    <w:p>
      <w:pPr>
        <w:spacing w:line="360" w:lineRule="auto"/>
        <w:ind w:firstLine="420" w:firstLineChars="200"/>
        <w:rPr>
          <w:rFonts w:ascii="宋体" w:hAnsi="宋体" w:cs="宋体"/>
          <w:szCs w:val="21"/>
        </w:rPr>
      </w:pPr>
      <w:r>
        <w:rPr>
          <w:rFonts w:hint="eastAsia" w:ascii="宋体" w:hAnsi="宋体" w:cs="Arial"/>
          <w:szCs w:val="21"/>
        </w:rPr>
        <w:t>1.</w:t>
      </w:r>
      <w:r>
        <w:rPr>
          <w:rFonts w:hint="eastAsia" w:ascii="宋体" w:hAnsi="宋体" w:cs="宋体"/>
          <w:szCs w:val="21"/>
        </w:rPr>
        <w:t>上述产品符合生产厂家出厂质量标准要求，且必须为原厂正品，有原厂合格证及序列号（如有）；具体技术标准及参数以买方招标文件为准。</w:t>
      </w:r>
    </w:p>
    <w:p>
      <w:pPr>
        <w:spacing w:line="360" w:lineRule="auto"/>
        <w:ind w:firstLine="420" w:firstLineChars="200"/>
        <w:rPr>
          <w:rFonts w:ascii="宋体" w:hAnsi="宋体" w:cs="宋体"/>
          <w:szCs w:val="21"/>
        </w:rPr>
      </w:pPr>
      <w:r>
        <w:rPr>
          <w:rFonts w:hint="eastAsia" w:ascii="宋体" w:hAnsi="宋体" w:cs="宋体"/>
          <w:szCs w:val="21"/>
        </w:rPr>
        <w:t>2.产品免费质保期24个月，从验收合格之日起算。</w:t>
      </w:r>
    </w:p>
    <w:p>
      <w:pPr>
        <w:spacing w:line="360" w:lineRule="auto"/>
        <w:rPr>
          <w:rFonts w:ascii="宋体" w:hAnsi="宋体" w:cs="宋体"/>
          <w:b/>
          <w:szCs w:val="21"/>
        </w:rPr>
      </w:pPr>
      <w:r>
        <w:rPr>
          <w:rFonts w:hint="eastAsia" w:ascii="宋体" w:hAnsi="宋体" w:cs="宋体"/>
          <w:szCs w:val="21"/>
        </w:rPr>
        <w:t>三、</w:t>
      </w:r>
      <w:r>
        <w:rPr>
          <w:rFonts w:hint="eastAsia" w:ascii="宋体" w:hAnsi="宋体" w:cs="宋体"/>
          <w:b/>
          <w:szCs w:val="21"/>
        </w:rPr>
        <w:t>交(提)货时间、地点：</w:t>
      </w:r>
    </w:p>
    <w:p>
      <w:pPr>
        <w:spacing w:line="360" w:lineRule="auto"/>
        <w:ind w:firstLine="420" w:firstLineChars="200"/>
        <w:rPr>
          <w:rFonts w:ascii="宋体" w:hAnsi="宋体" w:cs="宋体"/>
          <w:b/>
          <w:szCs w:val="21"/>
        </w:rPr>
      </w:pPr>
      <w:r>
        <w:rPr>
          <w:rFonts w:hint="eastAsia" w:ascii="宋体" w:hAnsi="宋体" w:cs="宋体"/>
          <w:szCs w:val="21"/>
        </w:rPr>
        <w:t>卖方于收到买方采购需求</w:t>
      </w:r>
      <w:r>
        <w:rPr>
          <w:rFonts w:hint="eastAsia" w:ascii="宋体" w:hAnsi="宋体" w:cs="宋体"/>
          <w:szCs w:val="21"/>
          <w:u w:val="single"/>
        </w:rPr>
        <w:t>5</w:t>
      </w:r>
      <w:r>
        <w:rPr>
          <w:rFonts w:hint="eastAsia" w:ascii="宋体" w:hAnsi="宋体" w:cs="宋体"/>
          <w:szCs w:val="21"/>
        </w:rPr>
        <w:t>日内向买方提供上述产品并安装调试到位；交货地点为扬州泰州国际机场。</w:t>
      </w:r>
    </w:p>
    <w:p>
      <w:pPr>
        <w:spacing w:line="360" w:lineRule="auto"/>
        <w:rPr>
          <w:rFonts w:ascii="宋体" w:hAnsi="宋体" w:cs="宋体"/>
          <w:b/>
          <w:szCs w:val="21"/>
        </w:rPr>
      </w:pPr>
      <w:r>
        <w:rPr>
          <w:rFonts w:hint="eastAsia" w:ascii="宋体" w:hAnsi="宋体" w:cs="宋体"/>
          <w:b/>
          <w:szCs w:val="21"/>
        </w:rPr>
        <w:t>四、运输费用负担：</w:t>
      </w:r>
    </w:p>
    <w:p>
      <w:pPr>
        <w:spacing w:line="360" w:lineRule="auto"/>
        <w:ind w:firstLine="420" w:firstLineChars="200"/>
        <w:rPr>
          <w:rFonts w:ascii="宋体" w:hAnsi="宋体" w:cs="宋体"/>
          <w:b/>
          <w:szCs w:val="21"/>
        </w:rPr>
      </w:pPr>
      <w:r>
        <w:rPr>
          <w:rFonts w:hint="eastAsia" w:ascii="宋体" w:hAnsi="宋体" w:cs="宋体"/>
          <w:szCs w:val="21"/>
        </w:rPr>
        <w:t>费用由卖方承担。</w:t>
      </w:r>
    </w:p>
    <w:p>
      <w:pPr>
        <w:spacing w:line="360" w:lineRule="auto"/>
        <w:rPr>
          <w:rFonts w:ascii="宋体" w:hAnsi="宋体" w:cs="宋体"/>
          <w:b/>
          <w:szCs w:val="21"/>
        </w:rPr>
      </w:pPr>
      <w:r>
        <w:rPr>
          <w:rFonts w:hint="eastAsia" w:ascii="宋体" w:hAnsi="宋体" w:cs="宋体"/>
          <w:b/>
          <w:szCs w:val="21"/>
        </w:rPr>
        <w:t>五、验收标准、方法及提出异议期限：</w:t>
      </w:r>
    </w:p>
    <w:p>
      <w:pPr>
        <w:spacing w:line="360" w:lineRule="auto"/>
        <w:ind w:firstLine="420" w:firstLineChars="200"/>
        <w:rPr>
          <w:rFonts w:ascii="宋体" w:hAnsi="宋体" w:cs="宋体"/>
          <w:b/>
          <w:szCs w:val="21"/>
        </w:rPr>
      </w:pPr>
      <w:r>
        <w:rPr>
          <w:rFonts w:hint="eastAsia" w:ascii="宋体" w:hAnsi="宋体" w:cs="宋体"/>
          <w:szCs w:val="21"/>
        </w:rPr>
        <w:t>卖方向买方送交每个批次设备/物资时，需提供产品的合格证、保修卡等相关配套资料，并按本合同第二款规定的要求及</w:t>
      </w:r>
      <w:r>
        <w:rPr>
          <w:rFonts w:hint="eastAsia" w:ascii="宋体" w:hAnsi="宋体" w:cs="宋体"/>
          <w:bCs/>
          <w:szCs w:val="21"/>
        </w:rPr>
        <w:t>标准验收；</w:t>
      </w:r>
      <w:r>
        <w:rPr>
          <w:rFonts w:hint="eastAsia" w:ascii="宋体" w:hAnsi="宋体" w:cs="宋体"/>
          <w:szCs w:val="21"/>
        </w:rPr>
        <w:t>以上产品经检验如有质量问题，买方可在一周内提出异议，卖方免费进行退换。</w:t>
      </w:r>
    </w:p>
    <w:p>
      <w:pPr>
        <w:spacing w:line="360" w:lineRule="auto"/>
        <w:rPr>
          <w:rFonts w:ascii="宋体" w:hAnsi="宋体" w:cs="宋体"/>
          <w:b/>
          <w:szCs w:val="21"/>
        </w:rPr>
      </w:pPr>
      <w:r>
        <w:rPr>
          <w:rFonts w:hint="eastAsia" w:ascii="宋体" w:hAnsi="宋体" w:cs="宋体"/>
          <w:b/>
          <w:szCs w:val="21"/>
        </w:rPr>
        <w:t>六、付款方式：</w:t>
      </w:r>
    </w:p>
    <w:p>
      <w:pPr>
        <w:spacing w:line="360" w:lineRule="auto"/>
        <w:ind w:firstLine="420" w:firstLineChars="200"/>
        <w:rPr>
          <w:rFonts w:ascii="宋体" w:hAnsi="宋体" w:cs="宋体"/>
          <w:szCs w:val="21"/>
        </w:rPr>
      </w:pPr>
      <w:r>
        <w:rPr>
          <w:rFonts w:ascii="宋体" w:hAnsi="宋体" w:cs="宋体"/>
          <w:szCs w:val="21"/>
        </w:rPr>
        <w:t>设备/</w:t>
      </w:r>
      <w:r>
        <w:rPr>
          <w:rFonts w:hint="eastAsia" w:ascii="宋体" w:hAnsi="宋体" w:cs="宋体"/>
          <w:szCs w:val="21"/>
        </w:rPr>
        <w:t>物资</w:t>
      </w:r>
      <w:r>
        <w:rPr>
          <w:rFonts w:ascii="宋体" w:hAnsi="宋体" w:cs="宋体"/>
          <w:szCs w:val="21"/>
        </w:rPr>
        <w:t>运抵交货地点</w:t>
      </w:r>
      <w:r>
        <w:rPr>
          <w:rFonts w:hint="eastAsia" w:ascii="宋体" w:hAnsi="宋体" w:cs="宋体"/>
          <w:szCs w:val="21"/>
        </w:rPr>
        <w:t>、安装调试完成（如有）并</w:t>
      </w:r>
      <w:r>
        <w:rPr>
          <w:rFonts w:ascii="宋体" w:hAnsi="宋体" w:cs="宋体"/>
          <w:szCs w:val="21"/>
        </w:rPr>
        <w:t>验收</w:t>
      </w:r>
      <w:r>
        <w:rPr>
          <w:rFonts w:hint="eastAsia" w:ascii="宋体" w:hAnsi="宋体" w:cs="宋体"/>
          <w:szCs w:val="21"/>
        </w:rPr>
        <w:t>合格，且</w:t>
      </w:r>
      <w:r>
        <w:rPr>
          <w:rFonts w:ascii="宋体" w:hAnsi="宋体" w:cs="宋体"/>
          <w:szCs w:val="21"/>
        </w:rPr>
        <w:t>买方</w:t>
      </w:r>
      <w:r>
        <w:rPr>
          <w:rFonts w:hint="eastAsia" w:ascii="宋体" w:hAnsi="宋体" w:cs="宋体"/>
          <w:szCs w:val="21"/>
        </w:rPr>
        <w:t>已收到卖方提供的全额增值税（税率：</w:t>
      </w:r>
      <w:r>
        <w:rPr>
          <w:rFonts w:hint="eastAsia" w:ascii="宋体" w:hAnsi="宋体" w:cs="宋体"/>
          <w:szCs w:val="21"/>
          <w:u w:val="single"/>
        </w:rPr>
        <w:t xml:space="preserve">   </w:t>
      </w:r>
      <w:r>
        <w:rPr>
          <w:rFonts w:hint="eastAsia" w:ascii="宋体" w:hAnsi="宋体" w:cs="宋体"/>
          <w:szCs w:val="21"/>
        </w:rPr>
        <w:t>％）专用</w:t>
      </w:r>
      <w:r>
        <w:rPr>
          <w:rFonts w:ascii="宋体" w:hAnsi="宋体" w:cs="宋体"/>
          <w:szCs w:val="21"/>
        </w:rPr>
        <w:t>发票后</w:t>
      </w:r>
      <w:r>
        <w:rPr>
          <w:rFonts w:hint="eastAsia" w:ascii="宋体" w:hAnsi="宋体" w:cs="宋体"/>
          <w:szCs w:val="21"/>
        </w:rPr>
        <w:t>的 15</w:t>
      </w:r>
      <w:r>
        <w:rPr>
          <w:rFonts w:ascii="宋体" w:hAnsi="宋体" w:cs="宋体"/>
          <w:szCs w:val="21"/>
        </w:rPr>
        <w:t>个</w:t>
      </w:r>
      <w:r>
        <w:rPr>
          <w:rFonts w:hint="eastAsia" w:ascii="宋体" w:hAnsi="宋体" w:cs="宋体"/>
          <w:szCs w:val="21"/>
        </w:rPr>
        <w:t>工作日</w:t>
      </w:r>
      <w:r>
        <w:rPr>
          <w:rFonts w:ascii="宋体" w:hAnsi="宋体" w:cs="宋体"/>
          <w:szCs w:val="21"/>
        </w:rPr>
        <w:t>内</w:t>
      </w:r>
      <w:r>
        <w:rPr>
          <w:rFonts w:hint="eastAsia" w:ascii="宋体" w:hAnsi="宋体" w:cs="宋体"/>
          <w:szCs w:val="21"/>
        </w:rPr>
        <w:t>，</w:t>
      </w:r>
      <w:r>
        <w:rPr>
          <w:rFonts w:ascii="宋体" w:hAnsi="宋体" w:cs="宋体"/>
          <w:szCs w:val="21"/>
        </w:rPr>
        <w:t>买方向卖方</w:t>
      </w:r>
      <w:r>
        <w:rPr>
          <w:rFonts w:hint="eastAsia" w:ascii="宋体" w:hAnsi="宋体" w:cs="宋体"/>
          <w:szCs w:val="21"/>
        </w:rPr>
        <w:t>电汇</w:t>
      </w:r>
      <w:r>
        <w:rPr>
          <w:rFonts w:ascii="宋体" w:hAnsi="宋体" w:cs="宋体"/>
          <w:szCs w:val="21"/>
        </w:rPr>
        <w:t>支付</w:t>
      </w:r>
      <w:r>
        <w:rPr>
          <w:rFonts w:hint="eastAsia" w:ascii="宋体" w:hAnsi="宋体" w:cs="宋体"/>
          <w:szCs w:val="21"/>
        </w:rPr>
        <w:t>合同</w:t>
      </w:r>
      <w:r>
        <w:rPr>
          <w:rFonts w:ascii="宋体" w:hAnsi="宋体" w:cs="宋体"/>
          <w:szCs w:val="21"/>
        </w:rPr>
        <w:t>总价的</w:t>
      </w:r>
      <w:r>
        <w:rPr>
          <w:rFonts w:hint="eastAsia" w:ascii="宋体" w:hAnsi="宋体" w:cs="宋体"/>
          <w:szCs w:val="21"/>
        </w:rPr>
        <w:t>95</w:t>
      </w:r>
      <w:r>
        <w:rPr>
          <w:rFonts w:ascii="宋体" w:hAnsi="宋体" w:cs="宋体"/>
          <w:szCs w:val="21"/>
        </w:rPr>
        <w:t>%</w:t>
      </w:r>
      <w:r>
        <w:rPr>
          <w:rFonts w:hint="eastAsia" w:ascii="宋体" w:hAnsi="宋体" w:cs="宋体"/>
          <w:szCs w:val="21"/>
        </w:rPr>
        <w:t>。质保期满无质量问题，买方15</w:t>
      </w:r>
      <w:r>
        <w:rPr>
          <w:rFonts w:ascii="宋体" w:hAnsi="宋体" w:cs="宋体"/>
          <w:szCs w:val="21"/>
        </w:rPr>
        <w:t>个</w:t>
      </w:r>
      <w:r>
        <w:rPr>
          <w:rFonts w:hint="eastAsia" w:ascii="宋体" w:hAnsi="宋体" w:cs="宋体"/>
          <w:szCs w:val="21"/>
        </w:rPr>
        <w:t>工作日</w:t>
      </w:r>
      <w:r>
        <w:rPr>
          <w:rFonts w:ascii="宋体" w:hAnsi="宋体" w:cs="宋体"/>
          <w:szCs w:val="21"/>
        </w:rPr>
        <w:t>内</w:t>
      </w:r>
      <w:r>
        <w:rPr>
          <w:rFonts w:hint="eastAsia" w:ascii="宋体" w:hAnsi="宋体" w:cs="宋体"/>
          <w:szCs w:val="21"/>
        </w:rPr>
        <w:t>付清5%余款（无息）。</w:t>
      </w:r>
    </w:p>
    <w:p>
      <w:pPr>
        <w:spacing w:line="360" w:lineRule="auto"/>
        <w:rPr>
          <w:rFonts w:ascii="宋体" w:hAnsi="宋体" w:cs="宋体"/>
          <w:b/>
          <w:szCs w:val="21"/>
        </w:rPr>
      </w:pPr>
      <w:r>
        <w:rPr>
          <w:rFonts w:hint="eastAsia" w:ascii="宋体" w:hAnsi="宋体" w:cs="宋体"/>
          <w:b/>
          <w:szCs w:val="21"/>
        </w:rPr>
        <w:t>七、违约责任与争议处理：</w:t>
      </w:r>
    </w:p>
    <w:p>
      <w:pPr>
        <w:spacing w:line="360" w:lineRule="auto"/>
        <w:ind w:firstLine="480"/>
        <w:rPr>
          <w:rFonts w:ascii="宋体" w:hAnsi="宋体" w:cs="宋体"/>
          <w:szCs w:val="21"/>
        </w:rPr>
      </w:pPr>
      <w:r>
        <w:rPr>
          <w:rFonts w:hint="eastAsia" w:ascii="宋体" w:hAnsi="宋体" w:cs="宋体"/>
          <w:szCs w:val="21"/>
        </w:rPr>
        <w:t>1.本合同一经签订，任何一方均无权擅自终止合同（不可抗自然因素及合同约定情形除外），擅自终止方负全部责任。</w:t>
      </w:r>
    </w:p>
    <w:p>
      <w:pPr>
        <w:spacing w:line="360" w:lineRule="auto"/>
        <w:ind w:firstLine="480"/>
        <w:rPr>
          <w:rFonts w:ascii="宋体" w:hAnsi="宋体" w:cs="宋体"/>
          <w:szCs w:val="21"/>
        </w:rPr>
      </w:pPr>
      <w:r>
        <w:rPr>
          <w:rFonts w:hint="eastAsia" w:ascii="宋体" w:hAnsi="宋体" w:cs="宋体"/>
          <w:szCs w:val="21"/>
        </w:rPr>
        <w:t>2.卖方逾期交货的时间按周为单位计算，每逾期一周交货，卖方应向买方支付合同款的千分之三违约金，卖方超过约定期一月未交货，买方有权终止合同，卖方赔偿买方由此造成的损失；买方逾期付款的时间按周为单位计算，每逾期一周付款，买方应向卖方支付合同款的千分之三违约金。</w:t>
      </w:r>
    </w:p>
    <w:p>
      <w:pPr>
        <w:spacing w:line="360" w:lineRule="auto"/>
        <w:ind w:firstLine="480"/>
        <w:rPr>
          <w:rFonts w:ascii="宋体" w:hAnsi="宋体" w:cs="Arial"/>
          <w:szCs w:val="21"/>
        </w:rPr>
      </w:pPr>
      <w:r>
        <w:rPr>
          <w:rFonts w:hint="eastAsia" w:ascii="宋体" w:hAnsi="宋体" w:cs="宋体"/>
          <w:szCs w:val="21"/>
        </w:rPr>
        <w:t>3.如买方发现卖方提供的所有设备/物资不是原厂正品，卖方必须无条件更换正品并接受买方的退货，买方有权终止合同，由此造成的直接损失由卖方承担，并且卖方赔偿买方20％合同款</w:t>
      </w:r>
      <w:r>
        <w:rPr>
          <w:rFonts w:hint="eastAsia" w:ascii="宋体" w:hAnsi="宋体" w:cs="Arial"/>
          <w:szCs w:val="21"/>
        </w:rPr>
        <w:t>。</w:t>
      </w:r>
    </w:p>
    <w:p>
      <w:pPr>
        <w:spacing w:line="360" w:lineRule="auto"/>
        <w:rPr>
          <w:rFonts w:ascii="宋体" w:hAnsi="宋体" w:cs="宋体"/>
          <w:b/>
          <w:szCs w:val="21"/>
        </w:rPr>
      </w:pPr>
      <w:r>
        <w:rPr>
          <w:rFonts w:hint="eastAsia" w:ascii="宋体" w:hAnsi="宋体" w:cs="宋体"/>
          <w:b/>
          <w:szCs w:val="21"/>
        </w:rPr>
        <w:t>八、合同争议的解决：</w:t>
      </w:r>
    </w:p>
    <w:p>
      <w:pPr>
        <w:spacing w:line="360" w:lineRule="auto"/>
        <w:ind w:firstLine="420" w:firstLineChars="200"/>
        <w:rPr>
          <w:rFonts w:ascii="宋体" w:hAnsi="宋体" w:cs="宋体"/>
          <w:b/>
          <w:szCs w:val="21"/>
        </w:rPr>
      </w:pPr>
      <w:r>
        <w:rPr>
          <w:rFonts w:hint="eastAsia" w:ascii="宋体" w:hAnsi="宋体" w:cs="宋体"/>
          <w:szCs w:val="21"/>
        </w:rPr>
        <w:t>双方友好协商，如协商不成可诉至买方当地人民法院。</w:t>
      </w:r>
    </w:p>
    <w:p>
      <w:pPr>
        <w:spacing w:line="360" w:lineRule="auto"/>
        <w:rPr>
          <w:rFonts w:ascii="宋体" w:hAnsi="宋体" w:cs="宋体"/>
          <w:b/>
          <w:szCs w:val="21"/>
        </w:rPr>
      </w:pPr>
      <w:r>
        <w:rPr>
          <w:rFonts w:hint="eastAsia" w:ascii="宋体" w:hAnsi="宋体" w:cs="宋体"/>
          <w:b/>
          <w:szCs w:val="21"/>
        </w:rPr>
        <w:t>九、售后服务：</w:t>
      </w:r>
    </w:p>
    <w:p>
      <w:pPr>
        <w:spacing w:line="360" w:lineRule="auto"/>
        <w:ind w:firstLine="420" w:firstLineChars="200"/>
        <w:rPr>
          <w:rFonts w:ascii="宋体" w:hAnsi="宋体" w:cs="宋体"/>
          <w:szCs w:val="21"/>
        </w:rPr>
      </w:pPr>
      <w:r>
        <w:rPr>
          <w:rFonts w:hint="eastAsia" w:ascii="宋体" w:hAnsi="宋体" w:cs="宋体"/>
          <w:szCs w:val="21"/>
        </w:rPr>
        <w:t>1.卖方应对本项目提供质量保证，质保期内非人为损坏所发生的故障或破损，必须进场免费更换和维修。</w:t>
      </w:r>
    </w:p>
    <w:p>
      <w:pPr>
        <w:spacing w:line="360" w:lineRule="auto"/>
        <w:ind w:firstLine="420" w:firstLineChars="200"/>
        <w:rPr>
          <w:rFonts w:ascii="宋体" w:hAnsi="宋体" w:cs="宋体"/>
          <w:szCs w:val="21"/>
        </w:rPr>
      </w:pPr>
      <w:r>
        <w:rPr>
          <w:rFonts w:hint="eastAsia" w:ascii="宋体" w:hAnsi="宋体" w:cs="宋体"/>
          <w:szCs w:val="21"/>
        </w:rPr>
        <w:t>2.质保期内有质量问题，卖方须在接到报修通知后10分钟内响应，8小时内到达买方现场，并立即进行免费连续维修，直到排除故障，恢复正常使用。</w:t>
      </w:r>
    </w:p>
    <w:p>
      <w:pPr>
        <w:spacing w:line="360" w:lineRule="auto"/>
        <w:rPr>
          <w:rFonts w:ascii="宋体" w:hAnsi="宋体" w:cs="宋体"/>
          <w:b/>
          <w:szCs w:val="21"/>
        </w:rPr>
      </w:pPr>
      <w:r>
        <w:rPr>
          <w:rFonts w:hint="eastAsia" w:ascii="宋体" w:hAnsi="宋体" w:cs="宋体"/>
          <w:b/>
          <w:szCs w:val="21"/>
        </w:rPr>
        <w:t>十、其它约定事项：</w:t>
      </w:r>
    </w:p>
    <w:p>
      <w:pPr>
        <w:spacing w:line="360" w:lineRule="auto"/>
        <w:ind w:firstLine="420" w:firstLineChars="200"/>
        <w:rPr>
          <w:rFonts w:ascii="宋体" w:hAnsi="宋体" w:cs="宋体"/>
          <w:szCs w:val="21"/>
        </w:rPr>
      </w:pPr>
      <w:r>
        <w:rPr>
          <w:rFonts w:hint="eastAsia" w:ascii="宋体" w:hAnsi="宋体" w:cs="宋体"/>
          <w:szCs w:val="21"/>
        </w:rPr>
        <w:t>1.如生产厂家停止生产投标产品型号，卖方应及时书面通知买方，经买方确认后，提供型号、配置不低于原型号的投标产品，价格不变。</w:t>
      </w:r>
    </w:p>
    <w:p>
      <w:pPr>
        <w:spacing w:line="360" w:lineRule="auto"/>
        <w:ind w:firstLine="420" w:firstLineChars="200"/>
        <w:rPr>
          <w:rFonts w:ascii="宋体" w:hAnsi="宋体" w:cs="宋体"/>
          <w:szCs w:val="21"/>
        </w:rPr>
      </w:pPr>
      <w:r>
        <w:rPr>
          <w:rFonts w:hint="eastAsia" w:ascii="宋体" w:hAnsi="宋体" w:cs="宋体"/>
          <w:szCs w:val="21"/>
        </w:rPr>
        <w:t>2.合同总价中，包含设备/物资、随机辅件、运杂、保险、安装调试、</w:t>
      </w:r>
      <w:r>
        <w:rPr>
          <w:rFonts w:hint="eastAsia" w:ascii="宋体" w:hAnsi="宋体" w:cs="Arial"/>
          <w:szCs w:val="21"/>
        </w:rPr>
        <w:t>培训费、</w:t>
      </w:r>
      <w:r>
        <w:rPr>
          <w:rFonts w:hint="eastAsia" w:ascii="宋体" w:hAnsi="宋体" w:cs="宋体"/>
          <w:szCs w:val="21"/>
        </w:rPr>
        <w:t>税金等相关费用及投标人认为需要的其它费用。</w:t>
      </w:r>
    </w:p>
    <w:p>
      <w:pPr>
        <w:spacing w:line="360" w:lineRule="auto"/>
        <w:ind w:firstLine="420" w:firstLineChars="200"/>
        <w:rPr>
          <w:rFonts w:ascii="宋体" w:hAnsi="宋体" w:cs="宋体"/>
          <w:szCs w:val="21"/>
        </w:rPr>
      </w:pPr>
      <w:r>
        <w:rPr>
          <w:rFonts w:hint="eastAsia" w:ascii="宋体" w:hAnsi="宋体" w:cs="宋体"/>
          <w:szCs w:val="21"/>
        </w:rPr>
        <w:t>3.买方招标文件、卖方投标文件作为合同附件，具有同等法律效力。</w:t>
      </w:r>
    </w:p>
    <w:p>
      <w:pPr>
        <w:spacing w:line="360" w:lineRule="auto"/>
        <w:ind w:firstLine="420" w:firstLineChars="200"/>
        <w:rPr>
          <w:rFonts w:ascii="宋体" w:hAnsi="宋体" w:cs="宋体"/>
          <w:szCs w:val="21"/>
        </w:rPr>
      </w:pPr>
      <w:r>
        <w:rPr>
          <w:rFonts w:hint="eastAsia" w:ascii="宋体" w:hAnsi="宋体" w:cs="宋体"/>
          <w:szCs w:val="21"/>
        </w:rPr>
        <w:t>4.本协议一式陆份，中文制作，买方执肆份，卖方执贰份。</w:t>
      </w:r>
    </w:p>
    <w:p>
      <w:pPr>
        <w:widowControl/>
        <w:tabs>
          <w:tab w:val="left" w:pos="540"/>
        </w:tabs>
        <w:spacing w:line="360" w:lineRule="auto"/>
        <w:ind w:firstLine="420" w:firstLineChars="200"/>
        <w:jc w:val="left"/>
        <w:rPr>
          <w:rFonts w:ascii="宋体" w:hAnsi="宋体" w:cs="Arial"/>
          <w:szCs w:val="21"/>
        </w:rPr>
      </w:pPr>
      <w:r>
        <w:rPr>
          <w:rFonts w:hint="eastAsia" w:ascii="宋体" w:hAnsi="宋体" w:cs="Arial"/>
          <w:szCs w:val="21"/>
        </w:rPr>
        <w:t>5.合同签订后1年内，买方有权根据自身需要，以不高于本合同单价的价格及数量增补采购同型号产品。</w:t>
      </w:r>
    </w:p>
    <w:p>
      <w:pPr>
        <w:widowControl/>
        <w:tabs>
          <w:tab w:val="left" w:pos="540"/>
        </w:tabs>
        <w:spacing w:line="360" w:lineRule="auto"/>
        <w:ind w:firstLine="420" w:firstLineChars="200"/>
        <w:jc w:val="left"/>
        <w:rPr>
          <w:rFonts w:ascii="宋体" w:hAnsi="宋体" w:cs="Arial"/>
          <w:szCs w:val="21"/>
        </w:rPr>
      </w:pPr>
      <w:r>
        <w:rPr>
          <w:rFonts w:hint="eastAsia" w:ascii="宋体" w:hAnsi="宋体" w:cs="Arial"/>
          <w:szCs w:val="21"/>
        </w:rPr>
        <w:t>【以下无正文】</w:t>
      </w:r>
    </w:p>
    <w:p>
      <w:pPr>
        <w:spacing w:line="360" w:lineRule="auto"/>
        <w:rPr>
          <w:rFonts w:ascii="宋体" w:hAnsi="宋体" w:cs="宋体"/>
          <w:sz w:val="32"/>
          <w:szCs w:val="32"/>
        </w:rPr>
      </w:pPr>
    </w:p>
    <w:p>
      <w:pPr>
        <w:spacing w:line="360" w:lineRule="auto"/>
        <w:ind w:firstLine="105" w:firstLineChars="50"/>
        <w:rPr>
          <w:rFonts w:ascii="宋体" w:hAnsi="宋体" w:cs="宋体"/>
          <w:szCs w:val="21"/>
        </w:rPr>
      </w:pPr>
      <w:r>
        <w:rPr>
          <w:rFonts w:hint="eastAsia" w:ascii="宋体" w:hAnsi="宋体" w:cs="宋体"/>
          <w:szCs w:val="21"/>
        </w:rPr>
        <w:t>买方：扬州泰州国际机场投资建设有限责任公司       卖方：</w:t>
      </w:r>
    </w:p>
    <w:p>
      <w:pPr>
        <w:tabs>
          <w:tab w:val="left" w:pos="4680"/>
        </w:tabs>
        <w:spacing w:line="360" w:lineRule="auto"/>
        <w:rPr>
          <w:rFonts w:ascii="宋体" w:hAnsi="宋体" w:cs="Arial"/>
          <w:szCs w:val="21"/>
        </w:rPr>
      </w:pPr>
      <w:r>
        <w:rPr>
          <w:rFonts w:hint="eastAsia" w:ascii="宋体" w:hAnsi="宋体" w:cs="Arial"/>
          <w:szCs w:val="21"/>
        </w:rPr>
        <w:t xml:space="preserve">  （盖章）                                      （盖章）</w:t>
      </w:r>
    </w:p>
    <w:p>
      <w:pPr>
        <w:tabs>
          <w:tab w:val="left" w:pos="4680"/>
        </w:tabs>
        <w:spacing w:line="360" w:lineRule="auto"/>
        <w:ind w:firstLine="371" w:firstLineChars="177"/>
        <w:rPr>
          <w:rFonts w:ascii="宋体" w:hAnsi="宋体" w:cs="Arial"/>
          <w:szCs w:val="21"/>
        </w:rPr>
      </w:pPr>
      <w:r>
        <w:rPr>
          <w:rFonts w:hint="eastAsia" w:ascii="宋体" w:hAnsi="宋体" w:cs="Arial"/>
          <w:szCs w:val="21"/>
        </w:rPr>
        <w:t>代表：                                        代表：</w:t>
      </w:r>
    </w:p>
    <w:p>
      <w:pPr>
        <w:tabs>
          <w:tab w:val="left" w:pos="4680"/>
        </w:tabs>
        <w:spacing w:line="360" w:lineRule="auto"/>
        <w:ind w:firstLine="371" w:firstLineChars="177"/>
        <w:rPr>
          <w:rFonts w:ascii="宋体" w:hAnsi="宋体" w:cs="Arial"/>
          <w:szCs w:val="21"/>
        </w:rPr>
      </w:pPr>
      <w:r>
        <w:rPr>
          <w:rFonts w:hint="eastAsia" w:ascii="宋体" w:hAnsi="宋体" w:cs="Arial"/>
          <w:szCs w:val="21"/>
        </w:rPr>
        <w:t>日期：                                        日期：</w:t>
      </w:r>
    </w:p>
    <w:p>
      <w:pPr>
        <w:tabs>
          <w:tab w:val="left" w:pos="4680"/>
        </w:tabs>
        <w:spacing w:line="360" w:lineRule="auto"/>
        <w:rPr>
          <w:rFonts w:ascii="黑体" w:hAnsi="黑体" w:eastAsia="黑体"/>
          <w:szCs w:val="21"/>
        </w:rPr>
      </w:pPr>
      <w:r>
        <w:rPr>
          <w:rFonts w:ascii="宋体" w:hAnsi="宋体" w:cs="Arial"/>
          <w:szCs w:val="21"/>
        </w:rPr>
        <w:br w:type="page"/>
      </w:r>
      <w:r>
        <w:rPr>
          <w:rFonts w:hint="eastAsia" w:ascii="宋体" w:hAnsi="宋体"/>
          <w:b/>
          <w:bCs/>
          <w:sz w:val="24"/>
        </w:rPr>
        <w:t>附件三：投标文件组成</w:t>
      </w:r>
    </w:p>
    <w:p>
      <w:pPr>
        <w:snapToGrid w:val="0"/>
        <w:spacing w:line="360" w:lineRule="auto"/>
        <w:jc w:val="center"/>
        <w:rPr>
          <w:rFonts w:ascii="宋体" w:hAnsi="宋体"/>
          <w:szCs w:val="21"/>
        </w:rPr>
      </w:pPr>
    </w:p>
    <w:p>
      <w:pPr>
        <w:adjustRightInd w:val="0"/>
        <w:snapToGrid w:val="0"/>
        <w:spacing w:line="360" w:lineRule="auto"/>
        <w:rPr>
          <w:rFonts w:ascii="宋体" w:hAnsi="宋体"/>
          <w:szCs w:val="21"/>
        </w:rPr>
      </w:pPr>
      <w:r>
        <w:rPr>
          <w:rFonts w:hint="eastAsia" w:ascii="宋体" w:hAnsi="宋体"/>
          <w:szCs w:val="21"/>
        </w:rPr>
        <w:t>一、</w:t>
      </w:r>
      <w:r>
        <w:rPr>
          <w:rFonts w:hint="eastAsia" w:ascii="宋体" w:hAnsi="宋体"/>
          <w:snapToGrid w:val="0"/>
          <w:szCs w:val="21"/>
        </w:rPr>
        <w:t>投标函（格式附后）</w:t>
      </w:r>
    </w:p>
    <w:p>
      <w:pPr>
        <w:adjustRightInd w:val="0"/>
        <w:snapToGrid w:val="0"/>
        <w:spacing w:line="360" w:lineRule="auto"/>
        <w:rPr>
          <w:rFonts w:ascii="宋体" w:hAnsi="宋体"/>
          <w:snapToGrid w:val="0"/>
          <w:szCs w:val="21"/>
        </w:rPr>
      </w:pPr>
      <w:r>
        <w:rPr>
          <w:rFonts w:hint="eastAsia" w:ascii="宋体" w:hAnsi="宋体"/>
          <w:szCs w:val="21"/>
        </w:rPr>
        <w:t>二、</w:t>
      </w:r>
      <w:r>
        <w:rPr>
          <w:rFonts w:hint="eastAsia" w:ascii="宋体" w:hAnsi="宋体"/>
          <w:snapToGrid w:val="0"/>
          <w:szCs w:val="21"/>
        </w:rPr>
        <w:t>报价清单（格式附后）</w:t>
      </w:r>
    </w:p>
    <w:p>
      <w:pPr>
        <w:adjustRightInd w:val="0"/>
        <w:snapToGrid w:val="0"/>
        <w:spacing w:line="360" w:lineRule="auto"/>
        <w:rPr>
          <w:rFonts w:ascii="宋体" w:hAnsi="宋体"/>
          <w:snapToGrid w:val="0"/>
          <w:szCs w:val="21"/>
        </w:rPr>
      </w:pPr>
      <w:r>
        <w:rPr>
          <w:rFonts w:hint="eastAsia" w:ascii="宋体" w:hAnsi="宋体"/>
          <w:szCs w:val="21"/>
        </w:rPr>
        <w:t>三、</w:t>
      </w:r>
      <w:r>
        <w:rPr>
          <w:rFonts w:hint="eastAsia" w:ascii="宋体" w:hAnsi="宋体"/>
          <w:snapToGrid w:val="0"/>
          <w:szCs w:val="21"/>
        </w:rPr>
        <w:t>合格投标人资格证明文件（包括但不限于招标文件第二条内容）</w:t>
      </w:r>
    </w:p>
    <w:p>
      <w:pPr>
        <w:adjustRightInd w:val="0"/>
        <w:snapToGrid w:val="0"/>
        <w:spacing w:line="360" w:lineRule="auto"/>
        <w:rPr>
          <w:rFonts w:ascii="宋体" w:hAnsi="宋体"/>
          <w:snapToGrid w:val="0"/>
          <w:szCs w:val="21"/>
        </w:rPr>
      </w:pPr>
      <w:r>
        <w:rPr>
          <w:rFonts w:hint="eastAsia" w:ascii="宋体" w:hAnsi="宋体"/>
          <w:snapToGrid w:val="0"/>
          <w:szCs w:val="21"/>
        </w:rPr>
        <w:t>四、投标人所投设备的技术偏离对照表</w:t>
      </w:r>
    </w:p>
    <w:p>
      <w:pPr>
        <w:adjustRightInd w:val="0"/>
        <w:snapToGrid w:val="0"/>
        <w:spacing w:line="360" w:lineRule="auto"/>
        <w:rPr>
          <w:rFonts w:ascii="宋体" w:hAnsi="宋体"/>
          <w:szCs w:val="21"/>
        </w:rPr>
      </w:pPr>
      <w:r>
        <w:rPr>
          <w:rFonts w:hint="eastAsia" w:ascii="宋体" w:hAnsi="宋体"/>
          <w:szCs w:val="21"/>
        </w:rPr>
        <w:t>五、投标</w:t>
      </w:r>
      <w:r>
        <w:rPr>
          <w:rFonts w:ascii="宋体" w:hAnsi="宋体"/>
          <w:szCs w:val="21"/>
        </w:rPr>
        <w:t>人认为应提交的其它材料</w:t>
      </w:r>
    </w:p>
    <w:p>
      <w:pPr>
        <w:rPr>
          <w:rFonts w:ascii="宋体" w:hAnsi="宋体" w:cs="宋体"/>
          <w:bCs/>
          <w:szCs w:val="21"/>
        </w:rPr>
      </w:pPr>
    </w:p>
    <w:p>
      <w:pPr>
        <w:adjustRightInd w:val="0"/>
        <w:spacing w:line="360" w:lineRule="auto"/>
        <w:rPr>
          <w:rFonts w:ascii="宋体" w:hAnsi="宋体"/>
          <w:b/>
          <w:bCs/>
          <w:szCs w:val="21"/>
        </w:rPr>
        <w:sectPr>
          <w:pgSz w:w="11906" w:h="16838"/>
          <w:pgMar w:top="1610" w:right="1800" w:bottom="1780" w:left="1800" w:header="851" w:footer="992" w:gutter="0"/>
          <w:cols w:space="425" w:num="1"/>
          <w:docGrid w:type="lines" w:linePitch="312" w:charSpace="0"/>
        </w:sectPr>
      </w:pPr>
    </w:p>
    <w:p>
      <w:pPr>
        <w:adjustRightInd w:val="0"/>
        <w:spacing w:line="360" w:lineRule="auto"/>
        <w:rPr>
          <w:rFonts w:ascii="宋体" w:hAnsi="宋体"/>
          <w:szCs w:val="21"/>
        </w:rPr>
      </w:pPr>
      <w:r>
        <w:rPr>
          <w:rFonts w:hint="eastAsia" w:ascii="宋体" w:hAnsi="宋体"/>
          <w:b/>
          <w:bCs/>
          <w:szCs w:val="21"/>
        </w:rPr>
        <w:t>一、投标确认函（格式）</w:t>
      </w:r>
    </w:p>
    <w:p>
      <w:pPr>
        <w:spacing w:line="360" w:lineRule="auto"/>
        <w:ind w:right="745" w:rightChars="355"/>
        <w:rPr>
          <w:rFonts w:ascii="宋体" w:hAnsi="宋体"/>
          <w:szCs w:val="21"/>
        </w:rPr>
      </w:pPr>
      <w:r>
        <w:rPr>
          <w:rFonts w:hint="eastAsia" w:ascii="宋体" w:hAnsi="宋体"/>
          <w:szCs w:val="21"/>
        </w:rPr>
        <w:t>扬州泰州国际机场投资建设有限责任公司：</w:t>
      </w:r>
    </w:p>
    <w:p>
      <w:pPr>
        <w:spacing w:line="360" w:lineRule="auto"/>
        <w:rPr>
          <w:rFonts w:ascii="宋体" w:hAnsi="宋体"/>
          <w:szCs w:val="21"/>
        </w:rPr>
      </w:pPr>
      <w:r>
        <w:rPr>
          <w:rFonts w:hint="eastAsia" w:ascii="宋体" w:hAnsi="宋体"/>
          <w:szCs w:val="21"/>
          <w:u w:val="single"/>
        </w:rPr>
        <w:t>（投标人全称）</w:t>
      </w:r>
      <w:r>
        <w:rPr>
          <w:rFonts w:hint="eastAsia" w:ascii="宋体" w:hAnsi="宋体"/>
          <w:szCs w:val="21"/>
        </w:rPr>
        <w:t>授权</w:t>
      </w:r>
      <w:r>
        <w:rPr>
          <w:rFonts w:hint="eastAsia" w:ascii="宋体" w:hAnsi="宋体"/>
          <w:szCs w:val="21"/>
          <w:u w:val="single"/>
        </w:rPr>
        <w:t>（全权代表姓名、职务）</w:t>
      </w:r>
      <w:r>
        <w:rPr>
          <w:rFonts w:hint="eastAsia" w:ascii="宋体" w:hAnsi="宋体"/>
          <w:szCs w:val="21"/>
        </w:rPr>
        <w:t>为全权代表，参加贵方组织的</w:t>
      </w:r>
      <w:r>
        <w:rPr>
          <w:rFonts w:hint="eastAsia" w:ascii="宋体" w:hAnsi="宋体"/>
          <w:szCs w:val="21"/>
          <w:u w:val="single"/>
        </w:rPr>
        <w:t>（项目名称）</w:t>
      </w:r>
      <w:r>
        <w:rPr>
          <w:rFonts w:hint="eastAsia" w:ascii="宋体" w:hAnsi="宋体"/>
          <w:szCs w:val="21"/>
        </w:rPr>
        <w:t>的有关活动，为此：</w:t>
      </w:r>
    </w:p>
    <w:p>
      <w:pPr>
        <w:numPr>
          <w:ilvl w:val="0"/>
          <w:numId w:val="4"/>
        </w:numPr>
        <w:tabs>
          <w:tab w:val="left" w:pos="1260"/>
        </w:tabs>
        <w:spacing w:line="360" w:lineRule="auto"/>
        <w:rPr>
          <w:rFonts w:ascii="宋体" w:hAnsi="宋体"/>
          <w:szCs w:val="21"/>
        </w:rPr>
      </w:pPr>
      <w:r>
        <w:rPr>
          <w:rFonts w:hint="eastAsia" w:ascii="宋体" w:hAnsi="宋体"/>
          <w:szCs w:val="21"/>
        </w:rPr>
        <w:t>提供投标文件规定的全部投标文件（正本份，副本份）。</w:t>
      </w:r>
    </w:p>
    <w:p>
      <w:pPr>
        <w:numPr>
          <w:ilvl w:val="0"/>
          <w:numId w:val="4"/>
        </w:numPr>
        <w:tabs>
          <w:tab w:val="left" w:pos="1260"/>
        </w:tabs>
        <w:spacing w:line="360" w:lineRule="auto"/>
        <w:rPr>
          <w:rFonts w:ascii="宋体" w:hAnsi="宋体"/>
          <w:szCs w:val="21"/>
        </w:rPr>
      </w:pPr>
      <w:r>
        <w:rPr>
          <w:rFonts w:hint="eastAsia" w:ascii="宋体" w:hAnsi="宋体"/>
          <w:szCs w:val="21"/>
        </w:rPr>
        <w:t>提供按招标文件要求的货物的报价为人民币（大写）元</w:t>
      </w:r>
      <w:r>
        <w:rPr>
          <w:rFonts w:ascii="宋体" w:hAnsi="宋体"/>
          <w:szCs w:val="21"/>
        </w:rPr>
        <w:t>（</w:t>
      </w:r>
      <w:r>
        <w:rPr>
          <w:rFonts w:hint="eastAsia" w:ascii="宋体" w:hAnsi="宋体"/>
          <w:szCs w:val="21"/>
        </w:rPr>
        <w:t>RMB:</w:t>
      </w:r>
      <w:r>
        <w:rPr>
          <w:rFonts w:ascii="宋体" w:hAnsi="宋体"/>
          <w:szCs w:val="21"/>
        </w:rPr>
        <w:t>）</w:t>
      </w:r>
      <w:r>
        <w:rPr>
          <w:rFonts w:hint="eastAsia" w:ascii="宋体" w:hAnsi="宋体"/>
          <w:szCs w:val="21"/>
        </w:rPr>
        <w:t>（详见报价清单）。</w:t>
      </w:r>
    </w:p>
    <w:p>
      <w:pPr>
        <w:numPr>
          <w:ilvl w:val="0"/>
          <w:numId w:val="4"/>
        </w:numPr>
        <w:tabs>
          <w:tab w:val="left" w:pos="840"/>
        </w:tabs>
        <w:spacing w:line="360" w:lineRule="auto"/>
        <w:rPr>
          <w:rFonts w:ascii="宋体" w:hAnsi="宋体"/>
          <w:szCs w:val="21"/>
        </w:rPr>
      </w:pPr>
      <w:r>
        <w:rPr>
          <w:rFonts w:hint="eastAsia" w:ascii="宋体" w:hAnsi="宋体"/>
          <w:szCs w:val="21"/>
        </w:rPr>
        <w:t>投标人将按招标文件的规定履行全部责任和义务。</w:t>
      </w:r>
    </w:p>
    <w:p>
      <w:pPr>
        <w:numPr>
          <w:ilvl w:val="0"/>
          <w:numId w:val="4"/>
        </w:numPr>
        <w:tabs>
          <w:tab w:val="left" w:pos="1260"/>
        </w:tabs>
        <w:spacing w:line="360" w:lineRule="auto"/>
        <w:rPr>
          <w:rFonts w:ascii="宋体" w:hAnsi="宋体"/>
          <w:szCs w:val="21"/>
        </w:rPr>
      </w:pPr>
      <w:r>
        <w:rPr>
          <w:rFonts w:hint="eastAsia" w:ascii="宋体" w:hAnsi="宋体"/>
          <w:szCs w:val="21"/>
        </w:rPr>
        <w:t>投标人已详细审查全部招标文件，我们完全理解并同意放弃对招标文件提出质疑及/或争议的权利。</w:t>
      </w:r>
    </w:p>
    <w:p>
      <w:pPr>
        <w:numPr>
          <w:ilvl w:val="0"/>
          <w:numId w:val="4"/>
        </w:numPr>
        <w:tabs>
          <w:tab w:val="left" w:pos="1260"/>
        </w:tabs>
        <w:spacing w:line="360" w:lineRule="auto"/>
        <w:rPr>
          <w:rFonts w:ascii="宋体" w:hAnsi="宋体"/>
          <w:szCs w:val="21"/>
        </w:rPr>
      </w:pPr>
      <w:r>
        <w:rPr>
          <w:rFonts w:hint="eastAsia" w:ascii="宋体" w:hAnsi="宋体"/>
          <w:szCs w:val="21"/>
        </w:rPr>
        <w:t>愿意向贵方提供任何与该项投标文件有关的数据、情况和技术资料，完全理解贵方不一定接受最低价的投标文件或收到的任何投标文件。</w:t>
      </w:r>
    </w:p>
    <w:p>
      <w:pPr>
        <w:numPr>
          <w:ilvl w:val="0"/>
          <w:numId w:val="4"/>
        </w:numPr>
        <w:tabs>
          <w:tab w:val="left" w:pos="1260"/>
        </w:tabs>
        <w:spacing w:line="360" w:lineRule="auto"/>
        <w:rPr>
          <w:rFonts w:ascii="宋体" w:hAnsi="宋体"/>
          <w:szCs w:val="21"/>
        </w:rPr>
      </w:pPr>
      <w:r>
        <w:rPr>
          <w:rFonts w:hint="eastAsia" w:ascii="宋体" w:hAnsi="宋体"/>
          <w:szCs w:val="21"/>
        </w:rPr>
        <w:t>我方授权贵方查询或调查我们递交的与本投标文件有关的声明、文件和资料，并同意在贵方的要求下提供相关文件或证书的原件及其他相关书面材料。</w:t>
      </w:r>
    </w:p>
    <w:p>
      <w:pPr>
        <w:numPr>
          <w:ilvl w:val="0"/>
          <w:numId w:val="4"/>
        </w:numPr>
        <w:tabs>
          <w:tab w:val="left" w:pos="1260"/>
        </w:tabs>
        <w:spacing w:line="360" w:lineRule="auto"/>
        <w:rPr>
          <w:rFonts w:ascii="宋体" w:hAnsi="宋体"/>
          <w:szCs w:val="21"/>
        </w:rPr>
      </w:pPr>
      <w:r>
        <w:rPr>
          <w:rFonts w:hint="eastAsia" w:ascii="宋体" w:hAnsi="宋体"/>
          <w:bCs/>
          <w:szCs w:val="21"/>
        </w:rPr>
        <w:t>我方承诺：招标人在其本国使用我方提供的货物时</w:t>
      </w:r>
      <w:r>
        <w:rPr>
          <w:rFonts w:ascii="宋体" w:hAnsi="宋体"/>
          <w:bCs/>
          <w:szCs w:val="21"/>
        </w:rPr>
        <w:t>，</w:t>
      </w:r>
      <w:r>
        <w:rPr>
          <w:rFonts w:hint="eastAsia" w:ascii="宋体" w:hAnsi="宋体"/>
          <w:bCs/>
          <w:szCs w:val="21"/>
        </w:rPr>
        <w:t>不存在任何已知的不合法的情形，也不存在任何已知的与第三方专利权、著作权、商标权或工业设计权相关的任何争议。如果有任何因招标人使用我方提供的货物而提起的侵权指控，我方将依法承担全部责任。</w:t>
      </w:r>
    </w:p>
    <w:p>
      <w:pPr>
        <w:numPr>
          <w:ilvl w:val="0"/>
          <w:numId w:val="4"/>
        </w:numPr>
        <w:tabs>
          <w:tab w:val="left" w:pos="1260"/>
        </w:tabs>
        <w:spacing w:line="360" w:lineRule="auto"/>
        <w:rPr>
          <w:rFonts w:ascii="宋体" w:hAnsi="宋体"/>
          <w:szCs w:val="21"/>
        </w:rPr>
      </w:pPr>
      <w:r>
        <w:rPr>
          <w:rFonts w:hint="eastAsia" w:ascii="宋体" w:hAnsi="宋体"/>
          <w:bCs/>
          <w:szCs w:val="21"/>
        </w:rPr>
        <w:t>我方承诺：</w:t>
      </w:r>
      <w:r>
        <w:rPr>
          <w:rFonts w:hint="eastAsia" w:ascii="宋体" w:hAnsi="宋体"/>
          <w:szCs w:val="21"/>
        </w:rPr>
        <w:t>现阶段国家没有标准的产品，在国家标准出台后我方将必须根据招标人要求无偿升级。</w:t>
      </w:r>
    </w:p>
    <w:p>
      <w:pPr>
        <w:numPr>
          <w:ilvl w:val="0"/>
          <w:numId w:val="4"/>
        </w:numPr>
        <w:tabs>
          <w:tab w:val="left" w:pos="1260"/>
        </w:tabs>
        <w:spacing w:line="360" w:lineRule="auto"/>
        <w:rPr>
          <w:rFonts w:ascii="宋体" w:hAnsi="宋体"/>
          <w:bCs/>
          <w:szCs w:val="21"/>
        </w:rPr>
      </w:pPr>
      <w:r>
        <w:rPr>
          <w:rFonts w:hint="eastAsia" w:ascii="宋体" w:hAnsi="宋体"/>
          <w:bCs/>
          <w:szCs w:val="21"/>
        </w:rPr>
        <w:t>我方承诺：从合同签订之日起</w:t>
      </w:r>
      <w:r>
        <w:rPr>
          <w:rFonts w:hint="eastAsia" w:ascii="宋体" w:hAnsi="宋体" w:cs="宋体"/>
          <w:szCs w:val="21"/>
        </w:rPr>
        <w:t>日历日内</w:t>
      </w:r>
      <w:r>
        <w:rPr>
          <w:rFonts w:hint="eastAsia" w:ascii="宋体" w:hAnsi="宋体"/>
          <w:bCs/>
          <w:szCs w:val="21"/>
        </w:rPr>
        <w:t>完成供货工作。</w:t>
      </w:r>
    </w:p>
    <w:p>
      <w:pPr>
        <w:numPr>
          <w:ilvl w:val="0"/>
          <w:numId w:val="4"/>
        </w:numPr>
        <w:tabs>
          <w:tab w:val="left" w:pos="1260"/>
        </w:tabs>
        <w:spacing w:line="360" w:lineRule="auto"/>
        <w:rPr>
          <w:rFonts w:ascii="宋体" w:hAnsi="宋体"/>
          <w:bCs/>
          <w:szCs w:val="21"/>
        </w:rPr>
      </w:pPr>
      <w:r>
        <w:rPr>
          <w:rFonts w:hint="eastAsia" w:ascii="宋体" w:hAnsi="宋体"/>
          <w:bCs/>
          <w:szCs w:val="21"/>
        </w:rPr>
        <w:t>我方</w:t>
      </w:r>
      <w:r>
        <w:rPr>
          <w:rFonts w:hint="eastAsia" w:ascii="宋体" w:hAnsi="宋体"/>
          <w:szCs w:val="21"/>
        </w:rPr>
        <w:t>承诺：本项目质保期     个月，质保期内非人为损坏所发生的故障或破损免费更换和维修。</w:t>
      </w:r>
    </w:p>
    <w:p>
      <w:pPr>
        <w:numPr>
          <w:ilvl w:val="0"/>
          <w:numId w:val="4"/>
        </w:numPr>
        <w:tabs>
          <w:tab w:val="left" w:pos="1260"/>
        </w:tabs>
        <w:spacing w:line="360" w:lineRule="auto"/>
        <w:rPr>
          <w:rFonts w:ascii="宋体" w:hAnsi="宋体"/>
          <w:szCs w:val="21"/>
        </w:rPr>
      </w:pPr>
      <w:r>
        <w:rPr>
          <w:rFonts w:hint="eastAsia" w:ascii="宋体" w:hAnsi="宋体"/>
          <w:szCs w:val="21"/>
        </w:rPr>
        <w:t>与本投标文件有关的一切往来联系电话（手机）：     ；</w:t>
      </w:r>
    </w:p>
    <w:p>
      <w:pPr>
        <w:tabs>
          <w:tab w:val="left" w:pos="1260"/>
        </w:tabs>
        <w:spacing w:line="360" w:lineRule="auto"/>
        <w:ind w:left="400"/>
        <w:rPr>
          <w:rFonts w:ascii="宋体" w:hAnsi="宋体"/>
          <w:szCs w:val="21"/>
        </w:rPr>
      </w:pPr>
      <w:r>
        <w:rPr>
          <w:rFonts w:hint="eastAsia" w:ascii="宋体" w:hAnsi="宋体"/>
          <w:szCs w:val="21"/>
        </w:rPr>
        <w:t>邮件地址：                。</w:t>
      </w: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投标人名称（盖章）：</w:t>
      </w:r>
    </w:p>
    <w:p>
      <w:pPr>
        <w:spacing w:line="360" w:lineRule="auto"/>
        <w:rPr>
          <w:rFonts w:ascii="宋体" w:hAnsi="宋体"/>
          <w:szCs w:val="21"/>
        </w:rPr>
      </w:pPr>
      <w:r>
        <w:rPr>
          <w:rFonts w:hint="eastAsia" w:ascii="宋体" w:hAnsi="宋体"/>
          <w:szCs w:val="21"/>
        </w:rPr>
        <w:t xml:space="preserve"> 投标人代表（签字）：</w:t>
      </w:r>
    </w:p>
    <w:p>
      <w:pPr>
        <w:spacing w:line="360" w:lineRule="auto"/>
        <w:rPr>
          <w:rFonts w:ascii="宋体" w:hAnsi="宋体"/>
          <w:szCs w:val="21"/>
          <w:u w:val="single"/>
        </w:rPr>
      </w:pPr>
      <w:r>
        <w:rPr>
          <w:rFonts w:hint="eastAsia" w:ascii="宋体" w:hAnsi="宋体"/>
          <w:szCs w:val="21"/>
        </w:rPr>
        <w:t xml:space="preserve"> 日             期：</w:t>
      </w:r>
    </w:p>
    <w:p>
      <w:pPr>
        <w:adjustRightInd w:val="0"/>
        <w:snapToGrid w:val="0"/>
        <w:spacing w:line="360" w:lineRule="auto"/>
        <w:rPr>
          <w:rFonts w:ascii="楷体_GB2312" w:hAnsi="宋体"/>
          <w:b/>
          <w:spacing w:val="8"/>
          <w:kern w:val="0"/>
          <w:szCs w:val="21"/>
        </w:rPr>
      </w:pPr>
      <w:r>
        <w:rPr>
          <w:rFonts w:ascii="宋体" w:hAnsi="宋体"/>
          <w:szCs w:val="21"/>
        </w:rPr>
        <w:br w:type="page"/>
      </w:r>
      <w:r>
        <w:rPr>
          <w:rFonts w:hint="eastAsia" w:ascii="宋体" w:hAnsi="宋体"/>
          <w:b/>
          <w:bCs/>
          <w:szCs w:val="21"/>
        </w:rPr>
        <w:t>二、报价清单（格式）</w:t>
      </w:r>
    </w:p>
    <w:p>
      <w:pPr>
        <w:spacing w:line="360" w:lineRule="auto"/>
        <w:rPr>
          <w:rFonts w:ascii="宋体" w:hAnsi="宋体"/>
          <w:szCs w:val="21"/>
        </w:rPr>
      </w:pPr>
      <w:r>
        <w:rPr>
          <w:rFonts w:hint="eastAsia" w:ascii="宋体" w:hAnsi="宋体"/>
          <w:szCs w:val="21"/>
        </w:rPr>
        <w:t>项目名称：</w:t>
      </w:r>
    </w:p>
    <w:tbl>
      <w:tblPr>
        <w:tblStyle w:val="9"/>
        <w:tblpPr w:leftFromText="180" w:rightFromText="180" w:vertAnchor="text" w:horzAnchor="page" w:tblpX="1785" w:tblpY="459"/>
        <w:tblOverlap w:val="never"/>
        <w:tblW w:w="8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45"/>
        <w:gridCol w:w="1709"/>
        <w:gridCol w:w="1309"/>
        <w:gridCol w:w="546"/>
        <w:gridCol w:w="914"/>
        <w:gridCol w:w="1268"/>
        <w:gridCol w:w="1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0" w:type="dxa"/>
            <w:noWrap/>
            <w:vAlign w:val="center"/>
          </w:tcPr>
          <w:p>
            <w:pPr>
              <w:jc w:val="center"/>
              <w:rPr>
                <w:rFonts w:ascii="宋体" w:hAnsi="宋体"/>
                <w:b/>
                <w:szCs w:val="21"/>
              </w:rPr>
            </w:pPr>
            <w:r>
              <w:rPr>
                <w:rFonts w:hint="eastAsia" w:ascii="宋体" w:hAnsi="宋体"/>
                <w:b/>
                <w:szCs w:val="21"/>
              </w:rPr>
              <w:t>序号</w:t>
            </w:r>
          </w:p>
        </w:tc>
        <w:tc>
          <w:tcPr>
            <w:tcW w:w="2454" w:type="dxa"/>
            <w:gridSpan w:val="2"/>
            <w:noWrap/>
            <w:vAlign w:val="center"/>
          </w:tcPr>
          <w:p>
            <w:pPr>
              <w:jc w:val="center"/>
              <w:rPr>
                <w:rFonts w:ascii="宋体" w:hAnsi="宋体"/>
                <w:b/>
                <w:szCs w:val="21"/>
              </w:rPr>
            </w:pPr>
            <w:r>
              <w:rPr>
                <w:rFonts w:hint="eastAsia" w:ascii="宋体" w:hAnsi="宋体"/>
                <w:b/>
                <w:szCs w:val="21"/>
              </w:rPr>
              <w:t>品名</w:t>
            </w:r>
          </w:p>
        </w:tc>
        <w:tc>
          <w:tcPr>
            <w:tcW w:w="1855" w:type="dxa"/>
            <w:gridSpan w:val="2"/>
            <w:noWrap/>
            <w:vAlign w:val="center"/>
          </w:tcPr>
          <w:p>
            <w:pPr>
              <w:jc w:val="center"/>
              <w:rPr>
                <w:rFonts w:ascii="宋体" w:hAnsi="宋体"/>
                <w:b/>
                <w:szCs w:val="21"/>
              </w:rPr>
            </w:pPr>
            <w:r>
              <w:rPr>
                <w:rFonts w:hint="eastAsia" w:ascii="宋体" w:hAnsi="宋体"/>
                <w:b/>
                <w:szCs w:val="21"/>
              </w:rPr>
              <w:t>型号及配置参数</w:t>
            </w:r>
          </w:p>
        </w:tc>
        <w:tc>
          <w:tcPr>
            <w:tcW w:w="914" w:type="dxa"/>
            <w:noWrap/>
            <w:vAlign w:val="center"/>
          </w:tcPr>
          <w:p>
            <w:pPr>
              <w:jc w:val="center"/>
              <w:rPr>
                <w:rFonts w:ascii="宋体" w:hAnsi="宋体"/>
                <w:b/>
                <w:szCs w:val="21"/>
              </w:rPr>
            </w:pPr>
            <w:r>
              <w:rPr>
                <w:rFonts w:hint="eastAsia" w:ascii="宋体" w:hAnsi="宋体"/>
                <w:b/>
                <w:szCs w:val="21"/>
              </w:rPr>
              <w:t>数量</w:t>
            </w:r>
          </w:p>
        </w:tc>
        <w:tc>
          <w:tcPr>
            <w:tcW w:w="1268" w:type="dxa"/>
            <w:noWrap/>
            <w:vAlign w:val="center"/>
          </w:tcPr>
          <w:p>
            <w:pPr>
              <w:jc w:val="center"/>
              <w:rPr>
                <w:rFonts w:ascii="宋体" w:hAnsi="宋体"/>
                <w:b/>
                <w:szCs w:val="21"/>
              </w:rPr>
            </w:pPr>
            <w:r>
              <w:rPr>
                <w:rFonts w:hint="eastAsia" w:ascii="宋体" w:hAnsi="宋体"/>
                <w:b/>
                <w:szCs w:val="21"/>
              </w:rPr>
              <w:t>不含税</w:t>
            </w:r>
          </w:p>
          <w:p>
            <w:pPr>
              <w:jc w:val="center"/>
              <w:rPr>
                <w:rFonts w:ascii="宋体" w:hAnsi="宋体"/>
                <w:b/>
                <w:szCs w:val="21"/>
              </w:rPr>
            </w:pPr>
            <w:r>
              <w:rPr>
                <w:rFonts w:hint="eastAsia" w:ascii="宋体" w:hAnsi="宋体"/>
                <w:b/>
                <w:szCs w:val="21"/>
              </w:rPr>
              <w:t>单价（元）</w:t>
            </w:r>
          </w:p>
        </w:tc>
        <w:tc>
          <w:tcPr>
            <w:tcW w:w="1282" w:type="dxa"/>
            <w:noWrap/>
            <w:vAlign w:val="center"/>
          </w:tcPr>
          <w:p>
            <w:pPr>
              <w:jc w:val="center"/>
              <w:rPr>
                <w:rFonts w:ascii="宋体" w:hAnsi="宋体"/>
                <w:b/>
                <w:szCs w:val="21"/>
              </w:rPr>
            </w:pPr>
            <w:r>
              <w:rPr>
                <w:rFonts w:hint="eastAsia" w:ascii="宋体" w:hAnsi="宋体"/>
                <w:b/>
                <w:szCs w:val="21"/>
              </w:rPr>
              <w:t>不含税</w:t>
            </w:r>
          </w:p>
          <w:p>
            <w:pPr>
              <w:jc w:val="center"/>
              <w:rPr>
                <w:rFonts w:ascii="宋体" w:hAnsi="宋体"/>
                <w:b/>
                <w:szCs w:val="21"/>
              </w:rPr>
            </w:pPr>
            <w:r>
              <w:rPr>
                <w:rFonts w:hint="eastAsia" w:ascii="宋体" w:hAnsi="宋体"/>
                <w:b/>
                <w:szCs w:val="21"/>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0" w:type="dxa"/>
            <w:noWrap/>
            <w:vAlign w:val="center"/>
          </w:tcPr>
          <w:p>
            <w:pPr>
              <w:jc w:val="center"/>
              <w:rPr>
                <w:rFonts w:ascii="宋体" w:hAnsi="宋体"/>
                <w:szCs w:val="21"/>
              </w:rPr>
            </w:pPr>
            <w:r>
              <w:rPr>
                <w:rFonts w:ascii="宋体" w:hAnsi="宋体"/>
                <w:szCs w:val="21"/>
              </w:rPr>
              <w:t>1</w:t>
            </w:r>
          </w:p>
        </w:tc>
        <w:tc>
          <w:tcPr>
            <w:tcW w:w="2454" w:type="dxa"/>
            <w:gridSpan w:val="2"/>
            <w:noWrap/>
            <w:vAlign w:val="center"/>
          </w:tcPr>
          <w:p>
            <w:pPr>
              <w:spacing w:line="360" w:lineRule="auto"/>
              <w:jc w:val="center"/>
              <w:rPr>
                <w:rFonts w:ascii="宋体" w:hAnsi="宋体" w:cs="宋体"/>
                <w:szCs w:val="21"/>
              </w:rPr>
            </w:pPr>
            <w:r>
              <w:rPr>
                <w:rFonts w:hint="eastAsia" w:ascii="宋体" w:hAnsi="宋体" w:cs="宋体"/>
                <w:szCs w:val="21"/>
              </w:rPr>
              <w:t>车辆底盘安全检查扫描成像系统软件</w:t>
            </w:r>
          </w:p>
        </w:tc>
        <w:tc>
          <w:tcPr>
            <w:tcW w:w="1855" w:type="dxa"/>
            <w:gridSpan w:val="2"/>
            <w:noWrap/>
            <w:vAlign w:val="center"/>
          </w:tcPr>
          <w:p>
            <w:pPr>
              <w:jc w:val="center"/>
              <w:rPr>
                <w:rFonts w:ascii="宋体" w:hAnsi="宋体"/>
                <w:szCs w:val="21"/>
              </w:rPr>
            </w:pPr>
          </w:p>
        </w:tc>
        <w:tc>
          <w:tcPr>
            <w:tcW w:w="914" w:type="dxa"/>
            <w:noWrap/>
            <w:vAlign w:val="center"/>
          </w:tcPr>
          <w:p>
            <w:pPr>
              <w:jc w:val="center"/>
              <w:rPr>
                <w:rFonts w:ascii="宋体" w:hAnsi="宋体"/>
                <w:szCs w:val="21"/>
              </w:rPr>
            </w:pPr>
          </w:p>
        </w:tc>
        <w:tc>
          <w:tcPr>
            <w:tcW w:w="1268" w:type="dxa"/>
            <w:noWrap/>
            <w:vAlign w:val="center"/>
          </w:tcPr>
          <w:p>
            <w:pPr>
              <w:jc w:val="center"/>
              <w:rPr>
                <w:rFonts w:ascii="宋体" w:hAnsi="宋体"/>
                <w:szCs w:val="21"/>
              </w:rPr>
            </w:pPr>
          </w:p>
        </w:tc>
        <w:tc>
          <w:tcPr>
            <w:tcW w:w="1282" w:type="dxa"/>
            <w:noWrap/>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0" w:type="dxa"/>
            <w:noWrap/>
            <w:vAlign w:val="center"/>
          </w:tcPr>
          <w:p>
            <w:pPr>
              <w:jc w:val="center"/>
              <w:rPr>
                <w:rFonts w:ascii="宋体" w:hAnsi="宋体"/>
                <w:szCs w:val="21"/>
              </w:rPr>
            </w:pPr>
            <w:r>
              <w:rPr>
                <w:rFonts w:hint="eastAsia" w:ascii="宋体" w:hAnsi="宋体" w:cs="Arial"/>
                <w:szCs w:val="21"/>
              </w:rPr>
              <w:t>2</w:t>
            </w:r>
          </w:p>
        </w:tc>
        <w:tc>
          <w:tcPr>
            <w:tcW w:w="2454" w:type="dxa"/>
            <w:gridSpan w:val="2"/>
            <w:noWrap/>
            <w:vAlign w:val="center"/>
          </w:tcPr>
          <w:p>
            <w:pPr>
              <w:jc w:val="center"/>
              <w:rPr>
                <w:rFonts w:ascii="宋体" w:hAnsi="宋体" w:cs="宋体"/>
                <w:szCs w:val="21"/>
              </w:rPr>
            </w:pPr>
            <w:r>
              <w:rPr>
                <w:rFonts w:hint="eastAsia" w:ascii="宋体" w:hAnsi="宋体" w:cs="宋体"/>
                <w:szCs w:val="21"/>
              </w:rPr>
              <w:t>车辆底盘反藏匿系统</w:t>
            </w:r>
          </w:p>
        </w:tc>
        <w:tc>
          <w:tcPr>
            <w:tcW w:w="1855" w:type="dxa"/>
            <w:gridSpan w:val="2"/>
            <w:noWrap/>
            <w:vAlign w:val="center"/>
          </w:tcPr>
          <w:p>
            <w:pPr>
              <w:jc w:val="center"/>
              <w:rPr>
                <w:rFonts w:ascii="宋体" w:hAnsi="宋体"/>
                <w:szCs w:val="21"/>
              </w:rPr>
            </w:pPr>
          </w:p>
        </w:tc>
        <w:tc>
          <w:tcPr>
            <w:tcW w:w="914" w:type="dxa"/>
            <w:noWrap/>
            <w:vAlign w:val="center"/>
          </w:tcPr>
          <w:p>
            <w:pPr>
              <w:jc w:val="center"/>
              <w:rPr>
                <w:rFonts w:ascii="宋体" w:hAnsi="宋体"/>
                <w:szCs w:val="21"/>
              </w:rPr>
            </w:pPr>
          </w:p>
        </w:tc>
        <w:tc>
          <w:tcPr>
            <w:tcW w:w="1268" w:type="dxa"/>
            <w:noWrap/>
            <w:vAlign w:val="center"/>
          </w:tcPr>
          <w:p>
            <w:pPr>
              <w:jc w:val="center"/>
              <w:rPr>
                <w:rFonts w:ascii="宋体" w:hAnsi="宋体"/>
                <w:szCs w:val="21"/>
              </w:rPr>
            </w:pPr>
          </w:p>
        </w:tc>
        <w:tc>
          <w:tcPr>
            <w:tcW w:w="1282" w:type="dxa"/>
            <w:noWrap/>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0" w:type="dxa"/>
            <w:noWrap/>
            <w:vAlign w:val="center"/>
          </w:tcPr>
          <w:p>
            <w:pPr>
              <w:jc w:val="center"/>
              <w:rPr>
                <w:rFonts w:ascii="宋体" w:hAnsi="宋体"/>
                <w:szCs w:val="21"/>
              </w:rPr>
            </w:pPr>
            <w:r>
              <w:rPr>
                <w:rFonts w:hint="eastAsia" w:ascii="宋体" w:hAnsi="宋体"/>
                <w:szCs w:val="21"/>
              </w:rPr>
              <w:t>3</w:t>
            </w:r>
          </w:p>
        </w:tc>
        <w:tc>
          <w:tcPr>
            <w:tcW w:w="2454" w:type="dxa"/>
            <w:gridSpan w:val="2"/>
            <w:noWrap/>
            <w:vAlign w:val="center"/>
          </w:tcPr>
          <w:p>
            <w:pPr>
              <w:spacing w:line="360" w:lineRule="auto"/>
              <w:jc w:val="center"/>
              <w:rPr>
                <w:rFonts w:ascii="宋体" w:hAnsi="宋体" w:cs="宋体"/>
                <w:szCs w:val="21"/>
              </w:rPr>
            </w:pPr>
            <w:r>
              <w:rPr>
                <w:rFonts w:hint="eastAsia" w:ascii="宋体" w:hAnsi="宋体" w:cs="宋体"/>
                <w:szCs w:val="21"/>
              </w:rPr>
              <w:t>系统服务器</w:t>
            </w:r>
          </w:p>
        </w:tc>
        <w:tc>
          <w:tcPr>
            <w:tcW w:w="1855" w:type="dxa"/>
            <w:gridSpan w:val="2"/>
            <w:noWrap/>
            <w:vAlign w:val="center"/>
          </w:tcPr>
          <w:p>
            <w:pPr>
              <w:spacing w:before="120"/>
              <w:jc w:val="center"/>
              <w:rPr>
                <w:rFonts w:ascii="宋体" w:hAnsi="宋体"/>
                <w:szCs w:val="21"/>
              </w:rPr>
            </w:pPr>
          </w:p>
        </w:tc>
        <w:tc>
          <w:tcPr>
            <w:tcW w:w="914" w:type="dxa"/>
            <w:noWrap/>
            <w:vAlign w:val="center"/>
          </w:tcPr>
          <w:p>
            <w:pPr>
              <w:spacing w:before="120"/>
              <w:jc w:val="center"/>
              <w:rPr>
                <w:rFonts w:ascii="宋体" w:hAnsi="宋体"/>
                <w:szCs w:val="21"/>
              </w:rPr>
            </w:pPr>
          </w:p>
        </w:tc>
        <w:tc>
          <w:tcPr>
            <w:tcW w:w="1268" w:type="dxa"/>
            <w:noWrap/>
            <w:vAlign w:val="center"/>
          </w:tcPr>
          <w:p>
            <w:pPr>
              <w:jc w:val="center"/>
              <w:rPr>
                <w:rFonts w:ascii="宋体" w:hAnsi="宋体"/>
                <w:szCs w:val="21"/>
              </w:rPr>
            </w:pPr>
          </w:p>
        </w:tc>
        <w:tc>
          <w:tcPr>
            <w:tcW w:w="1282" w:type="dxa"/>
            <w:noWrap/>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0" w:type="dxa"/>
            <w:noWrap/>
            <w:vAlign w:val="center"/>
          </w:tcPr>
          <w:p>
            <w:pPr>
              <w:jc w:val="center"/>
              <w:rPr>
                <w:rFonts w:ascii="宋体" w:hAnsi="宋体"/>
                <w:szCs w:val="21"/>
              </w:rPr>
            </w:pPr>
            <w:r>
              <w:rPr>
                <w:rFonts w:hint="eastAsia" w:ascii="宋体" w:hAnsi="宋体"/>
                <w:szCs w:val="21"/>
              </w:rPr>
              <w:t>4</w:t>
            </w:r>
          </w:p>
        </w:tc>
        <w:tc>
          <w:tcPr>
            <w:tcW w:w="2454" w:type="dxa"/>
            <w:gridSpan w:val="2"/>
            <w:noWrap/>
            <w:vAlign w:val="center"/>
          </w:tcPr>
          <w:p>
            <w:pPr>
              <w:spacing w:line="360" w:lineRule="auto"/>
              <w:jc w:val="center"/>
              <w:rPr>
                <w:rFonts w:ascii="宋体" w:hAnsi="宋体" w:cs="宋体"/>
                <w:szCs w:val="21"/>
              </w:rPr>
            </w:pPr>
            <w:r>
              <w:rPr>
                <w:rFonts w:hint="eastAsia" w:ascii="宋体" w:hAnsi="宋体" w:cs="宋体"/>
                <w:szCs w:val="21"/>
              </w:rPr>
              <w:t>智能控制器</w:t>
            </w:r>
          </w:p>
        </w:tc>
        <w:tc>
          <w:tcPr>
            <w:tcW w:w="1855" w:type="dxa"/>
            <w:gridSpan w:val="2"/>
            <w:noWrap/>
            <w:vAlign w:val="center"/>
          </w:tcPr>
          <w:p>
            <w:pPr>
              <w:spacing w:before="120"/>
              <w:jc w:val="center"/>
              <w:rPr>
                <w:rFonts w:ascii="宋体" w:hAnsi="宋体"/>
                <w:szCs w:val="21"/>
              </w:rPr>
            </w:pPr>
          </w:p>
        </w:tc>
        <w:tc>
          <w:tcPr>
            <w:tcW w:w="914" w:type="dxa"/>
            <w:noWrap/>
            <w:vAlign w:val="center"/>
          </w:tcPr>
          <w:p>
            <w:pPr>
              <w:spacing w:before="120"/>
              <w:jc w:val="center"/>
              <w:rPr>
                <w:rFonts w:ascii="宋体" w:hAnsi="宋体"/>
                <w:szCs w:val="21"/>
              </w:rPr>
            </w:pPr>
          </w:p>
        </w:tc>
        <w:tc>
          <w:tcPr>
            <w:tcW w:w="1268" w:type="dxa"/>
            <w:noWrap/>
            <w:vAlign w:val="center"/>
          </w:tcPr>
          <w:p>
            <w:pPr>
              <w:jc w:val="center"/>
              <w:rPr>
                <w:rFonts w:ascii="宋体" w:hAnsi="宋体"/>
                <w:szCs w:val="21"/>
              </w:rPr>
            </w:pPr>
          </w:p>
        </w:tc>
        <w:tc>
          <w:tcPr>
            <w:tcW w:w="1282" w:type="dxa"/>
            <w:noWrap/>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0" w:type="dxa"/>
            <w:noWrap/>
            <w:vAlign w:val="center"/>
          </w:tcPr>
          <w:p>
            <w:pPr>
              <w:jc w:val="center"/>
              <w:rPr>
                <w:rFonts w:ascii="宋体" w:hAnsi="宋体"/>
                <w:szCs w:val="21"/>
              </w:rPr>
            </w:pPr>
            <w:r>
              <w:rPr>
                <w:rFonts w:hint="eastAsia" w:ascii="宋体" w:hAnsi="宋体"/>
                <w:szCs w:val="21"/>
              </w:rPr>
              <w:t>5</w:t>
            </w:r>
          </w:p>
        </w:tc>
        <w:tc>
          <w:tcPr>
            <w:tcW w:w="2454" w:type="dxa"/>
            <w:gridSpan w:val="2"/>
            <w:noWrap/>
            <w:vAlign w:val="center"/>
          </w:tcPr>
          <w:p>
            <w:pPr>
              <w:spacing w:line="360" w:lineRule="auto"/>
              <w:jc w:val="center"/>
              <w:rPr>
                <w:rFonts w:ascii="宋体" w:hAnsi="宋体" w:cs="宋体"/>
                <w:szCs w:val="21"/>
              </w:rPr>
            </w:pPr>
            <w:r>
              <w:rPr>
                <w:rFonts w:hint="eastAsia" w:ascii="宋体" w:hAnsi="宋体" w:cs="宋体"/>
                <w:szCs w:val="21"/>
              </w:rPr>
              <w:t>车牌识别摄像机</w:t>
            </w:r>
          </w:p>
        </w:tc>
        <w:tc>
          <w:tcPr>
            <w:tcW w:w="1855" w:type="dxa"/>
            <w:gridSpan w:val="2"/>
            <w:noWrap/>
            <w:vAlign w:val="center"/>
          </w:tcPr>
          <w:p>
            <w:pPr>
              <w:spacing w:before="120"/>
              <w:jc w:val="center"/>
              <w:rPr>
                <w:rFonts w:ascii="宋体" w:hAnsi="宋体"/>
                <w:szCs w:val="21"/>
              </w:rPr>
            </w:pPr>
          </w:p>
        </w:tc>
        <w:tc>
          <w:tcPr>
            <w:tcW w:w="914" w:type="dxa"/>
            <w:noWrap/>
            <w:vAlign w:val="center"/>
          </w:tcPr>
          <w:p>
            <w:pPr>
              <w:spacing w:before="120"/>
              <w:jc w:val="center"/>
              <w:rPr>
                <w:rFonts w:ascii="宋体" w:hAnsi="宋体"/>
                <w:szCs w:val="21"/>
              </w:rPr>
            </w:pPr>
          </w:p>
        </w:tc>
        <w:tc>
          <w:tcPr>
            <w:tcW w:w="1268" w:type="dxa"/>
            <w:noWrap/>
            <w:vAlign w:val="center"/>
          </w:tcPr>
          <w:p>
            <w:pPr>
              <w:jc w:val="center"/>
              <w:rPr>
                <w:rFonts w:ascii="宋体" w:hAnsi="宋体"/>
                <w:szCs w:val="21"/>
              </w:rPr>
            </w:pPr>
          </w:p>
        </w:tc>
        <w:tc>
          <w:tcPr>
            <w:tcW w:w="1282" w:type="dxa"/>
            <w:noWrap/>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0" w:type="dxa"/>
            <w:noWrap/>
            <w:vAlign w:val="center"/>
          </w:tcPr>
          <w:p>
            <w:pPr>
              <w:jc w:val="center"/>
              <w:rPr>
                <w:rFonts w:ascii="宋体" w:hAnsi="宋体"/>
                <w:szCs w:val="21"/>
              </w:rPr>
            </w:pPr>
            <w:r>
              <w:rPr>
                <w:rFonts w:hint="eastAsia" w:ascii="宋体" w:hAnsi="宋体"/>
                <w:szCs w:val="21"/>
              </w:rPr>
              <w:t>6</w:t>
            </w:r>
          </w:p>
        </w:tc>
        <w:tc>
          <w:tcPr>
            <w:tcW w:w="2454" w:type="dxa"/>
            <w:gridSpan w:val="2"/>
            <w:noWrap/>
            <w:vAlign w:val="center"/>
          </w:tcPr>
          <w:p>
            <w:pPr>
              <w:spacing w:line="360" w:lineRule="auto"/>
              <w:jc w:val="center"/>
              <w:rPr>
                <w:rFonts w:ascii="宋体" w:hAnsi="宋体" w:cs="宋体"/>
                <w:szCs w:val="21"/>
              </w:rPr>
            </w:pPr>
            <w:r>
              <w:rPr>
                <w:rFonts w:hint="eastAsia" w:ascii="宋体" w:hAnsi="宋体" w:cs="宋体"/>
                <w:szCs w:val="21"/>
              </w:rPr>
              <w:t>液晶显示器（含鼠标、键盘等）</w:t>
            </w:r>
          </w:p>
        </w:tc>
        <w:tc>
          <w:tcPr>
            <w:tcW w:w="1855" w:type="dxa"/>
            <w:gridSpan w:val="2"/>
            <w:noWrap/>
            <w:vAlign w:val="center"/>
          </w:tcPr>
          <w:p>
            <w:pPr>
              <w:spacing w:before="120"/>
              <w:jc w:val="center"/>
              <w:rPr>
                <w:rFonts w:ascii="宋体" w:hAnsi="宋体"/>
                <w:szCs w:val="21"/>
              </w:rPr>
            </w:pPr>
          </w:p>
        </w:tc>
        <w:tc>
          <w:tcPr>
            <w:tcW w:w="914" w:type="dxa"/>
            <w:noWrap/>
            <w:vAlign w:val="center"/>
          </w:tcPr>
          <w:p>
            <w:pPr>
              <w:spacing w:before="120"/>
              <w:jc w:val="center"/>
              <w:rPr>
                <w:rFonts w:ascii="宋体" w:hAnsi="宋体"/>
                <w:szCs w:val="21"/>
              </w:rPr>
            </w:pPr>
          </w:p>
        </w:tc>
        <w:tc>
          <w:tcPr>
            <w:tcW w:w="1268" w:type="dxa"/>
            <w:noWrap/>
            <w:vAlign w:val="center"/>
          </w:tcPr>
          <w:p>
            <w:pPr>
              <w:jc w:val="center"/>
              <w:rPr>
                <w:rFonts w:ascii="宋体" w:hAnsi="宋体"/>
                <w:szCs w:val="21"/>
              </w:rPr>
            </w:pPr>
          </w:p>
        </w:tc>
        <w:tc>
          <w:tcPr>
            <w:tcW w:w="1282" w:type="dxa"/>
            <w:noWrap/>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0" w:type="dxa"/>
            <w:noWrap/>
            <w:vAlign w:val="center"/>
          </w:tcPr>
          <w:p>
            <w:pPr>
              <w:jc w:val="center"/>
              <w:rPr>
                <w:rFonts w:ascii="宋体" w:hAnsi="宋体"/>
                <w:szCs w:val="21"/>
              </w:rPr>
            </w:pPr>
            <w:r>
              <w:rPr>
                <w:rFonts w:hint="eastAsia" w:ascii="宋体" w:hAnsi="宋体"/>
                <w:szCs w:val="21"/>
              </w:rPr>
              <w:t>7</w:t>
            </w:r>
          </w:p>
        </w:tc>
        <w:tc>
          <w:tcPr>
            <w:tcW w:w="2454" w:type="dxa"/>
            <w:gridSpan w:val="2"/>
            <w:noWrap/>
            <w:vAlign w:val="center"/>
          </w:tcPr>
          <w:p>
            <w:pPr>
              <w:spacing w:line="360" w:lineRule="auto"/>
              <w:jc w:val="center"/>
              <w:rPr>
                <w:rFonts w:ascii="宋体" w:hAnsi="宋体" w:cs="宋体"/>
                <w:szCs w:val="21"/>
              </w:rPr>
            </w:pPr>
            <w:r>
              <w:rPr>
                <w:rFonts w:hint="eastAsia" w:ascii="宋体" w:hAnsi="宋体" w:cs="宋体"/>
                <w:szCs w:val="21"/>
              </w:rPr>
              <w:t>现场安装费</w:t>
            </w:r>
          </w:p>
        </w:tc>
        <w:tc>
          <w:tcPr>
            <w:tcW w:w="1855" w:type="dxa"/>
            <w:gridSpan w:val="2"/>
            <w:noWrap/>
            <w:vAlign w:val="center"/>
          </w:tcPr>
          <w:p>
            <w:pPr>
              <w:spacing w:before="120"/>
              <w:jc w:val="center"/>
              <w:rPr>
                <w:rFonts w:ascii="宋体" w:hAnsi="宋体"/>
                <w:szCs w:val="21"/>
              </w:rPr>
            </w:pPr>
          </w:p>
        </w:tc>
        <w:tc>
          <w:tcPr>
            <w:tcW w:w="914" w:type="dxa"/>
            <w:noWrap/>
            <w:vAlign w:val="center"/>
          </w:tcPr>
          <w:p>
            <w:pPr>
              <w:spacing w:before="120"/>
              <w:jc w:val="center"/>
              <w:rPr>
                <w:rFonts w:ascii="宋体" w:hAnsi="宋体"/>
                <w:szCs w:val="21"/>
              </w:rPr>
            </w:pPr>
          </w:p>
        </w:tc>
        <w:tc>
          <w:tcPr>
            <w:tcW w:w="1268" w:type="dxa"/>
            <w:noWrap/>
            <w:vAlign w:val="center"/>
          </w:tcPr>
          <w:p>
            <w:pPr>
              <w:jc w:val="center"/>
              <w:rPr>
                <w:rFonts w:ascii="宋体" w:hAnsi="宋体"/>
                <w:szCs w:val="21"/>
              </w:rPr>
            </w:pPr>
          </w:p>
        </w:tc>
        <w:tc>
          <w:tcPr>
            <w:tcW w:w="1282" w:type="dxa"/>
            <w:noWrap/>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73" w:type="dxa"/>
            <w:gridSpan w:val="6"/>
            <w:noWrap/>
            <w:vAlign w:val="center"/>
          </w:tcPr>
          <w:p>
            <w:pPr>
              <w:jc w:val="center"/>
              <w:rPr>
                <w:rFonts w:ascii="宋体" w:hAnsi="宋体"/>
                <w:szCs w:val="21"/>
              </w:rPr>
            </w:pPr>
            <w:r>
              <w:rPr>
                <w:rFonts w:hint="eastAsia" w:ascii="宋体" w:hAnsi="宋体"/>
                <w:szCs w:val="21"/>
              </w:rPr>
              <w:t>不含税总报价（</w:t>
            </w:r>
            <w:r>
              <w:rPr>
                <w:rFonts w:ascii="宋体" w:hAnsi="宋体"/>
                <w:szCs w:val="21"/>
              </w:rPr>
              <w:t>1+</w:t>
            </w:r>
            <w:r>
              <w:rPr>
                <w:rFonts w:ascii="宋体" w:hAnsi="宋体" w:cs="Arial"/>
                <w:szCs w:val="21"/>
              </w:rPr>
              <w:t>…</w:t>
            </w:r>
            <w:r>
              <w:rPr>
                <w:rFonts w:hint="eastAsia" w:ascii="宋体" w:hAnsi="宋体"/>
                <w:szCs w:val="21"/>
              </w:rPr>
              <w:t>）</w:t>
            </w:r>
          </w:p>
        </w:tc>
        <w:tc>
          <w:tcPr>
            <w:tcW w:w="2550" w:type="dxa"/>
            <w:gridSpan w:val="2"/>
            <w:noWrap/>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73" w:type="dxa"/>
            <w:gridSpan w:val="6"/>
            <w:noWrap/>
            <w:vAlign w:val="center"/>
          </w:tcPr>
          <w:p>
            <w:pPr>
              <w:jc w:val="center"/>
              <w:rPr>
                <w:rFonts w:ascii="宋体" w:hAnsi="宋体"/>
                <w:szCs w:val="21"/>
              </w:rPr>
            </w:pPr>
            <w:r>
              <w:rPr>
                <w:rFonts w:hint="eastAsia" w:ascii="宋体" w:hAnsi="宋体"/>
                <w:szCs w:val="21"/>
              </w:rPr>
              <w:t>增值税税率（付款前须提供增值税专用发票）</w:t>
            </w:r>
          </w:p>
        </w:tc>
        <w:tc>
          <w:tcPr>
            <w:tcW w:w="2550" w:type="dxa"/>
            <w:gridSpan w:val="2"/>
            <w:noWrap/>
            <w:vAlign w:val="center"/>
          </w:tcPr>
          <w:p>
            <w:pPr>
              <w:jc w:val="cente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73" w:type="dxa"/>
            <w:gridSpan w:val="6"/>
            <w:noWrap/>
            <w:vAlign w:val="center"/>
          </w:tcPr>
          <w:p>
            <w:pPr>
              <w:jc w:val="center"/>
              <w:rPr>
                <w:rFonts w:ascii="宋体" w:hAnsi="宋体"/>
                <w:szCs w:val="21"/>
              </w:rPr>
            </w:pPr>
            <w:r>
              <w:rPr>
                <w:rFonts w:hint="eastAsia" w:ascii="宋体" w:hAnsi="宋体"/>
                <w:szCs w:val="21"/>
              </w:rPr>
              <w:t>含税总报价</w:t>
            </w:r>
          </w:p>
        </w:tc>
        <w:tc>
          <w:tcPr>
            <w:tcW w:w="2550" w:type="dxa"/>
            <w:gridSpan w:val="2"/>
            <w:noWrap/>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95" w:type="dxa"/>
            <w:gridSpan w:val="2"/>
            <w:noWrap/>
            <w:vAlign w:val="center"/>
          </w:tcPr>
          <w:p>
            <w:pPr>
              <w:jc w:val="center"/>
              <w:rPr>
                <w:rFonts w:ascii="宋体" w:hAnsi="宋体"/>
                <w:szCs w:val="21"/>
              </w:rPr>
            </w:pPr>
            <w:r>
              <w:rPr>
                <w:rFonts w:hint="eastAsia" w:ascii="宋体" w:hAnsi="宋体"/>
                <w:szCs w:val="21"/>
              </w:rPr>
              <w:t>供货期</w:t>
            </w:r>
          </w:p>
        </w:tc>
        <w:tc>
          <w:tcPr>
            <w:tcW w:w="3018" w:type="dxa"/>
            <w:gridSpan w:val="2"/>
            <w:noWrap/>
            <w:vAlign w:val="center"/>
          </w:tcPr>
          <w:p>
            <w:pPr>
              <w:ind w:firstLine="315" w:firstLineChars="150"/>
              <w:jc w:val="center"/>
              <w:rPr>
                <w:rFonts w:ascii="宋体" w:hAnsi="宋体"/>
                <w:szCs w:val="21"/>
              </w:rPr>
            </w:pPr>
          </w:p>
        </w:tc>
        <w:tc>
          <w:tcPr>
            <w:tcW w:w="1460" w:type="dxa"/>
            <w:gridSpan w:val="2"/>
            <w:noWrap/>
            <w:vAlign w:val="center"/>
          </w:tcPr>
          <w:p>
            <w:pPr>
              <w:jc w:val="center"/>
              <w:rPr>
                <w:rFonts w:ascii="宋体" w:hAnsi="宋体"/>
                <w:szCs w:val="21"/>
              </w:rPr>
            </w:pPr>
            <w:r>
              <w:rPr>
                <w:rFonts w:hint="eastAsia" w:ascii="宋体" w:hAnsi="宋体"/>
                <w:szCs w:val="21"/>
              </w:rPr>
              <w:t>质保期</w:t>
            </w:r>
          </w:p>
        </w:tc>
        <w:tc>
          <w:tcPr>
            <w:tcW w:w="2550" w:type="dxa"/>
            <w:gridSpan w:val="2"/>
            <w:noWrap/>
            <w:vAlign w:val="center"/>
          </w:tcPr>
          <w:p>
            <w:pPr>
              <w:jc w:val="center"/>
              <w:rPr>
                <w:rFonts w:ascii="宋体" w:hAnsi="宋体"/>
                <w:szCs w:val="21"/>
              </w:rPr>
            </w:pPr>
          </w:p>
        </w:tc>
      </w:tr>
    </w:tbl>
    <w:p>
      <w:pPr>
        <w:spacing w:line="360" w:lineRule="auto"/>
        <w:ind w:left="630" w:hanging="630" w:hangingChars="300"/>
        <w:rPr>
          <w:rFonts w:ascii="宋体" w:hAnsi="宋体"/>
          <w:szCs w:val="21"/>
        </w:rPr>
      </w:pPr>
      <w:r>
        <w:rPr>
          <w:rFonts w:hint="eastAsia" w:ascii="宋体" w:hAnsi="宋体"/>
          <w:szCs w:val="21"/>
        </w:rPr>
        <w:t>注：</w:t>
      </w:r>
      <w:r>
        <w:rPr>
          <w:rFonts w:ascii="宋体" w:hAnsi="宋体"/>
          <w:szCs w:val="21"/>
        </w:rPr>
        <w:t>1.</w:t>
      </w:r>
      <w:r>
        <w:rPr>
          <w:rFonts w:hint="eastAsia" w:ascii="宋体" w:hAnsi="宋体" w:cs="宋体"/>
          <w:szCs w:val="21"/>
        </w:rPr>
        <w:t>总</w:t>
      </w:r>
      <w:r>
        <w:rPr>
          <w:rFonts w:hint="eastAsia" w:ascii="宋体" w:hAnsi="宋体"/>
          <w:szCs w:val="21"/>
        </w:rPr>
        <w:t>报价</w:t>
      </w:r>
      <w:r>
        <w:rPr>
          <w:rFonts w:hint="eastAsia" w:ascii="宋体" w:hAnsi="宋体" w:cs="Arial"/>
          <w:szCs w:val="21"/>
        </w:rPr>
        <w:t>包含设备/物资、随机附件、到扬州泰州国际机场</w:t>
      </w:r>
      <w:r>
        <w:rPr>
          <w:rFonts w:hint="eastAsia" w:ascii="宋体" w:hAnsi="宋体"/>
          <w:szCs w:val="21"/>
        </w:rPr>
        <w:t>运输费、</w:t>
      </w:r>
      <w:r>
        <w:rPr>
          <w:rFonts w:hint="eastAsia" w:ascii="宋体" w:hAnsi="宋体" w:cs="Arial"/>
          <w:szCs w:val="21"/>
        </w:rPr>
        <w:t>安装调试费、培训费、土建施工等相关费用及投标人认为需要的其它所有费用。</w:t>
      </w:r>
    </w:p>
    <w:p>
      <w:pPr>
        <w:spacing w:line="360" w:lineRule="auto"/>
        <w:ind w:firstLine="420" w:firstLineChars="200"/>
        <w:rPr>
          <w:rFonts w:ascii="宋体" w:hAnsi="宋体"/>
          <w:szCs w:val="21"/>
        </w:rPr>
      </w:pPr>
      <w:r>
        <w:rPr>
          <w:rFonts w:hint="eastAsia" w:ascii="宋体" w:hAnsi="宋体"/>
          <w:szCs w:val="21"/>
        </w:rPr>
        <w:t>2.型号及材质尺寸参数需完全满足招标文件要求，否则可能被作废标处理。</w:t>
      </w:r>
    </w:p>
    <w:p>
      <w:pPr>
        <w:spacing w:line="360" w:lineRule="auto"/>
        <w:ind w:firstLine="420" w:firstLineChars="200"/>
        <w:rPr>
          <w:rFonts w:ascii="宋体" w:hAnsi="宋体"/>
          <w:szCs w:val="21"/>
        </w:rPr>
      </w:pPr>
      <w:r>
        <w:rPr>
          <w:rFonts w:hint="eastAsia" w:ascii="宋体" w:hAnsi="宋体"/>
          <w:szCs w:val="21"/>
        </w:rPr>
        <w:t>3.不含税总报价为评标依据；含税总报价为签订合同的金额。</w:t>
      </w:r>
    </w:p>
    <w:p>
      <w:pPr>
        <w:spacing w:line="360" w:lineRule="auto"/>
        <w:ind w:firstLine="105" w:firstLineChars="50"/>
        <w:rPr>
          <w:rFonts w:ascii="宋体" w:hAnsi="宋体"/>
          <w:szCs w:val="21"/>
        </w:rPr>
      </w:pPr>
    </w:p>
    <w:p>
      <w:pPr>
        <w:spacing w:line="360" w:lineRule="auto"/>
        <w:ind w:firstLine="105" w:firstLineChars="50"/>
        <w:rPr>
          <w:rFonts w:ascii="宋体" w:hAnsi="宋体"/>
          <w:szCs w:val="21"/>
        </w:rPr>
      </w:pPr>
      <w:r>
        <w:rPr>
          <w:rFonts w:hint="eastAsia" w:ascii="宋体" w:hAnsi="宋体"/>
          <w:szCs w:val="21"/>
        </w:rPr>
        <w:t>投标人授权代表签字投标人全称（盖章）</w:t>
      </w:r>
    </w:p>
    <w:p>
      <w:pPr>
        <w:spacing w:line="360" w:lineRule="auto"/>
        <w:ind w:firstLine="105" w:firstLineChars="50"/>
        <w:rPr>
          <w:rFonts w:ascii="宋体" w:hAnsi="宋体"/>
          <w:szCs w:val="21"/>
        </w:rPr>
      </w:pPr>
    </w:p>
    <w:p>
      <w:pPr>
        <w:spacing w:line="360" w:lineRule="auto"/>
        <w:ind w:firstLine="105" w:firstLineChars="50"/>
        <w:rPr>
          <w:rFonts w:ascii="宋体" w:hAnsi="宋体"/>
          <w:szCs w:val="21"/>
        </w:rPr>
      </w:pPr>
    </w:p>
    <w:p>
      <w:pPr>
        <w:spacing w:line="360" w:lineRule="auto"/>
        <w:ind w:firstLine="105" w:firstLineChars="50"/>
        <w:rPr>
          <w:rFonts w:ascii="宋体" w:hAnsi="宋体"/>
          <w:szCs w:val="21"/>
        </w:rPr>
      </w:pPr>
    </w:p>
    <w:p>
      <w:pPr>
        <w:spacing w:line="360" w:lineRule="auto"/>
        <w:ind w:firstLine="105" w:firstLineChars="50"/>
        <w:rPr>
          <w:rFonts w:ascii="宋体" w:hAnsi="宋体"/>
          <w:szCs w:val="21"/>
        </w:rPr>
      </w:pPr>
    </w:p>
    <w:p>
      <w:pPr>
        <w:spacing w:line="360" w:lineRule="auto"/>
        <w:ind w:firstLine="105" w:firstLineChars="50"/>
        <w:rPr>
          <w:rFonts w:ascii="宋体" w:hAnsi="宋体"/>
          <w:szCs w:val="21"/>
        </w:rPr>
      </w:pPr>
    </w:p>
    <w:p>
      <w:pPr>
        <w:spacing w:line="360" w:lineRule="auto"/>
        <w:ind w:firstLine="105" w:firstLineChars="50"/>
        <w:rPr>
          <w:rFonts w:ascii="宋体" w:hAnsi="宋体"/>
          <w:szCs w:val="21"/>
        </w:rPr>
      </w:pPr>
    </w:p>
    <w:p>
      <w:pPr>
        <w:numPr>
          <w:ilvl w:val="0"/>
          <w:numId w:val="5"/>
        </w:numPr>
        <w:adjustRightInd w:val="0"/>
        <w:snapToGrid w:val="0"/>
        <w:spacing w:line="360" w:lineRule="auto"/>
        <w:rPr>
          <w:rFonts w:ascii="宋体" w:hAnsi="宋体"/>
          <w:b/>
          <w:snapToGrid w:val="0"/>
          <w:szCs w:val="21"/>
        </w:rPr>
      </w:pPr>
      <w:r>
        <w:rPr>
          <w:rFonts w:hint="eastAsia" w:ascii="宋体" w:hAnsi="宋体"/>
          <w:b/>
          <w:snapToGrid w:val="0"/>
          <w:szCs w:val="21"/>
        </w:rPr>
        <w:t>合格投标人资格证明文件（包括但不限于招标文件第二条内容）</w:t>
      </w:r>
    </w:p>
    <w:p>
      <w:pPr>
        <w:adjustRightInd w:val="0"/>
        <w:snapToGrid w:val="0"/>
        <w:spacing w:line="360" w:lineRule="auto"/>
        <w:rPr>
          <w:rFonts w:ascii="宋体" w:hAnsi="宋体"/>
          <w:snapToGrid w:val="0"/>
          <w:szCs w:val="21"/>
        </w:rPr>
      </w:pPr>
    </w:p>
    <w:p>
      <w:pPr>
        <w:adjustRightInd w:val="0"/>
        <w:snapToGrid w:val="0"/>
        <w:spacing w:line="360" w:lineRule="auto"/>
        <w:rPr>
          <w:rFonts w:ascii="宋体" w:hAnsi="宋体"/>
          <w:snapToGrid w:val="0"/>
          <w:szCs w:val="21"/>
        </w:rPr>
      </w:pPr>
    </w:p>
    <w:p>
      <w:pPr>
        <w:adjustRightInd w:val="0"/>
        <w:snapToGrid w:val="0"/>
        <w:spacing w:line="360" w:lineRule="auto"/>
        <w:rPr>
          <w:rFonts w:ascii="宋体" w:hAnsi="宋体"/>
          <w:snapToGrid w:val="0"/>
          <w:szCs w:val="21"/>
        </w:rPr>
      </w:pPr>
    </w:p>
    <w:p>
      <w:pPr>
        <w:adjustRightInd w:val="0"/>
        <w:snapToGrid w:val="0"/>
        <w:spacing w:line="360" w:lineRule="auto"/>
        <w:rPr>
          <w:rFonts w:ascii="宋体" w:hAnsi="宋体"/>
          <w:snapToGrid w:val="0"/>
          <w:szCs w:val="21"/>
        </w:rPr>
      </w:pPr>
    </w:p>
    <w:p>
      <w:pPr>
        <w:adjustRightInd w:val="0"/>
        <w:snapToGrid w:val="0"/>
        <w:spacing w:line="360" w:lineRule="auto"/>
        <w:rPr>
          <w:rFonts w:ascii="宋体" w:hAnsi="宋体"/>
          <w:snapToGrid w:val="0"/>
          <w:szCs w:val="21"/>
        </w:rPr>
      </w:pPr>
    </w:p>
    <w:p>
      <w:pPr>
        <w:adjustRightInd w:val="0"/>
        <w:snapToGrid w:val="0"/>
        <w:spacing w:line="360" w:lineRule="auto"/>
        <w:rPr>
          <w:rFonts w:ascii="宋体" w:hAnsi="宋体"/>
          <w:snapToGrid w:val="0"/>
          <w:szCs w:val="21"/>
        </w:rPr>
      </w:pPr>
    </w:p>
    <w:p>
      <w:pPr>
        <w:adjustRightInd w:val="0"/>
        <w:snapToGrid w:val="0"/>
        <w:spacing w:line="360" w:lineRule="auto"/>
        <w:rPr>
          <w:rFonts w:ascii="宋体" w:hAnsi="宋体"/>
          <w:snapToGrid w:val="0"/>
          <w:szCs w:val="21"/>
        </w:rPr>
      </w:pPr>
    </w:p>
    <w:p>
      <w:pPr>
        <w:adjustRightInd w:val="0"/>
        <w:snapToGrid w:val="0"/>
        <w:spacing w:line="360" w:lineRule="auto"/>
        <w:rPr>
          <w:rFonts w:ascii="宋体" w:hAnsi="宋体"/>
          <w:b/>
          <w:snapToGrid w:val="0"/>
          <w:szCs w:val="21"/>
        </w:rPr>
      </w:pPr>
      <w:r>
        <w:rPr>
          <w:rFonts w:hint="eastAsia" w:ascii="宋体" w:hAnsi="宋体"/>
          <w:b/>
          <w:snapToGrid w:val="0"/>
          <w:szCs w:val="21"/>
        </w:rPr>
        <w:t>四、投标人所投设备的技术参数</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50"/>
        <w:gridCol w:w="4395"/>
        <w:gridCol w:w="2186"/>
        <w:gridCol w:w="2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828" w:type="dxa"/>
            <w:vAlign w:val="center"/>
          </w:tcPr>
          <w:p>
            <w:pPr>
              <w:jc w:val="center"/>
              <w:rPr>
                <w:rFonts w:ascii="宋体" w:hAnsi="宋体"/>
                <w:szCs w:val="21"/>
              </w:rPr>
            </w:pPr>
            <w:r>
              <w:rPr>
                <w:rFonts w:hint="eastAsia" w:ascii="宋体" w:hAnsi="宋体"/>
                <w:szCs w:val="21"/>
              </w:rPr>
              <w:t>序号</w:t>
            </w:r>
          </w:p>
        </w:tc>
        <w:tc>
          <w:tcPr>
            <w:tcW w:w="850" w:type="dxa"/>
            <w:vAlign w:val="center"/>
          </w:tcPr>
          <w:p>
            <w:pPr>
              <w:jc w:val="center"/>
              <w:rPr>
                <w:rFonts w:ascii="宋体" w:hAnsi="宋体"/>
                <w:szCs w:val="21"/>
              </w:rPr>
            </w:pPr>
            <w:r>
              <w:rPr>
                <w:rFonts w:hint="eastAsia" w:ascii="宋体" w:hAnsi="宋体"/>
                <w:szCs w:val="21"/>
              </w:rPr>
              <w:t>货物名称</w:t>
            </w:r>
          </w:p>
        </w:tc>
        <w:tc>
          <w:tcPr>
            <w:tcW w:w="4395" w:type="dxa"/>
          </w:tcPr>
          <w:p>
            <w:pPr>
              <w:jc w:val="center"/>
              <w:rPr>
                <w:rFonts w:ascii="宋体" w:hAnsi="宋体"/>
                <w:szCs w:val="21"/>
              </w:rPr>
            </w:pPr>
            <w:r>
              <w:rPr>
                <w:rFonts w:hint="eastAsia" w:ascii="宋体" w:hAnsi="宋体"/>
                <w:szCs w:val="21"/>
              </w:rPr>
              <w:t>招标文件要求的设备参数</w:t>
            </w:r>
          </w:p>
        </w:tc>
        <w:tc>
          <w:tcPr>
            <w:tcW w:w="2186" w:type="dxa"/>
            <w:vAlign w:val="center"/>
          </w:tcPr>
          <w:p>
            <w:pPr>
              <w:jc w:val="center"/>
              <w:rPr>
                <w:rFonts w:ascii="宋体" w:hAnsi="宋体"/>
                <w:szCs w:val="21"/>
              </w:rPr>
            </w:pPr>
            <w:r>
              <w:rPr>
                <w:rFonts w:hint="eastAsia" w:ascii="宋体" w:hAnsi="宋体"/>
                <w:szCs w:val="21"/>
              </w:rPr>
              <w:t>投标设备参数</w:t>
            </w:r>
          </w:p>
        </w:tc>
        <w:tc>
          <w:tcPr>
            <w:tcW w:w="2186" w:type="dxa"/>
            <w:vAlign w:val="center"/>
          </w:tcPr>
          <w:p>
            <w:pPr>
              <w:jc w:val="center"/>
              <w:rPr>
                <w:rFonts w:ascii="宋体" w:hAnsi="宋体"/>
                <w:szCs w:val="21"/>
              </w:rPr>
            </w:pPr>
            <w:r>
              <w:rPr>
                <w:rFonts w:hint="eastAsia" w:ascii="宋体" w:hAnsi="宋体"/>
                <w:szCs w:val="21"/>
              </w:rPr>
              <w:t>偏离情况</w:t>
            </w:r>
          </w:p>
          <w:p>
            <w:pPr>
              <w:jc w:val="center"/>
              <w:rPr>
                <w:rFonts w:ascii="宋体" w:hAnsi="宋体"/>
                <w:szCs w:val="21"/>
              </w:rPr>
            </w:pPr>
            <w:r>
              <w:rPr>
                <w:rFonts w:hint="eastAsia" w:ascii="宋体" w:hAnsi="宋体"/>
                <w:szCs w:val="21"/>
              </w:rPr>
              <w:t>+为正偏离，-为负偏离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Align w:val="center"/>
          </w:tcPr>
          <w:p>
            <w:pPr>
              <w:widowControl/>
              <w:jc w:val="center"/>
              <w:rPr>
                <w:rFonts w:ascii="宋体" w:hAnsi="宋体"/>
                <w:color w:val="000000"/>
                <w:kern w:val="0"/>
                <w:szCs w:val="21"/>
              </w:rPr>
            </w:pPr>
            <w:r>
              <w:rPr>
                <w:rFonts w:hint="eastAsia" w:ascii="宋体" w:hAnsi="宋体"/>
                <w:color w:val="000000"/>
                <w:kern w:val="0"/>
                <w:szCs w:val="21"/>
              </w:rPr>
              <w:t>1软件</w:t>
            </w:r>
          </w:p>
        </w:tc>
        <w:tc>
          <w:tcPr>
            <w:tcW w:w="850" w:type="dxa"/>
            <w:vAlign w:val="center"/>
          </w:tcPr>
          <w:p>
            <w:pPr>
              <w:widowControl/>
              <w:jc w:val="center"/>
              <w:rPr>
                <w:rFonts w:ascii="宋体" w:hAnsi="宋体"/>
                <w:color w:val="000000"/>
                <w:kern w:val="0"/>
                <w:szCs w:val="21"/>
              </w:rPr>
            </w:pPr>
            <w:r>
              <w:rPr>
                <w:rFonts w:hint="eastAsia" w:ascii="宋体" w:hAnsi="宋体"/>
                <w:color w:val="000000"/>
                <w:kern w:val="0"/>
                <w:szCs w:val="21"/>
              </w:rPr>
              <w:t>车底安全检查系统软件</w:t>
            </w:r>
          </w:p>
        </w:tc>
        <w:tc>
          <w:tcPr>
            <w:tcW w:w="4395" w:type="dxa"/>
          </w:tcPr>
          <w:p>
            <w:pPr>
              <w:jc w:val="center"/>
              <w:rPr>
                <w:rFonts w:ascii="宋体" w:hAnsi="宋体"/>
                <w:szCs w:val="21"/>
              </w:rPr>
            </w:pPr>
            <w:r>
              <w:rPr>
                <w:rFonts w:hint="eastAsia" w:hAnsi="宋体"/>
                <w:spacing w:val="-4"/>
                <w:szCs w:val="21"/>
              </w:rPr>
              <w:t>1</w:t>
            </w:r>
            <w:r>
              <w:rPr>
                <w:rFonts w:hint="eastAsia" w:hAnsi="宋体"/>
                <w:szCs w:val="21"/>
              </w:rPr>
              <w:t>、</w:t>
            </w:r>
            <w:r>
              <w:rPr>
                <w:rFonts w:hint="eastAsia" w:hAnsi="宋体"/>
                <w:color w:val="000000"/>
                <w:szCs w:val="21"/>
              </w:rPr>
              <w:t>自动扫描功能:</w:t>
            </w:r>
            <w:r>
              <w:rPr>
                <w:rFonts w:hint="eastAsia" w:hAnsi="宋体"/>
                <w:szCs w:val="21"/>
              </w:rPr>
              <w:t>车辆以(1～60)km/h的速度通过时，系统的车底图像采集组件应能自动扫描并显示清晰完整的车辆底盘彩色图像。底盘图像应在专用窗口显示。当车辆在车底扫描仪图像采集区域内以非匀速方式或静止后再继续通过车底扫描仪后，车底图像显示完整；2、图像采集率：车辆以（1-115）km/h的速度通过系统扫描装置时，系统的图像采集率应达到100%；3、车底图像三维显示功能：可将生成的车底图像进行三维显示；可通过鼠标操作对三维图像进行多视角显示，对局部图像可进行放大/缩小；4、异物报警功能：当车底存在尺寸不小于5cm×5cm的异物时，在抓拍的车底图像中可对异物进行框选且给出报警提示；5、车底图像分辨率:车底图像分辨率≥15000×9999；6、车辆以（1-115）km/h的速度通过时，系统应能自动采集车辆外观图像。车辆外观图像应可在1s内在专用窗口显示；7、车底图像局部放大镜倍数：﹥16倍；(无失真放大)；8、图像存储容量：可存储不少于60万张（可根据客户需要增加硬盘容量）车底图像，并应具有自动循环覆盖功能；</w:t>
            </w:r>
          </w:p>
        </w:tc>
        <w:tc>
          <w:tcPr>
            <w:tcW w:w="2186" w:type="dxa"/>
            <w:vAlign w:val="center"/>
          </w:tcPr>
          <w:p>
            <w:pPr>
              <w:jc w:val="center"/>
              <w:rPr>
                <w:rFonts w:ascii="宋体" w:hAnsi="宋体"/>
                <w:szCs w:val="21"/>
              </w:rPr>
            </w:pPr>
          </w:p>
        </w:tc>
        <w:tc>
          <w:tcPr>
            <w:tcW w:w="2186"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Merge w:val="restart"/>
            <w:vAlign w:val="center"/>
          </w:tcPr>
          <w:p>
            <w:pPr>
              <w:widowControl/>
              <w:jc w:val="center"/>
              <w:rPr>
                <w:rFonts w:ascii="宋体" w:hAnsi="宋体"/>
                <w:color w:val="000000"/>
                <w:kern w:val="0"/>
                <w:szCs w:val="21"/>
              </w:rPr>
            </w:pPr>
            <w:r>
              <w:rPr>
                <w:rFonts w:hint="eastAsia" w:ascii="宋体" w:hAnsi="宋体"/>
                <w:color w:val="000000"/>
                <w:kern w:val="0"/>
                <w:szCs w:val="21"/>
              </w:rPr>
              <w:t>2车底硬件</w:t>
            </w:r>
          </w:p>
        </w:tc>
        <w:tc>
          <w:tcPr>
            <w:tcW w:w="850" w:type="dxa"/>
            <w:vAlign w:val="center"/>
          </w:tcPr>
          <w:p>
            <w:pPr>
              <w:widowControl/>
              <w:jc w:val="center"/>
              <w:rPr>
                <w:rFonts w:ascii="宋体" w:hAnsi="宋体"/>
                <w:color w:val="000000"/>
                <w:kern w:val="0"/>
                <w:szCs w:val="21"/>
              </w:rPr>
            </w:pPr>
            <w:r>
              <w:rPr>
                <w:rFonts w:hint="eastAsia" w:ascii="宋体" w:hAnsi="宋体"/>
                <w:color w:val="000000"/>
                <w:kern w:val="0"/>
                <w:szCs w:val="21"/>
              </w:rPr>
              <w:t>车底专用图像采集设备</w:t>
            </w:r>
          </w:p>
        </w:tc>
        <w:tc>
          <w:tcPr>
            <w:tcW w:w="4395" w:type="dxa"/>
          </w:tcPr>
          <w:p>
            <w:pPr>
              <w:jc w:val="center"/>
              <w:rPr>
                <w:rFonts w:ascii="宋体" w:hAnsi="宋体"/>
                <w:szCs w:val="21"/>
              </w:rPr>
            </w:pPr>
            <w:r>
              <w:rPr>
                <w:rStyle w:val="13"/>
                <w:rFonts w:hint="eastAsia" w:ascii="宋体" w:hAnsi="宋体"/>
                <w:sz w:val="21"/>
                <w:szCs w:val="21"/>
              </w:rPr>
              <w:t>1、图象采集方式：车辆检测系统自动触发、视频检测、手动触发；双向扫描2、底盘图像数据传输距离：≤100 米（TCP/IP）；</w:t>
            </w:r>
            <w:r>
              <w:rPr>
                <w:rStyle w:val="13"/>
                <w:rFonts w:hint="eastAsia" w:hAnsi="宋体"/>
                <w:sz w:val="21"/>
                <w:szCs w:val="21"/>
              </w:rPr>
              <w:t>3</w:t>
            </w:r>
            <w:r>
              <w:rPr>
                <w:rStyle w:val="13"/>
                <w:rFonts w:hint="eastAsia" w:ascii="宋体" w:hAnsi="宋体"/>
                <w:sz w:val="21"/>
                <w:szCs w:val="21"/>
              </w:rPr>
              <w:t>、系统供电：AC220V/50-60Hz/500W。</w:t>
            </w:r>
            <w:r>
              <w:rPr>
                <w:rStyle w:val="13"/>
                <w:rFonts w:hint="eastAsia" w:hAnsi="宋体"/>
                <w:sz w:val="21"/>
                <w:szCs w:val="21"/>
              </w:rPr>
              <w:t>4、</w:t>
            </w:r>
            <w:r>
              <w:rPr>
                <w:rFonts w:hint="eastAsia" w:hAnsi="宋体"/>
                <w:szCs w:val="21"/>
              </w:rPr>
              <w:t>高温试验要求：车底扫描仪在温度85±2℃、持续时间4h试验中，车底扫描仪处于工作状态，试验后车底扫描仪能正常工作；5、低温试验要求：车底扫描仪在温度-40±3℃、持续时间2h试验中，车底扫描仪处于工作状态，试验后车底扫描仪能正常工作；</w:t>
            </w:r>
          </w:p>
        </w:tc>
        <w:tc>
          <w:tcPr>
            <w:tcW w:w="2186" w:type="dxa"/>
            <w:vAlign w:val="center"/>
          </w:tcPr>
          <w:p>
            <w:pPr>
              <w:jc w:val="center"/>
              <w:rPr>
                <w:rFonts w:ascii="宋体" w:hAnsi="宋体"/>
                <w:szCs w:val="21"/>
              </w:rPr>
            </w:pPr>
          </w:p>
        </w:tc>
        <w:tc>
          <w:tcPr>
            <w:tcW w:w="2186"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Merge w:val="continue"/>
            <w:vAlign w:val="center"/>
          </w:tcPr>
          <w:p>
            <w:pPr>
              <w:widowControl/>
              <w:jc w:val="center"/>
              <w:rPr>
                <w:rFonts w:ascii="宋体" w:hAnsi="宋体"/>
                <w:color w:val="000000"/>
                <w:kern w:val="0"/>
                <w:szCs w:val="21"/>
              </w:rPr>
            </w:pPr>
          </w:p>
        </w:tc>
        <w:tc>
          <w:tcPr>
            <w:tcW w:w="850" w:type="dxa"/>
            <w:vAlign w:val="center"/>
          </w:tcPr>
          <w:p>
            <w:pPr>
              <w:widowControl/>
              <w:rPr>
                <w:rFonts w:ascii="宋体" w:hAnsi="宋体"/>
                <w:color w:val="000000"/>
                <w:kern w:val="0"/>
                <w:szCs w:val="21"/>
              </w:rPr>
            </w:pPr>
            <w:r>
              <w:rPr>
                <w:rFonts w:hint="eastAsia" w:ascii="宋体" w:hAnsi="宋体"/>
                <w:color w:val="000000"/>
                <w:kern w:val="0"/>
                <w:szCs w:val="21"/>
              </w:rPr>
              <w:t>车底图像专用面光源单元体</w:t>
            </w:r>
          </w:p>
        </w:tc>
        <w:tc>
          <w:tcPr>
            <w:tcW w:w="4395" w:type="dxa"/>
          </w:tcPr>
          <w:p>
            <w:pPr>
              <w:jc w:val="center"/>
              <w:rPr>
                <w:rFonts w:ascii="宋体" w:hAnsi="宋体"/>
                <w:szCs w:val="21"/>
              </w:rPr>
            </w:pPr>
            <w:r>
              <w:rPr>
                <w:rStyle w:val="13"/>
                <w:rFonts w:hint="eastAsia" w:ascii="宋体" w:hAnsi="宋体"/>
                <w:sz w:val="21"/>
                <w:szCs w:val="21"/>
              </w:rPr>
              <w:t>照明组件：4颗单体密封LED面光源；寿命：60000h</w:t>
            </w:r>
          </w:p>
        </w:tc>
        <w:tc>
          <w:tcPr>
            <w:tcW w:w="2186" w:type="dxa"/>
            <w:vAlign w:val="center"/>
          </w:tcPr>
          <w:p>
            <w:pPr>
              <w:jc w:val="center"/>
              <w:rPr>
                <w:rFonts w:ascii="宋体" w:hAnsi="宋体"/>
                <w:szCs w:val="21"/>
              </w:rPr>
            </w:pPr>
          </w:p>
        </w:tc>
        <w:tc>
          <w:tcPr>
            <w:tcW w:w="2186"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Merge w:val="continue"/>
            <w:vAlign w:val="center"/>
          </w:tcPr>
          <w:p>
            <w:pPr>
              <w:widowControl/>
              <w:jc w:val="center"/>
              <w:rPr>
                <w:rFonts w:ascii="宋体" w:hAnsi="宋体"/>
                <w:color w:val="000000"/>
                <w:kern w:val="0"/>
                <w:szCs w:val="21"/>
              </w:rPr>
            </w:pPr>
          </w:p>
        </w:tc>
        <w:tc>
          <w:tcPr>
            <w:tcW w:w="850" w:type="dxa"/>
            <w:vAlign w:val="center"/>
          </w:tcPr>
          <w:p>
            <w:pPr>
              <w:widowControl/>
              <w:rPr>
                <w:rFonts w:ascii="宋体" w:hAnsi="宋体"/>
                <w:color w:val="000000"/>
                <w:kern w:val="0"/>
                <w:szCs w:val="21"/>
              </w:rPr>
            </w:pPr>
            <w:r>
              <w:rPr>
                <w:rFonts w:hint="eastAsia" w:ascii="宋体" w:hAnsi="宋体"/>
                <w:color w:val="000000"/>
                <w:kern w:val="0"/>
                <w:szCs w:val="21"/>
              </w:rPr>
              <w:t>光源专用球面抗暴护罩</w:t>
            </w:r>
          </w:p>
        </w:tc>
        <w:tc>
          <w:tcPr>
            <w:tcW w:w="4395" w:type="dxa"/>
          </w:tcPr>
          <w:p>
            <w:pPr>
              <w:jc w:val="center"/>
              <w:rPr>
                <w:rFonts w:ascii="宋体" w:hAnsi="宋体"/>
                <w:szCs w:val="21"/>
              </w:rPr>
            </w:pPr>
            <w:r>
              <w:rPr>
                <w:rStyle w:val="12"/>
                <w:sz w:val="21"/>
                <w:szCs w:val="21"/>
              </w:rPr>
              <w:t>拍摄宽度：</w:t>
            </w:r>
            <w:r>
              <w:rPr>
                <w:rStyle w:val="12"/>
                <w:rFonts w:hint="eastAsia" w:ascii="宋体" w:hAnsi="宋体"/>
                <w:sz w:val="21"/>
                <w:szCs w:val="21"/>
              </w:rPr>
              <w:t>≧</w:t>
            </w:r>
            <w:r>
              <w:rPr>
                <w:rStyle w:val="12"/>
                <w:sz w:val="21"/>
                <w:szCs w:val="21"/>
              </w:rPr>
              <w:t>2500mm；拍摄车辆长</w:t>
            </w:r>
            <w:r>
              <w:rPr>
                <w:rStyle w:val="12"/>
                <w:rFonts w:hint="eastAsia" w:ascii="宋体" w:hAnsi="宋体"/>
                <w:sz w:val="21"/>
                <w:szCs w:val="21"/>
              </w:rPr>
              <w:t>度： &gt;4000mm；视场角度：≧175</w:t>
            </w:r>
            <w:r>
              <w:rPr>
                <w:rStyle w:val="13"/>
                <w:rFonts w:hint="eastAsia" w:ascii="宋体" w:hAnsi="宋体"/>
                <w:sz w:val="21"/>
                <w:szCs w:val="21"/>
              </w:rPr>
              <w:t>º；5、拍摄车底高度：0~2000mm（适应不同底盘高度的车辆）</w:t>
            </w:r>
          </w:p>
        </w:tc>
        <w:tc>
          <w:tcPr>
            <w:tcW w:w="2186" w:type="dxa"/>
            <w:vAlign w:val="center"/>
          </w:tcPr>
          <w:p>
            <w:pPr>
              <w:jc w:val="center"/>
              <w:rPr>
                <w:rFonts w:ascii="宋体" w:hAnsi="宋体"/>
                <w:szCs w:val="21"/>
              </w:rPr>
            </w:pPr>
          </w:p>
        </w:tc>
        <w:tc>
          <w:tcPr>
            <w:tcW w:w="2186"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Merge w:val="continue"/>
            <w:vAlign w:val="center"/>
          </w:tcPr>
          <w:p>
            <w:pPr>
              <w:widowControl/>
              <w:jc w:val="center"/>
              <w:rPr>
                <w:rFonts w:ascii="宋体" w:hAnsi="宋体"/>
                <w:color w:val="000000"/>
                <w:kern w:val="0"/>
                <w:szCs w:val="21"/>
              </w:rPr>
            </w:pPr>
          </w:p>
        </w:tc>
        <w:tc>
          <w:tcPr>
            <w:tcW w:w="850" w:type="dxa"/>
            <w:vAlign w:val="center"/>
          </w:tcPr>
          <w:p>
            <w:pPr>
              <w:widowControl/>
              <w:rPr>
                <w:rStyle w:val="12"/>
                <w:sz w:val="21"/>
                <w:szCs w:val="21"/>
              </w:rPr>
            </w:pPr>
            <w:r>
              <w:rPr>
                <w:rStyle w:val="12"/>
                <w:rFonts w:hint="eastAsia"/>
                <w:sz w:val="21"/>
                <w:szCs w:val="21"/>
              </w:rPr>
              <w:t>车底图像面光源专用联体护罩</w:t>
            </w:r>
          </w:p>
        </w:tc>
        <w:tc>
          <w:tcPr>
            <w:tcW w:w="4395" w:type="dxa"/>
          </w:tcPr>
          <w:p>
            <w:pPr>
              <w:jc w:val="center"/>
              <w:rPr>
                <w:rStyle w:val="12"/>
                <w:sz w:val="21"/>
                <w:szCs w:val="21"/>
              </w:rPr>
            </w:pPr>
            <w:r>
              <w:rPr>
                <w:rStyle w:val="12"/>
                <w:sz w:val="21"/>
                <w:szCs w:val="21"/>
              </w:rPr>
              <w:t>产品抗压大于</w:t>
            </w:r>
            <w:r>
              <w:rPr>
                <w:rStyle w:val="12"/>
                <w:rFonts w:hint="eastAsia"/>
                <w:sz w:val="21"/>
                <w:szCs w:val="21"/>
              </w:rPr>
              <w:t>50吨</w:t>
            </w:r>
          </w:p>
        </w:tc>
        <w:tc>
          <w:tcPr>
            <w:tcW w:w="2186" w:type="dxa"/>
            <w:vAlign w:val="center"/>
          </w:tcPr>
          <w:p>
            <w:pPr>
              <w:jc w:val="center"/>
              <w:rPr>
                <w:rFonts w:ascii="宋体" w:hAnsi="宋体"/>
                <w:szCs w:val="21"/>
              </w:rPr>
            </w:pPr>
          </w:p>
        </w:tc>
        <w:tc>
          <w:tcPr>
            <w:tcW w:w="2186"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Merge w:val="continue"/>
            <w:vAlign w:val="center"/>
          </w:tcPr>
          <w:p>
            <w:pPr>
              <w:widowControl/>
              <w:jc w:val="center"/>
              <w:rPr>
                <w:rFonts w:ascii="宋体" w:hAnsi="宋体"/>
                <w:color w:val="000000"/>
                <w:kern w:val="0"/>
                <w:szCs w:val="21"/>
              </w:rPr>
            </w:pPr>
          </w:p>
        </w:tc>
        <w:tc>
          <w:tcPr>
            <w:tcW w:w="850" w:type="dxa"/>
            <w:vAlign w:val="center"/>
          </w:tcPr>
          <w:p>
            <w:pPr>
              <w:widowControl/>
              <w:rPr>
                <w:rStyle w:val="12"/>
                <w:sz w:val="21"/>
                <w:szCs w:val="21"/>
              </w:rPr>
            </w:pPr>
            <w:r>
              <w:rPr>
                <w:rStyle w:val="12"/>
                <w:rFonts w:hint="eastAsia"/>
                <w:sz w:val="21"/>
                <w:szCs w:val="21"/>
              </w:rPr>
              <w:t>车底图像采集设备专用联体护罩</w:t>
            </w:r>
          </w:p>
        </w:tc>
        <w:tc>
          <w:tcPr>
            <w:tcW w:w="4395" w:type="dxa"/>
          </w:tcPr>
          <w:p>
            <w:pPr>
              <w:jc w:val="center"/>
              <w:rPr>
                <w:rStyle w:val="12"/>
                <w:sz w:val="21"/>
                <w:szCs w:val="21"/>
              </w:rPr>
            </w:pPr>
            <w:r>
              <w:rPr>
                <w:rStyle w:val="12"/>
                <w:sz w:val="21"/>
                <w:szCs w:val="21"/>
              </w:rPr>
              <w:t>产品抗压大于</w:t>
            </w:r>
            <w:r>
              <w:rPr>
                <w:rStyle w:val="12"/>
                <w:rFonts w:hint="eastAsia"/>
                <w:sz w:val="21"/>
                <w:szCs w:val="21"/>
              </w:rPr>
              <w:t>50吨</w:t>
            </w:r>
          </w:p>
        </w:tc>
        <w:tc>
          <w:tcPr>
            <w:tcW w:w="2186" w:type="dxa"/>
            <w:vAlign w:val="center"/>
          </w:tcPr>
          <w:p>
            <w:pPr>
              <w:jc w:val="center"/>
              <w:rPr>
                <w:rFonts w:ascii="宋体" w:hAnsi="宋体"/>
                <w:szCs w:val="21"/>
              </w:rPr>
            </w:pPr>
          </w:p>
        </w:tc>
        <w:tc>
          <w:tcPr>
            <w:tcW w:w="2186"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Merge w:val="continue"/>
            <w:vAlign w:val="center"/>
          </w:tcPr>
          <w:p>
            <w:pPr>
              <w:widowControl/>
              <w:jc w:val="center"/>
              <w:rPr>
                <w:rFonts w:ascii="宋体" w:hAnsi="宋体"/>
                <w:color w:val="000000"/>
                <w:kern w:val="0"/>
                <w:szCs w:val="21"/>
              </w:rPr>
            </w:pPr>
          </w:p>
        </w:tc>
        <w:tc>
          <w:tcPr>
            <w:tcW w:w="850" w:type="dxa"/>
            <w:vAlign w:val="center"/>
          </w:tcPr>
          <w:p>
            <w:pPr>
              <w:widowControl/>
              <w:rPr>
                <w:rFonts w:ascii="宋体" w:hAnsi="宋体"/>
                <w:color w:val="000000"/>
                <w:kern w:val="0"/>
                <w:szCs w:val="21"/>
              </w:rPr>
            </w:pPr>
            <w:r>
              <w:rPr>
                <w:rFonts w:hint="eastAsia" w:ascii="宋体" w:hAnsi="宋体"/>
                <w:color w:val="000000"/>
                <w:kern w:val="0"/>
                <w:szCs w:val="21"/>
              </w:rPr>
              <w:t>专用车底一级防护密封钢体装置</w:t>
            </w:r>
          </w:p>
        </w:tc>
        <w:tc>
          <w:tcPr>
            <w:tcW w:w="4395" w:type="dxa"/>
          </w:tcPr>
          <w:p>
            <w:pPr>
              <w:jc w:val="center"/>
              <w:rPr>
                <w:rFonts w:ascii="宋体" w:hAnsi="宋体"/>
                <w:szCs w:val="21"/>
              </w:rPr>
            </w:pPr>
            <w:r>
              <w:rPr>
                <w:rFonts w:hint="eastAsia" w:hAnsi="宋体"/>
                <w:szCs w:val="21"/>
              </w:rPr>
              <w:t>外观及机械结构:固定式系统扫描装置的外壳防护等级符合GB 4208-2008中IP68的规定；</w:t>
            </w:r>
          </w:p>
        </w:tc>
        <w:tc>
          <w:tcPr>
            <w:tcW w:w="2186" w:type="dxa"/>
            <w:vAlign w:val="center"/>
          </w:tcPr>
          <w:p>
            <w:pPr>
              <w:jc w:val="center"/>
              <w:rPr>
                <w:rFonts w:ascii="宋体" w:hAnsi="宋体"/>
                <w:szCs w:val="21"/>
              </w:rPr>
            </w:pPr>
          </w:p>
        </w:tc>
        <w:tc>
          <w:tcPr>
            <w:tcW w:w="2186"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Merge w:val="continue"/>
            <w:vAlign w:val="center"/>
          </w:tcPr>
          <w:p>
            <w:pPr>
              <w:widowControl/>
              <w:jc w:val="center"/>
              <w:rPr>
                <w:rFonts w:ascii="宋体" w:hAnsi="宋体"/>
                <w:color w:val="000000"/>
                <w:kern w:val="0"/>
                <w:szCs w:val="21"/>
              </w:rPr>
            </w:pPr>
          </w:p>
        </w:tc>
        <w:tc>
          <w:tcPr>
            <w:tcW w:w="850" w:type="dxa"/>
            <w:vAlign w:val="center"/>
          </w:tcPr>
          <w:p>
            <w:pPr>
              <w:widowControl/>
              <w:rPr>
                <w:rFonts w:ascii="宋体" w:hAnsi="宋体"/>
                <w:color w:val="000000"/>
                <w:kern w:val="0"/>
                <w:szCs w:val="21"/>
              </w:rPr>
            </w:pPr>
            <w:r>
              <w:rPr>
                <w:rFonts w:hint="eastAsia" w:ascii="宋体" w:hAnsi="宋体"/>
                <w:color w:val="000000"/>
                <w:kern w:val="0"/>
                <w:szCs w:val="21"/>
              </w:rPr>
              <w:t>专用防护面板</w:t>
            </w:r>
          </w:p>
        </w:tc>
        <w:tc>
          <w:tcPr>
            <w:tcW w:w="4395" w:type="dxa"/>
          </w:tcPr>
          <w:p>
            <w:pPr>
              <w:jc w:val="center"/>
              <w:rPr>
                <w:rFonts w:ascii="宋体" w:hAnsi="宋体"/>
                <w:szCs w:val="21"/>
              </w:rPr>
            </w:pPr>
          </w:p>
        </w:tc>
        <w:tc>
          <w:tcPr>
            <w:tcW w:w="2186" w:type="dxa"/>
            <w:vAlign w:val="center"/>
          </w:tcPr>
          <w:p>
            <w:pPr>
              <w:jc w:val="center"/>
              <w:rPr>
                <w:rFonts w:ascii="宋体" w:hAnsi="宋体"/>
                <w:szCs w:val="21"/>
              </w:rPr>
            </w:pPr>
          </w:p>
        </w:tc>
        <w:tc>
          <w:tcPr>
            <w:tcW w:w="2186"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Merge w:val="restart"/>
            <w:vAlign w:val="center"/>
          </w:tcPr>
          <w:p>
            <w:pPr>
              <w:widowControl/>
              <w:jc w:val="center"/>
              <w:rPr>
                <w:rFonts w:ascii="宋体" w:hAnsi="宋体"/>
                <w:color w:val="000000"/>
                <w:kern w:val="0"/>
                <w:szCs w:val="21"/>
              </w:rPr>
            </w:pPr>
            <w:r>
              <w:rPr>
                <w:rFonts w:hint="eastAsia" w:ascii="宋体" w:hAnsi="宋体"/>
                <w:color w:val="000000"/>
                <w:kern w:val="0"/>
                <w:szCs w:val="21"/>
              </w:rPr>
              <w:t>3控制</w:t>
            </w:r>
          </w:p>
        </w:tc>
        <w:tc>
          <w:tcPr>
            <w:tcW w:w="850" w:type="dxa"/>
            <w:vAlign w:val="center"/>
          </w:tcPr>
          <w:p>
            <w:pPr>
              <w:widowControl/>
              <w:jc w:val="center"/>
              <w:rPr>
                <w:rFonts w:ascii="宋体" w:hAnsi="宋体"/>
                <w:color w:val="000000"/>
                <w:kern w:val="0"/>
                <w:szCs w:val="21"/>
              </w:rPr>
            </w:pPr>
            <w:r>
              <w:rPr>
                <w:rFonts w:hint="eastAsia" w:ascii="宋体" w:hAnsi="宋体"/>
                <w:color w:val="000000"/>
                <w:kern w:val="0"/>
                <w:szCs w:val="21"/>
              </w:rPr>
              <w:t>车底I/O控制设备</w:t>
            </w:r>
          </w:p>
        </w:tc>
        <w:tc>
          <w:tcPr>
            <w:tcW w:w="4395" w:type="dxa"/>
          </w:tcPr>
          <w:p>
            <w:pPr>
              <w:jc w:val="center"/>
              <w:rPr>
                <w:rFonts w:ascii="宋体" w:hAnsi="宋体"/>
                <w:szCs w:val="21"/>
              </w:rPr>
            </w:pPr>
            <w:r>
              <w:rPr>
                <w:rFonts w:hint="eastAsia" w:hAnsi="宋体"/>
                <w:color w:val="000000"/>
                <w:szCs w:val="21"/>
              </w:rPr>
              <w:t>智能控制器完全可实现2路车辆检测回路接入并高灵敏度探测，可探测高车、长车、重车；真正可实现联动控制大门道闸、反恐路障机、交通引导的红绿信号灯、广播语音、LED信息播报等。</w:t>
            </w:r>
            <w:r>
              <w:rPr>
                <w:rFonts w:hint="eastAsia" w:hAnsi="宋体"/>
                <w:color w:val="000000"/>
                <w:szCs w:val="21"/>
              </w:rPr>
              <w:br w:type="textWrapping"/>
            </w:r>
          </w:p>
        </w:tc>
        <w:tc>
          <w:tcPr>
            <w:tcW w:w="2186" w:type="dxa"/>
            <w:vAlign w:val="center"/>
          </w:tcPr>
          <w:p>
            <w:pPr>
              <w:jc w:val="center"/>
              <w:rPr>
                <w:rFonts w:ascii="宋体" w:hAnsi="宋体"/>
                <w:szCs w:val="21"/>
              </w:rPr>
            </w:pPr>
          </w:p>
        </w:tc>
        <w:tc>
          <w:tcPr>
            <w:tcW w:w="2186"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Merge w:val="continue"/>
            <w:vAlign w:val="center"/>
          </w:tcPr>
          <w:p>
            <w:pPr>
              <w:widowControl/>
              <w:jc w:val="center"/>
              <w:rPr>
                <w:rFonts w:ascii="宋体" w:hAnsi="宋体"/>
                <w:color w:val="000000"/>
                <w:kern w:val="0"/>
                <w:szCs w:val="21"/>
              </w:rPr>
            </w:pPr>
          </w:p>
        </w:tc>
        <w:tc>
          <w:tcPr>
            <w:tcW w:w="850" w:type="dxa"/>
            <w:vAlign w:val="center"/>
          </w:tcPr>
          <w:p>
            <w:pPr>
              <w:widowControl/>
              <w:jc w:val="center"/>
              <w:rPr>
                <w:rFonts w:ascii="宋体" w:hAnsi="宋体"/>
                <w:color w:val="000000"/>
                <w:kern w:val="0"/>
                <w:szCs w:val="21"/>
              </w:rPr>
            </w:pPr>
            <w:r>
              <w:rPr>
                <w:rFonts w:hint="eastAsia" w:ascii="宋体" w:hAnsi="宋体"/>
                <w:color w:val="000000"/>
                <w:kern w:val="0"/>
                <w:szCs w:val="21"/>
              </w:rPr>
              <w:t>车底专用车辆检测控制模块</w:t>
            </w:r>
          </w:p>
        </w:tc>
        <w:tc>
          <w:tcPr>
            <w:tcW w:w="4395" w:type="dxa"/>
          </w:tcPr>
          <w:p>
            <w:pPr>
              <w:jc w:val="center"/>
              <w:rPr>
                <w:rFonts w:ascii="宋体" w:hAnsi="宋体"/>
                <w:szCs w:val="21"/>
              </w:rPr>
            </w:pPr>
            <w:r>
              <w:rPr>
                <w:rFonts w:hint="eastAsia" w:hAnsi="宋体"/>
                <w:color w:val="000000"/>
                <w:szCs w:val="21"/>
              </w:rPr>
              <w:t>输入：≦8*2路光电隔离；光电开关量或状态检测输入；</w:t>
            </w:r>
            <w:r>
              <w:rPr>
                <w:rFonts w:hint="eastAsia" w:hAnsi="宋体"/>
                <w:color w:val="000000"/>
                <w:szCs w:val="21"/>
              </w:rPr>
              <w:br w:type="textWrapping"/>
            </w:r>
            <w:r>
              <w:rPr>
                <w:rFonts w:hint="eastAsia" w:hAnsi="宋体"/>
                <w:color w:val="000000"/>
                <w:szCs w:val="21"/>
              </w:rPr>
              <w:t>2、输出：≦8*2路，</w:t>
            </w:r>
          </w:p>
        </w:tc>
        <w:tc>
          <w:tcPr>
            <w:tcW w:w="2186" w:type="dxa"/>
            <w:vAlign w:val="center"/>
          </w:tcPr>
          <w:p>
            <w:pPr>
              <w:jc w:val="center"/>
              <w:rPr>
                <w:rFonts w:ascii="宋体" w:hAnsi="宋体"/>
                <w:szCs w:val="21"/>
              </w:rPr>
            </w:pPr>
          </w:p>
        </w:tc>
        <w:tc>
          <w:tcPr>
            <w:tcW w:w="2186"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Merge w:val="continue"/>
            <w:vAlign w:val="center"/>
          </w:tcPr>
          <w:p>
            <w:pPr>
              <w:widowControl/>
              <w:jc w:val="center"/>
              <w:rPr>
                <w:rFonts w:ascii="宋体" w:hAnsi="宋体"/>
                <w:color w:val="000000"/>
                <w:kern w:val="0"/>
                <w:szCs w:val="21"/>
              </w:rPr>
            </w:pPr>
          </w:p>
        </w:tc>
        <w:tc>
          <w:tcPr>
            <w:tcW w:w="850" w:type="dxa"/>
            <w:vAlign w:val="center"/>
          </w:tcPr>
          <w:p>
            <w:pPr>
              <w:widowControl/>
              <w:jc w:val="center"/>
              <w:rPr>
                <w:rFonts w:ascii="宋体" w:hAnsi="宋体"/>
                <w:color w:val="000000"/>
                <w:kern w:val="0"/>
                <w:szCs w:val="21"/>
              </w:rPr>
            </w:pPr>
            <w:r>
              <w:rPr>
                <w:rFonts w:hint="eastAsia" w:ascii="宋体" w:hAnsi="宋体"/>
                <w:color w:val="000000"/>
                <w:kern w:val="0"/>
                <w:szCs w:val="21"/>
              </w:rPr>
              <w:t>车底专用辅助光源控制模块</w:t>
            </w:r>
          </w:p>
        </w:tc>
        <w:tc>
          <w:tcPr>
            <w:tcW w:w="4395" w:type="dxa"/>
          </w:tcPr>
          <w:p>
            <w:pPr>
              <w:rPr>
                <w:rFonts w:ascii="宋体" w:hAnsi="宋体"/>
                <w:szCs w:val="21"/>
              </w:rPr>
            </w:pPr>
            <w:r>
              <w:rPr>
                <w:rFonts w:hint="eastAsia" w:hAnsi="宋体"/>
                <w:color w:val="000000"/>
                <w:szCs w:val="21"/>
              </w:rPr>
              <w:t>提供系统各设备供电AC220V、AC24V、DC12V、DC5V等多种工作电源分路供电同时进行分离防雷电浪涌及负载自动控制保护；</w:t>
            </w:r>
            <w:r>
              <w:rPr>
                <w:rFonts w:hint="eastAsia" w:hAnsi="宋体"/>
                <w:color w:val="000000"/>
                <w:szCs w:val="21"/>
              </w:rPr>
              <w:br w:type="textWrapping"/>
            </w:r>
            <w:r>
              <w:rPr>
                <w:rFonts w:hint="eastAsia" w:hAnsi="宋体"/>
                <w:color w:val="000000"/>
                <w:szCs w:val="21"/>
              </w:rPr>
              <w:t>工作温度：-20°-70°；工作电压：AC220V  2A</w:t>
            </w:r>
          </w:p>
        </w:tc>
        <w:tc>
          <w:tcPr>
            <w:tcW w:w="2186" w:type="dxa"/>
            <w:vAlign w:val="center"/>
          </w:tcPr>
          <w:p>
            <w:pPr>
              <w:jc w:val="center"/>
              <w:rPr>
                <w:rFonts w:ascii="宋体" w:hAnsi="宋体"/>
                <w:szCs w:val="21"/>
              </w:rPr>
            </w:pPr>
          </w:p>
        </w:tc>
        <w:tc>
          <w:tcPr>
            <w:tcW w:w="2186"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Merge w:val="restart"/>
            <w:vAlign w:val="center"/>
          </w:tcPr>
          <w:p>
            <w:pPr>
              <w:widowControl/>
              <w:jc w:val="center"/>
              <w:rPr>
                <w:rFonts w:ascii="宋体" w:hAnsi="宋体"/>
                <w:color w:val="000000"/>
                <w:kern w:val="0"/>
                <w:szCs w:val="21"/>
              </w:rPr>
            </w:pPr>
            <w:r>
              <w:rPr>
                <w:rFonts w:hint="eastAsia" w:ascii="宋体" w:hAnsi="宋体"/>
                <w:color w:val="000000"/>
                <w:kern w:val="0"/>
                <w:szCs w:val="21"/>
              </w:rPr>
              <w:t>4车牌</w:t>
            </w:r>
          </w:p>
        </w:tc>
        <w:tc>
          <w:tcPr>
            <w:tcW w:w="850" w:type="dxa"/>
            <w:vAlign w:val="center"/>
          </w:tcPr>
          <w:p>
            <w:pPr>
              <w:widowControl/>
              <w:rPr>
                <w:rFonts w:ascii="宋体" w:hAnsi="宋体"/>
                <w:color w:val="000000"/>
                <w:kern w:val="0"/>
                <w:szCs w:val="21"/>
              </w:rPr>
            </w:pPr>
            <w:r>
              <w:rPr>
                <w:rFonts w:hint="eastAsia" w:ascii="宋体" w:hAnsi="宋体"/>
                <w:color w:val="000000"/>
                <w:kern w:val="0"/>
                <w:szCs w:val="21"/>
              </w:rPr>
              <w:t>车底系统专用车牌识别管理软件模块</w:t>
            </w:r>
          </w:p>
        </w:tc>
        <w:tc>
          <w:tcPr>
            <w:tcW w:w="4395" w:type="dxa"/>
          </w:tcPr>
          <w:p>
            <w:pPr>
              <w:jc w:val="center"/>
              <w:rPr>
                <w:rFonts w:ascii="宋体" w:hAnsi="宋体"/>
                <w:szCs w:val="21"/>
              </w:rPr>
            </w:pPr>
            <w:r>
              <w:rPr>
                <w:rFonts w:hint="eastAsia" w:hAnsi="宋体"/>
                <w:szCs w:val="21"/>
              </w:rPr>
              <w:t>车辆牌照的自动识别存储，支持双路车牌识别，支持民航车牌识别</w:t>
            </w:r>
          </w:p>
        </w:tc>
        <w:tc>
          <w:tcPr>
            <w:tcW w:w="2186" w:type="dxa"/>
            <w:vAlign w:val="center"/>
          </w:tcPr>
          <w:p>
            <w:pPr>
              <w:jc w:val="center"/>
              <w:rPr>
                <w:rFonts w:ascii="宋体" w:hAnsi="宋体"/>
                <w:szCs w:val="21"/>
              </w:rPr>
            </w:pPr>
          </w:p>
        </w:tc>
        <w:tc>
          <w:tcPr>
            <w:tcW w:w="2186"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Merge w:val="continue"/>
            <w:vAlign w:val="center"/>
          </w:tcPr>
          <w:p>
            <w:pPr>
              <w:widowControl/>
              <w:jc w:val="center"/>
              <w:rPr>
                <w:rFonts w:ascii="宋体" w:hAnsi="宋体"/>
                <w:color w:val="000000"/>
                <w:kern w:val="0"/>
                <w:szCs w:val="21"/>
              </w:rPr>
            </w:pPr>
          </w:p>
        </w:tc>
        <w:tc>
          <w:tcPr>
            <w:tcW w:w="850" w:type="dxa"/>
            <w:vAlign w:val="center"/>
          </w:tcPr>
          <w:p>
            <w:pPr>
              <w:widowControl/>
              <w:rPr>
                <w:rFonts w:ascii="宋体" w:hAnsi="宋体"/>
                <w:color w:val="000000"/>
                <w:kern w:val="0"/>
                <w:szCs w:val="21"/>
              </w:rPr>
            </w:pPr>
            <w:r>
              <w:rPr>
                <w:rFonts w:hint="eastAsia" w:ascii="宋体" w:hAnsi="宋体"/>
                <w:color w:val="000000"/>
                <w:kern w:val="0"/>
                <w:szCs w:val="21"/>
              </w:rPr>
              <w:t>车底系统专用车牌识别摄像设备</w:t>
            </w:r>
          </w:p>
        </w:tc>
        <w:tc>
          <w:tcPr>
            <w:tcW w:w="4395" w:type="dxa"/>
          </w:tcPr>
          <w:p>
            <w:pPr>
              <w:jc w:val="center"/>
              <w:rPr>
                <w:rFonts w:ascii="宋体" w:hAnsi="宋体"/>
                <w:szCs w:val="21"/>
              </w:rPr>
            </w:pPr>
            <w:r>
              <w:rPr>
                <w:rFonts w:hint="eastAsia" w:hAnsi="宋体"/>
                <w:color w:val="000000"/>
                <w:szCs w:val="21"/>
              </w:rPr>
              <w:t>车牌识别摄像机采用三百万像素高清智能交通相机，能够实时准确地自动识别出车牌的数字、字母、汉字字符，并直接给出识别结果。</w:t>
            </w:r>
          </w:p>
        </w:tc>
        <w:tc>
          <w:tcPr>
            <w:tcW w:w="2186" w:type="dxa"/>
            <w:vAlign w:val="center"/>
          </w:tcPr>
          <w:p>
            <w:pPr>
              <w:jc w:val="center"/>
              <w:rPr>
                <w:rFonts w:ascii="宋体" w:hAnsi="宋体"/>
                <w:szCs w:val="21"/>
              </w:rPr>
            </w:pPr>
          </w:p>
        </w:tc>
        <w:tc>
          <w:tcPr>
            <w:tcW w:w="2186"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Merge w:val="restart"/>
            <w:vAlign w:val="center"/>
          </w:tcPr>
          <w:p>
            <w:pPr>
              <w:widowControl/>
              <w:jc w:val="center"/>
              <w:rPr>
                <w:rFonts w:ascii="宋体" w:hAnsi="宋体"/>
                <w:color w:val="000000"/>
                <w:kern w:val="0"/>
                <w:szCs w:val="21"/>
              </w:rPr>
            </w:pPr>
            <w:r>
              <w:rPr>
                <w:rFonts w:hint="eastAsia" w:ascii="宋体" w:hAnsi="宋体"/>
                <w:color w:val="000000"/>
                <w:kern w:val="0"/>
                <w:szCs w:val="21"/>
              </w:rPr>
              <w:t>5主机</w:t>
            </w:r>
          </w:p>
        </w:tc>
        <w:tc>
          <w:tcPr>
            <w:tcW w:w="850" w:type="dxa"/>
            <w:vAlign w:val="center"/>
          </w:tcPr>
          <w:p>
            <w:pPr>
              <w:widowControl/>
              <w:jc w:val="center"/>
              <w:rPr>
                <w:rFonts w:ascii="宋体" w:hAnsi="宋体"/>
                <w:color w:val="000000"/>
                <w:kern w:val="0"/>
                <w:szCs w:val="21"/>
              </w:rPr>
            </w:pPr>
            <w:r>
              <w:rPr>
                <w:rFonts w:hint="eastAsia" w:ascii="宋体" w:hAnsi="宋体"/>
                <w:color w:val="000000"/>
                <w:kern w:val="0"/>
                <w:szCs w:val="21"/>
              </w:rPr>
              <w:t>车底系统主机</w:t>
            </w:r>
          </w:p>
        </w:tc>
        <w:tc>
          <w:tcPr>
            <w:tcW w:w="4395" w:type="dxa"/>
          </w:tcPr>
          <w:p>
            <w:pPr>
              <w:jc w:val="center"/>
              <w:rPr>
                <w:rFonts w:ascii="宋体" w:hAnsi="宋体"/>
                <w:szCs w:val="21"/>
              </w:rPr>
            </w:pPr>
            <w:r>
              <w:rPr>
                <w:rFonts w:hint="eastAsia" w:hAnsi="宋体"/>
                <w:color w:val="000000"/>
                <w:szCs w:val="21"/>
              </w:rPr>
              <w:t>CPU：性能优于i5处理器，服务器专用主板；DDR内存8GB及以上</w:t>
            </w:r>
          </w:p>
        </w:tc>
        <w:tc>
          <w:tcPr>
            <w:tcW w:w="2186" w:type="dxa"/>
            <w:vAlign w:val="center"/>
          </w:tcPr>
          <w:p>
            <w:pPr>
              <w:jc w:val="center"/>
              <w:rPr>
                <w:rFonts w:ascii="宋体" w:hAnsi="宋体"/>
                <w:szCs w:val="21"/>
              </w:rPr>
            </w:pPr>
          </w:p>
        </w:tc>
        <w:tc>
          <w:tcPr>
            <w:tcW w:w="2186" w:type="dxa"/>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Merge w:val="continue"/>
            <w:vAlign w:val="center"/>
          </w:tcPr>
          <w:p>
            <w:pPr>
              <w:widowControl/>
              <w:jc w:val="center"/>
              <w:rPr>
                <w:rFonts w:ascii="宋体" w:hAnsi="宋体"/>
                <w:color w:val="000000"/>
                <w:kern w:val="0"/>
                <w:szCs w:val="21"/>
              </w:rPr>
            </w:pPr>
          </w:p>
        </w:tc>
        <w:tc>
          <w:tcPr>
            <w:tcW w:w="850" w:type="dxa"/>
            <w:vAlign w:val="center"/>
          </w:tcPr>
          <w:p>
            <w:pPr>
              <w:widowControl/>
              <w:jc w:val="center"/>
              <w:rPr>
                <w:rFonts w:ascii="宋体" w:hAnsi="宋体"/>
                <w:color w:val="000000"/>
                <w:kern w:val="0"/>
                <w:szCs w:val="21"/>
              </w:rPr>
            </w:pPr>
            <w:r>
              <w:rPr>
                <w:rFonts w:hint="eastAsia" w:ascii="宋体" w:hAnsi="宋体"/>
                <w:color w:val="000000"/>
                <w:kern w:val="0"/>
                <w:szCs w:val="21"/>
              </w:rPr>
              <w:t>车底液晶显示器</w:t>
            </w:r>
          </w:p>
        </w:tc>
        <w:tc>
          <w:tcPr>
            <w:tcW w:w="4395" w:type="dxa"/>
          </w:tcPr>
          <w:p>
            <w:pPr>
              <w:jc w:val="center"/>
              <w:rPr>
                <w:rFonts w:ascii="宋体" w:hAnsi="宋体"/>
                <w:szCs w:val="21"/>
              </w:rPr>
            </w:pPr>
            <w:r>
              <w:rPr>
                <w:rFonts w:hint="eastAsia" w:hAnsi="宋体"/>
                <w:color w:val="000000"/>
                <w:szCs w:val="21"/>
              </w:rPr>
              <w:t>1080P的高清显示屏22寸，屏幕比例：16:9；亮度250cd/m2，对比度1000:1，可视角度178，刷新率50，响应时间8ms，LED背光，接口：VGA1个和DVI1个。罗技人工智能键盘鼠标等</w:t>
            </w:r>
          </w:p>
        </w:tc>
        <w:tc>
          <w:tcPr>
            <w:tcW w:w="2186" w:type="dxa"/>
            <w:vAlign w:val="center"/>
          </w:tcPr>
          <w:p>
            <w:pPr>
              <w:jc w:val="center"/>
              <w:rPr>
                <w:rFonts w:ascii="宋体" w:hAnsi="宋体"/>
                <w:szCs w:val="21"/>
              </w:rPr>
            </w:pPr>
          </w:p>
        </w:tc>
        <w:tc>
          <w:tcPr>
            <w:tcW w:w="2186" w:type="dxa"/>
          </w:tcPr>
          <w:p>
            <w:pPr>
              <w:jc w:val="center"/>
              <w:rPr>
                <w:rFonts w:ascii="宋体" w:hAnsi="宋体"/>
                <w:szCs w:val="21"/>
              </w:rPr>
            </w:pPr>
          </w:p>
        </w:tc>
      </w:tr>
    </w:tbl>
    <w:p>
      <w:pPr>
        <w:adjustRightInd w:val="0"/>
        <w:snapToGrid w:val="0"/>
        <w:spacing w:line="360" w:lineRule="auto"/>
        <w:rPr>
          <w:rFonts w:ascii="宋体" w:hAnsi="宋体"/>
          <w:snapToGrid w:val="0"/>
          <w:szCs w:val="21"/>
        </w:rPr>
      </w:pPr>
    </w:p>
    <w:p>
      <w:pPr>
        <w:adjustRightInd w:val="0"/>
        <w:snapToGrid w:val="0"/>
        <w:spacing w:line="360" w:lineRule="auto"/>
        <w:rPr>
          <w:rFonts w:ascii="宋体" w:hAnsi="宋体"/>
          <w:snapToGrid w:val="0"/>
          <w:szCs w:val="21"/>
        </w:rPr>
      </w:pPr>
    </w:p>
    <w:p>
      <w:pPr>
        <w:adjustRightInd w:val="0"/>
        <w:snapToGrid w:val="0"/>
        <w:spacing w:line="360" w:lineRule="auto"/>
        <w:rPr>
          <w:rFonts w:ascii="宋体" w:hAnsi="宋体"/>
          <w:snapToGrid w:val="0"/>
          <w:szCs w:val="21"/>
        </w:rPr>
      </w:pPr>
    </w:p>
    <w:p>
      <w:pPr>
        <w:adjustRightInd w:val="0"/>
        <w:snapToGrid w:val="0"/>
        <w:spacing w:line="360" w:lineRule="auto"/>
        <w:rPr>
          <w:rFonts w:ascii="宋体" w:hAnsi="宋体"/>
          <w:snapToGrid w:val="0"/>
          <w:szCs w:val="21"/>
        </w:rPr>
      </w:pPr>
    </w:p>
    <w:p>
      <w:pPr>
        <w:adjustRightInd w:val="0"/>
        <w:snapToGrid w:val="0"/>
        <w:spacing w:line="360" w:lineRule="auto"/>
        <w:rPr>
          <w:rFonts w:ascii="宋体" w:hAnsi="宋体"/>
          <w:snapToGrid w:val="0"/>
          <w:szCs w:val="21"/>
        </w:rPr>
      </w:pPr>
    </w:p>
    <w:p>
      <w:pPr>
        <w:adjustRightInd w:val="0"/>
        <w:snapToGrid w:val="0"/>
        <w:spacing w:line="360" w:lineRule="auto"/>
        <w:rPr>
          <w:rFonts w:ascii="宋体" w:hAnsi="宋体"/>
          <w:snapToGrid w:val="0"/>
          <w:szCs w:val="21"/>
        </w:rPr>
      </w:pPr>
    </w:p>
    <w:p>
      <w:pPr>
        <w:adjustRightInd w:val="0"/>
        <w:snapToGrid w:val="0"/>
        <w:spacing w:line="360" w:lineRule="auto"/>
        <w:rPr>
          <w:rFonts w:ascii="宋体" w:hAnsi="宋体"/>
          <w:snapToGrid w:val="0"/>
          <w:szCs w:val="21"/>
        </w:rPr>
      </w:pPr>
    </w:p>
    <w:p>
      <w:pPr>
        <w:adjustRightInd w:val="0"/>
        <w:snapToGrid w:val="0"/>
        <w:spacing w:line="360" w:lineRule="auto"/>
        <w:rPr>
          <w:rFonts w:ascii="宋体" w:hAnsi="宋体"/>
          <w:b/>
          <w:szCs w:val="21"/>
        </w:rPr>
      </w:pPr>
      <w:r>
        <w:rPr>
          <w:rFonts w:hint="eastAsia" w:ascii="宋体" w:hAnsi="宋体"/>
          <w:b/>
          <w:szCs w:val="21"/>
        </w:rPr>
        <w:t>五、投标</w:t>
      </w:r>
      <w:r>
        <w:rPr>
          <w:rFonts w:ascii="宋体" w:hAnsi="宋体"/>
          <w:b/>
          <w:szCs w:val="21"/>
        </w:rPr>
        <w:t>人认为应提交的其它材料</w:t>
      </w: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p>
    <w:p/>
    <w:sectPr>
      <w:pgSz w:w="11906" w:h="16838"/>
      <w:pgMar w:top="1610" w:right="1800" w:bottom="178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167795"/>
    <w:multiLevelType w:val="singleLevel"/>
    <w:tmpl w:val="8A167795"/>
    <w:lvl w:ilvl="0" w:tentative="0">
      <w:start w:val="1"/>
      <w:numFmt w:val="decimal"/>
      <w:suff w:val="nothing"/>
      <w:lvlText w:val="%1．"/>
      <w:lvlJc w:val="left"/>
      <w:pPr>
        <w:ind w:left="0" w:firstLine="400"/>
      </w:pPr>
      <w:rPr>
        <w:rFonts w:hint="default"/>
      </w:rPr>
    </w:lvl>
  </w:abstractNum>
  <w:abstractNum w:abstractNumId="1">
    <w:nsid w:val="9FF12B06"/>
    <w:multiLevelType w:val="singleLevel"/>
    <w:tmpl w:val="9FF12B06"/>
    <w:lvl w:ilvl="0" w:tentative="0">
      <w:start w:val="1"/>
      <w:numFmt w:val="decimal"/>
      <w:suff w:val="nothing"/>
      <w:lvlText w:val="%1．"/>
      <w:lvlJc w:val="left"/>
      <w:pPr>
        <w:ind w:left="0" w:firstLine="400"/>
      </w:pPr>
      <w:rPr>
        <w:rFonts w:hint="default"/>
      </w:rPr>
    </w:lvl>
  </w:abstractNum>
  <w:abstractNum w:abstractNumId="2">
    <w:nsid w:val="B6F594FB"/>
    <w:multiLevelType w:val="singleLevel"/>
    <w:tmpl w:val="B6F594FB"/>
    <w:lvl w:ilvl="0" w:tentative="0">
      <w:start w:val="1"/>
      <w:numFmt w:val="decimal"/>
      <w:suff w:val="nothing"/>
      <w:lvlText w:val="%1．"/>
      <w:lvlJc w:val="left"/>
      <w:pPr>
        <w:ind w:left="-116" w:firstLine="400"/>
      </w:pPr>
      <w:rPr>
        <w:rFonts w:hint="default"/>
      </w:rPr>
    </w:lvl>
  </w:abstractNum>
  <w:abstractNum w:abstractNumId="3">
    <w:nsid w:val="20809EDA"/>
    <w:multiLevelType w:val="singleLevel"/>
    <w:tmpl w:val="20809EDA"/>
    <w:lvl w:ilvl="0" w:tentative="0">
      <w:start w:val="1"/>
      <w:numFmt w:val="decimal"/>
      <w:suff w:val="nothing"/>
      <w:lvlText w:val="%1．"/>
      <w:lvlJc w:val="left"/>
      <w:pPr>
        <w:ind w:left="0" w:firstLine="400"/>
      </w:pPr>
      <w:rPr>
        <w:rFonts w:hint="default"/>
      </w:rPr>
    </w:lvl>
  </w:abstractNum>
  <w:abstractNum w:abstractNumId="4">
    <w:nsid w:val="2658CD0F"/>
    <w:multiLevelType w:val="singleLevel"/>
    <w:tmpl w:val="2658CD0F"/>
    <w:lvl w:ilvl="0" w:tentative="0">
      <w:start w:val="3"/>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F6D8B"/>
    <w:rsid w:val="000B0B8E"/>
    <w:rsid w:val="000E5F80"/>
    <w:rsid w:val="000F49E5"/>
    <w:rsid w:val="001073E3"/>
    <w:rsid w:val="001464E7"/>
    <w:rsid w:val="002A3E96"/>
    <w:rsid w:val="002E42AA"/>
    <w:rsid w:val="00314371"/>
    <w:rsid w:val="003943D7"/>
    <w:rsid w:val="00421C3D"/>
    <w:rsid w:val="004246BA"/>
    <w:rsid w:val="00461F50"/>
    <w:rsid w:val="00486C73"/>
    <w:rsid w:val="00506A04"/>
    <w:rsid w:val="00574426"/>
    <w:rsid w:val="005C4498"/>
    <w:rsid w:val="00691B3A"/>
    <w:rsid w:val="006B7A62"/>
    <w:rsid w:val="006C5901"/>
    <w:rsid w:val="00753EDC"/>
    <w:rsid w:val="007A4610"/>
    <w:rsid w:val="007B559D"/>
    <w:rsid w:val="007C28F1"/>
    <w:rsid w:val="008237D3"/>
    <w:rsid w:val="008867E1"/>
    <w:rsid w:val="008A42A7"/>
    <w:rsid w:val="008C201E"/>
    <w:rsid w:val="008D64B6"/>
    <w:rsid w:val="00967F42"/>
    <w:rsid w:val="009A4B5C"/>
    <w:rsid w:val="009E3A3F"/>
    <w:rsid w:val="009F6D8B"/>
    <w:rsid w:val="00A56C15"/>
    <w:rsid w:val="00A73474"/>
    <w:rsid w:val="00A86903"/>
    <w:rsid w:val="00AA6DCA"/>
    <w:rsid w:val="00AD0F42"/>
    <w:rsid w:val="00B7733E"/>
    <w:rsid w:val="00BF61A3"/>
    <w:rsid w:val="00C21609"/>
    <w:rsid w:val="00C25EFC"/>
    <w:rsid w:val="00C501A7"/>
    <w:rsid w:val="00CA2B5C"/>
    <w:rsid w:val="00CA744D"/>
    <w:rsid w:val="00CE75B1"/>
    <w:rsid w:val="00D634A8"/>
    <w:rsid w:val="00DF189F"/>
    <w:rsid w:val="00EF4E3E"/>
    <w:rsid w:val="00F03EF5"/>
    <w:rsid w:val="00FF7702"/>
    <w:rsid w:val="09AB41E6"/>
    <w:rsid w:val="0C0B1F97"/>
    <w:rsid w:val="34F97802"/>
    <w:rsid w:val="3A5972D1"/>
    <w:rsid w:val="3C00721F"/>
    <w:rsid w:val="5DEB6B3C"/>
    <w:rsid w:val="604102D3"/>
    <w:rsid w:val="60A95D23"/>
    <w:rsid w:val="60E5524A"/>
    <w:rsid w:val="68CD6C91"/>
    <w:rsid w:val="6EEF440B"/>
    <w:rsid w:val="7A6F17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2"/>
    <w:next w:val="1"/>
    <w:qFormat/>
    <w:uiPriority w:val="0"/>
    <w:pPr>
      <w:spacing w:line="413" w:lineRule="auto"/>
      <w:outlineLvl w:val="1"/>
    </w:pPr>
    <w:rPr>
      <w:rFonts w:ascii="Arial" w:hAnsi="Arial" w:eastAsia="黑体"/>
      <w:b w:val="0"/>
      <w:sz w:val="32"/>
    </w:rPr>
  </w:style>
  <w:style w:type="paragraph" w:styleId="4">
    <w:name w:val="heading 3"/>
    <w:basedOn w:val="3"/>
    <w:next w:val="1"/>
    <w:qFormat/>
    <w:uiPriority w:val="0"/>
    <w:pPr>
      <w:outlineLvl w:val="2"/>
    </w:pPr>
    <w:rPr>
      <w:b/>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Plain Text"/>
    <w:basedOn w:val="1"/>
    <w:qFormat/>
    <w:uiPriority w:val="0"/>
    <w:rPr>
      <w:rFonts w:ascii="宋体" w:hAnsi="Courier New"/>
      <w:szCs w:val="21"/>
    </w:rPr>
  </w:style>
  <w:style w:type="paragraph" w:styleId="6">
    <w:name w:val="Balloon Text"/>
    <w:basedOn w:val="1"/>
    <w:link w:val="19"/>
    <w:qFormat/>
    <w:uiPriority w:val="0"/>
    <w:rPr>
      <w:sz w:val="18"/>
      <w:szCs w:val="18"/>
    </w:rPr>
  </w:style>
  <w:style w:type="paragraph" w:styleId="7">
    <w:name w:val="footer"/>
    <w:basedOn w:val="1"/>
    <w:link w:val="16"/>
    <w:qFormat/>
    <w:uiPriority w:val="99"/>
    <w:pPr>
      <w:tabs>
        <w:tab w:val="center" w:pos="4153"/>
        <w:tab w:val="right" w:pos="8306"/>
      </w:tabs>
      <w:snapToGrid w:val="0"/>
      <w:jc w:val="left"/>
    </w:pPr>
    <w:rPr>
      <w:sz w:val="18"/>
      <w:szCs w:val="18"/>
    </w:rPr>
  </w:style>
  <w:style w:type="paragraph" w:styleId="8">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character" w:styleId="11">
    <w:name w:val="Strong"/>
    <w:qFormat/>
    <w:uiPriority w:val="0"/>
    <w:rPr>
      <w:b/>
      <w:bCs/>
    </w:rPr>
  </w:style>
  <w:style w:type="character" w:customStyle="1" w:styleId="12">
    <w:name w:val="font21"/>
    <w:qFormat/>
    <w:uiPriority w:val="0"/>
    <w:rPr>
      <w:rFonts w:hint="default" w:ascii="Times New Roman" w:hAnsi="Times New Roman" w:cs="Times New Roman"/>
      <w:color w:val="000000"/>
      <w:sz w:val="22"/>
      <w:szCs w:val="22"/>
      <w:u w:val="none"/>
    </w:rPr>
  </w:style>
  <w:style w:type="character" w:customStyle="1" w:styleId="13">
    <w:name w:val="font41"/>
    <w:qFormat/>
    <w:uiPriority w:val="0"/>
    <w:rPr>
      <w:rFonts w:ascii="Calibri" w:hAnsi="Calibri" w:cs="Calibri"/>
      <w:color w:val="000000"/>
      <w:sz w:val="22"/>
      <w:szCs w:val="22"/>
      <w:u w:val="none"/>
    </w:rPr>
  </w:style>
  <w:style w:type="paragraph" w:styleId="14">
    <w:name w:val="List Paragraph"/>
    <w:basedOn w:val="1"/>
    <w:unhideWhenUsed/>
    <w:qFormat/>
    <w:uiPriority w:val="99"/>
    <w:pPr>
      <w:ind w:firstLine="420" w:firstLineChars="200"/>
    </w:pPr>
  </w:style>
  <w:style w:type="character" w:customStyle="1" w:styleId="15">
    <w:name w:val="页眉 Char"/>
    <w:basedOn w:val="10"/>
    <w:link w:val="8"/>
    <w:qFormat/>
    <w:uiPriority w:val="99"/>
    <w:rPr>
      <w:rFonts w:ascii="Times New Roman" w:hAnsi="Times New Roman" w:eastAsia="宋体" w:cs="Times New Roman"/>
      <w:kern w:val="2"/>
      <w:sz w:val="18"/>
      <w:szCs w:val="18"/>
    </w:rPr>
  </w:style>
  <w:style w:type="character" w:customStyle="1" w:styleId="16">
    <w:name w:val="页脚 Char"/>
    <w:basedOn w:val="10"/>
    <w:link w:val="7"/>
    <w:qFormat/>
    <w:uiPriority w:val="99"/>
    <w:rPr>
      <w:rFonts w:ascii="Times New Roman" w:hAnsi="Times New Roman" w:eastAsia="宋体" w:cs="Times New Roman"/>
      <w:kern w:val="2"/>
      <w:sz w:val="18"/>
      <w:szCs w:val="18"/>
    </w:rPr>
  </w:style>
  <w:style w:type="paragraph" w:styleId="17">
    <w:name w:val="No Spacing"/>
    <w:link w:val="18"/>
    <w:qFormat/>
    <w:uiPriority w:val="1"/>
    <w:rPr>
      <w:rFonts w:asciiTheme="minorHAnsi" w:hAnsiTheme="minorHAnsi" w:eastAsiaTheme="minorEastAsia" w:cstheme="minorBidi"/>
      <w:sz w:val="22"/>
      <w:szCs w:val="22"/>
      <w:lang w:val="en-US" w:eastAsia="zh-CN" w:bidi="ar-SA"/>
    </w:rPr>
  </w:style>
  <w:style w:type="character" w:customStyle="1" w:styleId="18">
    <w:name w:val="无间隔 Char"/>
    <w:basedOn w:val="10"/>
    <w:link w:val="17"/>
    <w:qFormat/>
    <w:uiPriority w:val="1"/>
    <w:rPr>
      <w:sz w:val="22"/>
      <w:szCs w:val="22"/>
    </w:rPr>
  </w:style>
  <w:style w:type="character" w:customStyle="1" w:styleId="19">
    <w:name w:val="批注框文本 Char"/>
    <w:basedOn w:val="10"/>
    <w:link w:val="6"/>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1B3990-1EC3-4B15-9422-9E0726C05323}">
  <ds:schemaRefs/>
</ds:datastoreItem>
</file>

<file path=docProps/app.xml><?xml version="1.0" encoding="utf-8"?>
<Properties xmlns="http://schemas.openxmlformats.org/officeDocument/2006/extended-properties" xmlns:vt="http://schemas.openxmlformats.org/officeDocument/2006/docPropsVTypes">
  <Template>Normal</Template>
  <Pages>14</Pages>
  <Words>1210</Words>
  <Characters>6901</Characters>
  <Lines>57</Lines>
  <Paragraphs>16</Paragraphs>
  <TotalTime>1</TotalTime>
  <ScaleCrop>false</ScaleCrop>
  <LinksUpToDate>false</LinksUpToDate>
  <CharactersWithSpaces>8095</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2021-05-21T06:12:00Z</dcterms:created>
  <dc:creator>Administrator</dc:creator>
  <cp:lastModifiedBy>悦悦妈</cp:lastModifiedBy>
  <cp:lastPrinted>2021-05-21T06:43:00Z</cp:lastPrinted>
  <dcterms:modified xsi:type="dcterms:W3CDTF">2021-06-25T07:19:17Z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09255D91CE214C7299F1CCF8AE15DE71</vt:lpwstr>
  </property>
</Properties>
</file>