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eastAsia="黑体"/>
          <w:b/>
          <w:sz w:val="32"/>
          <w:szCs w:val="32"/>
        </w:rPr>
      </w:pPr>
      <w:r>
        <w:rPr>
          <w:rFonts w:hint="eastAsia" w:eastAsia="黑体"/>
          <w:b/>
          <w:sz w:val="32"/>
          <w:szCs w:val="32"/>
          <w:lang w:val="en-US" w:eastAsia="zh-CN"/>
        </w:rPr>
        <w:t>扬州泰州</w:t>
      </w:r>
      <w:r>
        <w:rPr>
          <w:rFonts w:hint="eastAsia" w:eastAsia="黑体"/>
          <w:b/>
          <w:sz w:val="32"/>
          <w:szCs w:val="32"/>
        </w:rPr>
        <w:t>国际机场</w:t>
      </w:r>
      <w:r>
        <w:rPr>
          <w:rFonts w:hint="eastAsia" w:eastAsia="黑体"/>
          <w:b/>
          <w:sz w:val="32"/>
          <w:szCs w:val="32"/>
          <w:lang w:val="en-US" w:eastAsia="zh-CN"/>
        </w:rPr>
        <w:t>视觉识别系统</w:t>
      </w:r>
      <w:r>
        <w:rPr>
          <w:rFonts w:hint="eastAsia" w:eastAsia="黑体"/>
          <w:b/>
          <w:sz w:val="32"/>
          <w:szCs w:val="32"/>
        </w:rPr>
        <w:t>设计项目招标文件</w:t>
      </w:r>
    </w:p>
    <w:p>
      <w:pPr>
        <w:snapToGrid w:val="0"/>
        <w:spacing w:line="360" w:lineRule="auto"/>
        <w:jc w:val="center"/>
        <w:rPr>
          <w:rFonts w:ascii="宋体" w:hAnsi="宋体"/>
          <w:b/>
          <w:sz w:val="30"/>
          <w:szCs w:val="30"/>
        </w:rPr>
      </w:pPr>
    </w:p>
    <w:p>
      <w:pPr>
        <w:snapToGrid w:val="0"/>
        <w:spacing w:line="360" w:lineRule="auto"/>
        <w:ind w:firstLine="600"/>
        <w:rPr>
          <w:rFonts w:ascii="宋体" w:hAnsi="宋体"/>
          <w:sz w:val="24"/>
          <w:szCs w:val="24"/>
        </w:rPr>
      </w:pPr>
      <w:r>
        <w:rPr>
          <w:rFonts w:hint="eastAsia" w:ascii="宋体" w:hAnsi="宋体"/>
          <w:sz w:val="24"/>
          <w:szCs w:val="24"/>
          <w:lang w:val="en-US" w:eastAsia="zh-CN"/>
        </w:rPr>
        <w:t>因企业发展及服务质量需求，</w:t>
      </w:r>
      <w:r>
        <w:rPr>
          <w:rFonts w:hint="eastAsia" w:ascii="宋体" w:hAnsi="宋体"/>
          <w:sz w:val="24"/>
          <w:szCs w:val="24"/>
        </w:rPr>
        <w:t>拟通过</w:t>
      </w:r>
      <w:r>
        <w:rPr>
          <w:rFonts w:hint="eastAsia" w:ascii="宋体" w:hAnsi="宋体"/>
          <w:sz w:val="24"/>
          <w:szCs w:val="24"/>
          <w:lang w:val="en-US" w:eastAsia="zh-CN"/>
        </w:rPr>
        <w:t>自主招标</w:t>
      </w:r>
      <w:r>
        <w:rPr>
          <w:rFonts w:hint="eastAsia" w:ascii="宋体" w:hAnsi="宋体"/>
          <w:sz w:val="24"/>
          <w:szCs w:val="24"/>
        </w:rPr>
        <w:t>确定</w:t>
      </w:r>
      <w:r>
        <w:rPr>
          <w:rFonts w:hint="eastAsia" w:ascii="宋体" w:hAnsi="宋体"/>
          <w:sz w:val="24"/>
          <w:szCs w:val="24"/>
          <w:lang w:val="en-US" w:eastAsia="zh-CN"/>
        </w:rPr>
        <w:t>扬州泰州国际机场视觉识别系统设计项目单位</w:t>
      </w:r>
      <w:r>
        <w:rPr>
          <w:rFonts w:hint="eastAsia" w:ascii="宋体" w:hAnsi="宋体"/>
          <w:sz w:val="24"/>
          <w:szCs w:val="24"/>
        </w:rPr>
        <w:t>,现诚意邀请满足基本资格要求的投标人参加。</w:t>
      </w:r>
    </w:p>
    <w:p>
      <w:pPr>
        <w:snapToGrid w:val="0"/>
        <w:spacing w:line="360" w:lineRule="auto"/>
        <w:ind w:firstLine="600"/>
        <w:rPr>
          <w:rFonts w:ascii="宋体" w:hAnsi="宋体"/>
          <w:b/>
          <w:bCs/>
          <w:sz w:val="24"/>
          <w:szCs w:val="24"/>
        </w:rPr>
      </w:pPr>
      <w:r>
        <w:rPr>
          <w:rFonts w:hint="eastAsia" w:ascii="宋体" w:hAnsi="宋体"/>
          <w:b/>
          <w:bCs/>
          <w:sz w:val="24"/>
          <w:szCs w:val="24"/>
        </w:rPr>
        <w:t>本次招标只包括设计相关费用，不含后期落地制作费用。</w:t>
      </w:r>
    </w:p>
    <w:p>
      <w:pPr>
        <w:snapToGrid w:val="0"/>
        <w:spacing w:line="360" w:lineRule="auto"/>
        <w:ind w:firstLine="600"/>
        <w:rPr>
          <w:rFonts w:ascii="宋体" w:hAnsi="宋体"/>
          <w:b/>
          <w:bCs/>
          <w:sz w:val="24"/>
          <w:szCs w:val="24"/>
        </w:rPr>
      </w:pPr>
    </w:p>
    <w:p>
      <w:pPr>
        <w:numPr>
          <w:ilvl w:val="0"/>
          <w:numId w:val="1"/>
        </w:numPr>
        <w:snapToGrid w:val="0"/>
        <w:spacing w:line="360" w:lineRule="auto"/>
        <w:rPr>
          <w:rFonts w:ascii="宋体" w:hAnsi="宋体"/>
          <w:b/>
          <w:bCs/>
          <w:sz w:val="28"/>
          <w:szCs w:val="28"/>
        </w:rPr>
      </w:pPr>
      <w:r>
        <w:rPr>
          <w:rFonts w:hint="eastAsia" w:ascii="宋体" w:hAnsi="宋体"/>
          <w:b/>
          <w:bCs/>
          <w:sz w:val="28"/>
          <w:szCs w:val="28"/>
        </w:rPr>
        <w:t>项目范围及期限：</w:t>
      </w:r>
    </w:p>
    <w:p>
      <w:pPr>
        <w:numPr>
          <w:ilvl w:val="0"/>
          <w:numId w:val="2"/>
        </w:num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内容：</w:t>
      </w:r>
      <w:r>
        <w:rPr>
          <w:rFonts w:hint="eastAsia" w:ascii="宋体" w:hAnsi="宋体" w:eastAsia="宋体" w:cs="宋体"/>
          <w:sz w:val="24"/>
          <w:szCs w:val="24"/>
          <w:lang w:val="en-US" w:eastAsia="zh-CN"/>
        </w:rPr>
        <w:t>扬州泰州国际机场视觉识别系统设计。</w:t>
      </w:r>
    </w:p>
    <w:p>
      <w:pPr>
        <w:numPr>
          <w:ilvl w:val="0"/>
          <w:numId w:val="2"/>
        </w:num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具体设计内容包括：</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基本要素系统：如标准字、标准色、宣传口号等；（2）机场环境形象应用规范：各类服务柜台背景墙及门头；大型及小型落地指路牌；临时提示立牌、隔离带套筒插排；各类标识牌、地贴、柜台台卡、登机牌；机场大巴涂装；广告媒体等</w:t>
      </w:r>
      <w:r>
        <w:rPr>
          <w:rFonts w:hint="eastAsia" w:ascii="宋体" w:hAnsi="宋体" w:cs="宋体"/>
          <w:sz w:val="24"/>
          <w:szCs w:val="24"/>
          <w:lang w:val="en-US" w:eastAsia="zh-CN"/>
        </w:rPr>
        <w:t>；（3）节日氛围设计：根据机场要求提供一年四套航站楼节日氛围设计。详见附件一、二。</w:t>
      </w:r>
    </w:p>
    <w:p>
      <w:pPr>
        <w:numPr>
          <w:ilvl w:val="0"/>
          <w:numId w:val="2"/>
        </w:num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设计</w:t>
      </w:r>
      <w:r>
        <w:rPr>
          <w:rFonts w:hint="eastAsia" w:ascii="宋体" w:hAnsi="宋体" w:eastAsia="宋体" w:cs="宋体"/>
          <w:sz w:val="24"/>
          <w:szCs w:val="24"/>
        </w:rPr>
        <w:t>期限：接招标单位通知10个日历日内完成设计修改。</w:t>
      </w:r>
    </w:p>
    <w:p>
      <w:pPr>
        <w:numPr>
          <w:ilvl w:val="0"/>
          <w:numId w:val="2"/>
        </w:numPr>
        <w:snapToGrid w:val="0"/>
        <w:spacing w:line="360" w:lineRule="auto"/>
        <w:ind w:firstLine="480" w:firstLineChars="200"/>
        <w:rPr>
          <w:rFonts w:ascii="宋体" w:hAnsi="宋体"/>
          <w:sz w:val="24"/>
          <w:szCs w:val="24"/>
        </w:rPr>
      </w:pPr>
      <w:r>
        <w:rPr>
          <w:rFonts w:hint="eastAsia" w:ascii="宋体" w:hAnsi="宋体"/>
          <w:sz w:val="24"/>
          <w:szCs w:val="24"/>
          <w:lang w:val="en-US" w:eastAsia="zh-CN"/>
        </w:rPr>
        <w:t>服务期限：采用包年方式（签订合同之日起1年内），服务期间根据机场要求，提供新应用方式的版式设计。</w:t>
      </w:r>
    </w:p>
    <w:p>
      <w:pPr>
        <w:numPr>
          <w:ilvl w:val="0"/>
          <w:numId w:val="2"/>
        </w:numPr>
        <w:snapToGrid w:val="0"/>
        <w:spacing w:line="360" w:lineRule="auto"/>
        <w:ind w:firstLine="480" w:firstLineChars="200"/>
        <w:rPr>
          <w:rFonts w:ascii="宋体" w:hAnsi="宋体"/>
          <w:sz w:val="24"/>
          <w:szCs w:val="24"/>
        </w:rPr>
      </w:pPr>
      <w:r>
        <w:rPr>
          <w:rFonts w:hint="eastAsia" w:ascii="宋体" w:hAnsi="宋体"/>
          <w:sz w:val="24"/>
          <w:szCs w:val="24"/>
        </w:rPr>
        <w:t>限价：</w:t>
      </w:r>
      <w:r>
        <w:rPr>
          <w:rFonts w:hint="eastAsia" w:ascii="宋体" w:hAnsi="宋体"/>
          <w:sz w:val="24"/>
          <w:szCs w:val="24"/>
          <w:lang w:val="en-US" w:eastAsia="zh-CN"/>
        </w:rPr>
        <w:t>5</w:t>
      </w:r>
      <w:r>
        <w:rPr>
          <w:rFonts w:hint="eastAsia" w:ascii="宋体" w:hAnsi="宋体"/>
          <w:sz w:val="24"/>
          <w:szCs w:val="24"/>
        </w:rPr>
        <w:t>万元。</w:t>
      </w:r>
    </w:p>
    <w:p>
      <w:pPr>
        <w:widowControl/>
        <w:spacing w:line="360" w:lineRule="auto"/>
        <w:ind w:firstLine="480" w:firstLineChars="200"/>
        <w:rPr>
          <w:rFonts w:ascii="宋体" w:hAnsi="宋体"/>
          <w:sz w:val="24"/>
          <w:szCs w:val="24"/>
        </w:rPr>
      </w:pPr>
    </w:p>
    <w:p>
      <w:pPr>
        <w:numPr>
          <w:ilvl w:val="0"/>
          <w:numId w:val="1"/>
        </w:numPr>
        <w:snapToGrid w:val="0"/>
        <w:spacing w:line="360" w:lineRule="auto"/>
        <w:rPr>
          <w:rFonts w:ascii="宋体" w:hAnsi="宋体"/>
          <w:b/>
          <w:bCs/>
          <w:sz w:val="28"/>
          <w:szCs w:val="28"/>
        </w:rPr>
      </w:pPr>
      <w:r>
        <w:rPr>
          <w:rFonts w:hint="eastAsia" w:ascii="宋体" w:hAnsi="宋体"/>
          <w:b/>
          <w:bCs/>
          <w:sz w:val="28"/>
          <w:szCs w:val="28"/>
        </w:rPr>
        <w:t>投标人资格要求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rPr>
        <w:t>1．投标人须为在中华人民共和国境内合法注册的独立法人，遵守国家有关法律、法规，具有良好的商业信誉和健全的财务会计制度。</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val="en-US" w:eastAsia="zh-CN"/>
        </w:rPr>
        <w:t>提供交税证明材料等并加盖公章</w:t>
      </w:r>
      <w:r>
        <w:rPr>
          <w:rFonts w:hint="eastAsia" w:cs="宋体" w:asciiTheme="minorEastAsia" w:hAnsiTheme="minorEastAsia" w:eastAsia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2.投标人营业执照范围须覆盖平面设计、广告设计等相关资质，需提供相关材料证明（原件备查）。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3.投标单位须提供自2018年1月1日以来，承担过机场、高铁站</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lang w:val="en-US" w:eastAsia="zh-CN"/>
        </w:rPr>
        <w:t>大型商场</w:t>
      </w:r>
      <w:r>
        <w:rPr>
          <w:rFonts w:hint="eastAsia" w:cs="宋体" w:asciiTheme="minorEastAsia" w:hAnsiTheme="minorEastAsia" w:eastAsiaTheme="minorEastAsia"/>
          <w:sz w:val="24"/>
          <w:szCs w:val="24"/>
        </w:rPr>
        <w:t>等相关单位设计、美化相关项目。（不少于1次，需提供合同或中标文件复印件，原件备查）。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4.不接</w:t>
      </w:r>
      <w:r>
        <w:rPr>
          <w:rFonts w:hint="eastAsia" w:cs="宋体" w:asciiTheme="minorEastAsia" w:hAnsiTheme="minorEastAsia" w:eastAsiaTheme="minorEastAsia"/>
          <w:sz w:val="24"/>
          <w:szCs w:val="24"/>
          <w:lang w:val="en-US" w:eastAsia="zh-CN"/>
        </w:rPr>
        <w:t>受</w:t>
      </w:r>
      <w:r>
        <w:rPr>
          <w:rFonts w:hint="eastAsia" w:cs="宋体" w:asciiTheme="minorEastAsia" w:hAnsiTheme="minorEastAsia" w:eastAsiaTheme="minorEastAsia"/>
          <w:sz w:val="24"/>
          <w:szCs w:val="24"/>
        </w:rPr>
        <w:t>联合体投标。</w:t>
      </w:r>
    </w:p>
    <w:p>
      <w:pPr>
        <w:snapToGrid w:val="0"/>
        <w:spacing w:line="360" w:lineRule="auto"/>
        <w:rPr>
          <w:sz w:val="24"/>
        </w:rPr>
      </w:pPr>
    </w:p>
    <w:p>
      <w:pPr>
        <w:numPr>
          <w:ilvl w:val="0"/>
          <w:numId w:val="1"/>
        </w:numPr>
        <w:snapToGrid w:val="0"/>
        <w:spacing w:line="360" w:lineRule="auto"/>
        <w:rPr>
          <w:rFonts w:ascii="宋体" w:hAnsi="宋体"/>
          <w:b/>
          <w:bCs/>
          <w:sz w:val="28"/>
          <w:szCs w:val="28"/>
        </w:rPr>
      </w:pPr>
      <w:r>
        <w:rPr>
          <w:rFonts w:hint="eastAsia" w:ascii="宋体" w:hAnsi="宋体"/>
          <w:b/>
          <w:bCs/>
          <w:sz w:val="28"/>
          <w:szCs w:val="28"/>
        </w:rPr>
        <w:t>报价方式：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投标文件应严格按照招标人招标文件、产品清单等编制。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sz w:val="24"/>
          <w:szCs w:val="24"/>
        </w:rPr>
      </w:pPr>
      <w:r>
        <w:rPr>
          <w:rFonts w:hint="eastAsia" w:ascii="宋体" w:hAnsi="宋体"/>
          <w:sz w:val="24"/>
          <w:szCs w:val="24"/>
        </w:rPr>
        <w:t>2</w:t>
      </w:r>
      <w:r>
        <w:rPr>
          <w:rFonts w:hint="eastAsia" w:ascii="宋体" w:hAnsi="宋体"/>
          <w:sz w:val="24"/>
          <w:szCs w:val="24"/>
          <w:lang w:eastAsia="zh-CN"/>
        </w:rPr>
        <w:t>.</w:t>
      </w:r>
      <w:r>
        <w:rPr>
          <w:rFonts w:hint="eastAsia" w:ascii="宋体" w:hAnsi="宋体"/>
          <w:sz w:val="24"/>
          <w:szCs w:val="24"/>
        </w:rPr>
        <w:t>投标人在报价时应充分考虑项目实施期间政策性调整、各类市场风险等因素，以及可能发生的一切费用全部计入产品综合单价中，结合本单位自身情况自主报价，但不得低于成本。</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sz w:val="24"/>
          <w:szCs w:val="24"/>
        </w:rPr>
      </w:pPr>
      <w:r>
        <w:rPr>
          <w:rFonts w:hint="eastAsia" w:ascii="宋体" w:hAnsi="宋体"/>
          <w:sz w:val="24"/>
          <w:szCs w:val="24"/>
        </w:rPr>
        <w:t>3</w:t>
      </w:r>
      <w:r>
        <w:rPr>
          <w:rFonts w:hint="eastAsia" w:ascii="宋体" w:hAnsi="宋体"/>
          <w:sz w:val="24"/>
          <w:szCs w:val="24"/>
          <w:lang w:eastAsia="zh-CN"/>
        </w:rPr>
        <w:t>.</w:t>
      </w:r>
      <w:r>
        <w:rPr>
          <w:rFonts w:hint="eastAsia" w:ascii="宋体" w:hAnsi="宋体"/>
          <w:sz w:val="24"/>
          <w:szCs w:val="24"/>
        </w:rPr>
        <w:t>本项目的最终报价，为完成该项目全部费用之总和，一旦投标人中标并和招标人签订了本项目合同后，即使投标人发现在报价时费用有计算错误，也不得另行增加费用。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sz w:val="24"/>
          <w:szCs w:val="24"/>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根据招标人的实际需求，投标人实际提供的服务产品数量如有所变化，在合同单价不变的基础上，招标人可对所减少的服务产品作相应的费用调减。投标文件中的漏项，投标人必须按要求实施，但费用不增加。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sz w:val="24"/>
          <w:szCs w:val="24"/>
        </w:rPr>
      </w:pPr>
      <w:r>
        <w:rPr>
          <w:rFonts w:hint="eastAsia" w:ascii="宋体" w:hAnsi="宋体"/>
          <w:sz w:val="24"/>
          <w:szCs w:val="24"/>
        </w:rPr>
        <w:t>5</w:t>
      </w:r>
      <w:r>
        <w:rPr>
          <w:rFonts w:hint="eastAsia" w:ascii="宋体" w:hAnsi="宋体"/>
          <w:sz w:val="24"/>
          <w:szCs w:val="24"/>
          <w:lang w:eastAsia="zh-CN"/>
        </w:rPr>
        <w:t>.</w:t>
      </w:r>
      <w:r>
        <w:rPr>
          <w:rFonts w:hint="eastAsia" w:ascii="宋体" w:hAnsi="宋体"/>
          <w:sz w:val="24"/>
          <w:szCs w:val="24"/>
        </w:rPr>
        <w:t>如有第三方向招标人提出设计侵权，中标人应承担全部的经济和法律责任（包括甲方由此支出的诉讼费、律师费等）。</w:t>
      </w:r>
    </w:p>
    <w:p>
      <w:pPr>
        <w:snapToGrid w:val="0"/>
        <w:spacing w:line="360" w:lineRule="auto"/>
        <w:rPr>
          <w:rFonts w:ascii="宋体" w:hAnsi="宋体"/>
          <w:sz w:val="24"/>
          <w:szCs w:val="24"/>
        </w:rPr>
      </w:pPr>
    </w:p>
    <w:p>
      <w:pPr>
        <w:snapToGrid w:val="0"/>
        <w:spacing w:line="360" w:lineRule="auto"/>
        <w:rPr>
          <w:rFonts w:ascii="宋体" w:hAnsi="宋体"/>
          <w:b/>
          <w:bCs/>
          <w:sz w:val="28"/>
          <w:szCs w:val="28"/>
        </w:rPr>
      </w:pPr>
      <w:r>
        <w:rPr>
          <w:rFonts w:hint="eastAsia" w:ascii="宋体" w:hAnsi="宋体"/>
          <w:b/>
          <w:bCs/>
          <w:sz w:val="28"/>
          <w:szCs w:val="28"/>
        </w:rPr>
        <w:t xml:space="preserve"> 四、服务要求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sz w:val="24"/>
          <w:szCs w:val="24"/>
        </w:rPr>
      </w:pPr>
      <w:r>
        <w:rPr>
          <w:rFonts w:hint="eastAsia" w:ascii="宋体" w:hAnsi="宋体"/>
          <w:sz w:val="24"/>
          <w:szCs w:val="24"/>
        </w:rPr>
        <w:t>1</w:t>
      </w:r>
      <w:r>
        <w:rPr>
          <w:rFonts w:hint="eastAsia" w:ascii="宋体" w:hAnsi="宋体"/>
          <w:sz w:val="24"/>
          <w:szCs w:val="24"/>
          <w:lang w:eastAsia="zh-CN"/>
        </w:rPr>
        <w:t>.</w:t>
      </w:r>
      <w:r>
        <w:rPr>
          <w:rFonts w:hint="eastAsia" w:ascii="宋体" w:hAnsi="宋体"/>
          <w:sz w:val="24"/>
          <w:szCs w:val="24"/>
        </w:rPr>
        <w:t>质量保证：按照招标人要求合理安排设计进度，按期完成。</w:t>
      </w:r>
    </w:p>
    <w:p>
      <w:pPr>
        <w:keepNext w:val="0"/>
        <w:keepLines w:val="0"/>
        <w:pageBreakBefore w:val="0"/>
        <w:widowControl/>
        <w:shd w:val="clear" w:color="auto" w:fill="FFFFFF"/>
        <w:kinsoku/>
        <w:wordWrap/>
        <w:overflowPunct/>
        <w:topLinePunct w:val="0"/>
        <w:autoSpaceDE/>
        <w:autoSpaceDN/>
        <w:bidi w:val="0"/>
        <w:adjustRightInd/>
        <w:spacing w:line="360" w:lineRule="auto"/>
        <w:ind w:firstLine="480" w:firstLineChars="200"/>
        <w:jc w:val="left"/>
        <w:textAlignment w:val="auto"/>
        <w:outlineLvl w:val="9"/>
        <w:rPr>
          <w:rFonts w:ascii="宋体" w:hAnsi="宋体"/>
          <w:bCs/>
          <w:color w:val="000000"/>
          <w:sz w:val="24"/>
          <w:szCs w:val="24"/>
        </w:rPr>
      </w:pPr>
      <w:r>
        <w:rPr>
          <w:rFonts w:hint="eastAsia" w:ascii="宋体" w:hAnsi="宋体"/>
          <w:bCs/>
          <w:color w:val="000000"/>
          <w:sz w:val="24"/>
          <w:szCs w:val="24"/>
        </w:rPr>
        <w:t>2</w:t>
      </w:r>
      <w:r>
        <w:rPr>
          <w:rFonts w:hint="eastAsia" w:ascii="宋体" w:hAnsi="宋体"/>
          <w:bCs/>
          <w:color w:val="000000"/>
          <w:sz w:val="24"/>
          <w:szCs w:val="24"/>
          <w:lang w:eastAsia="zh-CN"/>
        </w:rPr>
        <w:t>.</w:t>
      </w:r>
      <w:r>
        <w:rPr>
          <w:rFonts w:hint="eastAsia" w:ascii="宋体" w:hAnsi="宋体"/>
          <w:bCs/>
          <w:color w:val="000000"/>
          <w:sz w:val="24"/>
          <w:szCs w:val="24"/>
        </w:rPr>
        <w:t>权利保证：如设计方案存在侵权或抄袭等不法或不当行为，招标人可随时终止与中标人的合作，因中标人引起的问题，由中标人承担一切后果。做好售后服务。</w:t>
      </w:r>
    </w:p>
    <w:p>
      <w:pPr>
        <w:keepNext w:val="0"/>
        <w:keepLines w:val="0"/>
        <w:pageBreakBefore w:val="0"/>
        <w:widowControl/>
        <w:shd w:val="clear" w:color="auto" w:fill="FFFFFF"/>
        <w:kinsoku/>
        <w:wordWrap/>
        <w:overflowPunct/>
        <w:topLinePunct w:val="0"/>
        <w:autoSpaceDE/>
        <w:autoSpaceDN/>
        <w:bidi w:val="0"/>
        <w:adjustRightInd/>
        <w:spacing w:line="360" w:lineRule="auto"/>
        <w:ind w:firstLine="480" w:firstLineChars="200"/>
        <w:jc w:val="left"/>
        <w:textAlignment w:val="auto"/>
        <w:outlineLvl w:val="9"/>
        <w:rPr>
          <w:rFonts w:ascii="宋体" w:hAnsi="宋体"/>
          <w:bCs/>
          <w:color w:val="000000"/>
          <w:sz w:val="24"/>
          <w:szCs w:val="24"/>
        </w:rPr>
      </w:pPr>
      <w:r>
        <w:rPr>
          <w:rFonts w:hint="eastAsia" w:ascii="宋体" w:hAnsi="宋体"/>
          <w:bCs/>
          <w:color w:val="000000"/>
          <w:sz w:val="24"/>
          <w:szCs w:val="24"/>
        </w:rPr>
        <w:t>3</w:t>
      </w:r>
      <w:r>
        <w:rPr>
          <w:rFonts w:hint="eastAsia" w:ascii="宋体" w:hAnsi="宋体"/>
          <w:bCs/>
          <w:color w:val="000000"/>
          <w:sz w:val="24"/>
          <w:szCs w:val="24"/>
          <w:lang w:eastAsia="zh-CN"/>
        </w:rPr>
        <w:t>.</w:t>
      </w:r>
      <w:r>
        <w:rPr>
          <w:rFonts w:hint="eastAsia" w:ascii="宋体" w:hAnsi="宋体"/>
          <w:bCs/>
          <w:color w:val="000000"/>
          <w:sz w:val="24"/>
          <w:szCs w:val="24"/>
        </w:rPr>
        <w:t>售后服务人员：图纸验收结束后6个月内中标人保证至少一名参与项目的设计师与招标人保持联系，做好售后服务。</w:t>
      </w:r>
    </w:p>
    <w:p>
      <w:pPr>
        <w:keepNext w:val="0"/>
        <w:keepLines w:val="0"/>
        <w:pageBreakBefore w:val="0"/>
        <w:widowControl/>
        <w:shd w:val="clear" w:color="auto" w:fill="FFFFFF"/>
        <w:kinsoku/>
        <w:wordWrap/>
        <w:overflowPunct/>
        <w:topLinePunct w:val="0"/>
        <w:autoSpaceDE/>
        <w:autoSpaceDN/>
        <w:bidi w:val="0"/>
        <w:adjustRightInd/>
        <w:spacing w:line="360" w:lineRule="auto"/>
        <w:ind w:firstLine="480" w:firstLineChars="200"/>
        <w:jc w:val="left"/>
        <w:textAlignment w:val="auto"/>
        <w:outlineLvl w:val="9"/>
        <w:rPr>
          <w:rFonts w:ascii="宋体" w:hAnsi="宋体"/>
          <w:bCs/>
          <w:color w:val="000000"/>
          <w:sz w:val="24"/>
          <w:szCs w:val="24"/>
        </w:rPr>
      </w:pPr>
      <w:r>
        <w:rPr>
          <w:rFonts w:hint="eastAsia" w:ascii="宋体" w:hAnsi="宋体"/>
          <w:bCs/>
          <w:color w:val="000000"/>
          <w:sz w:val="24"/>
          <w:szCs w:val="24"/>
        </w:rPr>
        <w:t>4</w:t>
      </w:r>
      <w:r>
        <w:rPr>
          <w:rFonts w:hint="eastAsia" w:ascii="宋体" w:hAnsi="宋体"/>
          <w:bCs/>
          <w:color w:val="000000"/>
          <w:sz w:val="24"/>
          <w:szCs w:val="24"/>
          <w:lang w:eastAsia="zh-CN"/>
        </w:rPr>
        <w:t>.</w:t>
      </w:r>
      <w:r>
        <w:rPr>
          <w:rFonts w:hint="eastAsia" w:ascii="宋体" w:hAnsi="宋体"/>
          <w:bCs/>
          <w:color w:val="000000"/>
          <w:sz w:val="24"/>
          <w:szCs w:val="24"/>
        </w:rPr>
        <w:t>服务响应：在项目结束验收之前保持与招标人的沟通协调，遵守招标文件要求，如有违约，根据违约情况对招标人进行相应的经济赔偿。</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sz w:val="24"/>
          <w:szCs w:val="24"/>
        </w:rPr>
      </w:pPr>
      <w:r>
        <w:rPr>
          <w:rFonts w:hint="eastAsia" w:ascii="宋体" w:hAnsi="宋体"/>
          <w:sz w:val="24"/>
          <w:szCs w:val="24"/>
        </w:rPr>
        <w:t>5</w:t>
      </w:r>
      <w:r>
        <w:rPr>
          <w:rFonts w:hint="eastAsia" w:ascii="宋体" w:hAnsi="宋体"/>
          <w:sz w:val="24"/>
          <w:szCs w:val="24"/>
          <w:lang w:eastAsia="zh-CN"/>
        </w:rPr>
        <w:t>.</w:t>
      </w:r>
      <w:r>
        <w:rPr>
          <w:rFonts w:hint="eastAsia" w:ascii="宋体" w:hAnsi="宋体"/>
          <w:sz w:val="24"/>
          <w:szCs w:val="24"/>
        </w:rPr>
        <w:t>交付内容：中标人设计完成以后，需将全套设计内容包括设计图、制作文件、效果图等发至招标人指定邮箱。</w:t>
      </w:r>
    </w:p>
    <w:p>
      <w:pPr>
        <w:snapToGrid w:val="0"/>
        <w:spacing w:line="360" w:lineRule="auto"/>
        <w:rPr>
          <w:rFonts w:ascii="宋体" w:hAnsi="宋体"/>
          <w:sz w:val="24"/>
          <w:szCs w:val="24"/>
        </w:rPr>
      </w:pPr>
    </w:p>
    <w:p>
      <w:pPr>
        <w:snapToGrid w:val="0"/>
        <w:spacing w:line="360" w:lineRule="auto"/>
        <w:rPr>
          <w:rFonts w:ascii="宋体" w:hAnsi="宋体"/>
          <w:b/>
          <w:bCs/>
          <w:sz w:val="28"/>
          <w:szCs w:val="28"/>
        </w:rPr>
      </w:pPr>
      <w:r>
        <w:rPr>
          <w:rFonts w:hint="eastAsia" w:ascii="宋体" w:hAnsi="宋体"/>
          <w:b/>
          <w:bCs/>
          <w:sz w:val="28"/>
          <w:szCs w:val="28"/>
        </w:rPr>
        <w:t>五、中标及合同授予</w:t>
      </w:r>
    </w:p>
    <w:p>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确定中标人后，招标人会以</w:t>
      </w:r>
      <w:r>
        <w:rPr>
          <w:rFonts w:hint="eastAsia" w:asciiTheme="minorEastAsia" w:hAnsiTheme="minorEastAsia" w:eastAsiaTheme="minorEastAsia"/>
          <w:sz w:val="24"/>
          <w:szCs w:val="24"/>
          <w:lang w:val="en-US" w:eastAsia="zh-CN"/>
        </w:rPr>
        <w:t>电话</w:t>
      </w:r>
      <w:r>
        <w:rPr>
          <w:rFonts w:hint="eastAsia" w:asciiTheme="minorEastAsia" w:hAnsiTheme="minorEastAsia" w:eastAsiaTheme="minorEastAsia"/>
          <w:sz w:val="24"/>
          <w:szCs w:val="24"/>
        </w:rPr>
        <w:t>方式通知中标人，并签订具体的产品采购合同，未接到中标通知的单位视为不中标，招标人没有义务解释不中标原因。</w:t>
      </w:r>
    </w:p>
    <w:p>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 xml:space="preserve">中标单位如在项目实施时,产品、服务质量差，不符合机场公司要求，机场公司可终止合同，取消该单位中标人资格，并没收全部履约保证金（如有）。招标人可通知第二候选单位中标。 </w:t>
      </w:r>
    </w:p>
    <w:p>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招标人一旦发现投标人的投标文件中资质证明等材料文件造假，有权没收合同履约保证金（如有）。</w:t>
      </w:r>
    </w:p>
    <w:p>
      <w:pPr>
        <w:snapToGrid w:val="0"/>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中标单位如在项目实施时，隐瞒其为内部员工参股、投资企业的事实，招标人可终止合同，取消该单位为中标人资格，并赔偿招标人由此造成的损失。</w:t>
      </w:r>
    </w:p>
    <w:p>
      <w:pPr>
        <w:snapToGrid w:val="0"/>
        <w:spacing w:line="360" w:lineRule="auto"/>
        <w:ind w:firstLine="480" w:firstLineChars="200"/>
        <w:rPr>
          <w:rFonts w:asciiTheme="minorEastAsia" w:hAnsiTheme="minorEastAsia" w:eastAsiaTheme="minorEastAsia"/>
          <w:sz w:val="24"/>
          <w:szCs w:val="24"/>
        </w:rPr>
      </w:pPr>
    </w:p>
    <w:p>
      <w:pPr>
        <w:snapToGrid w:val="0"/>
        <w:spacing w:line="360" w:lineRule="auto"/>
        <w:rPr>
          <w:rFonts w:ascii="宋体" w:hAnsi="宋体"/>
          <w:b/>
          <w:bCs/>
          <w:sz w:val="28"/>
          <w:szCs w:val="28"/>
        </w:rPr>
      </w:pPr>
      <w:r>
        <w:rPr>
          <w:rFonts w:hint="eastAsia" w:ascii="宋体" w:hAnsi="宋体"/>
          <w:b/>
          <w:bCs/>
          <w:sz w:val="28"/>
          <w:szCs w:val="28"/>
        </w:rPr>
        <w:t>六、项目时间、地点及相关费用：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1.项目地点：</w:t>
      </w:r>
      <w:r>
        <w:rPr>
          <w:rFonts w:hint="eastAsia" w:cs="宋体" w:asciiTheme="minorEastAsia" w:hAnsiTheme="minorEastAsia" w:eastAsiaTheme="minorEastAsia"/>
          <w:sz w:val="24"/>
          <w:szCs w:val="24"/>
          <w:lang w:val="en-US" w:eastAsia="zh-CN"/>
        </w:rPr>
        <w:t>扬州泰州国际机场</w:t>
      </w:r>
      <w:r>
        <w:rPr>
          <w:rFonts w:hint="eastAsia" w:cs="宋体" w:asciiTheme="minorEastAsia" w:hAnsiTheme="minorEastAsia" w:eastAsiaTheme="minor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2.项目期限：接到中标通知后按照甲方要求在10个日历日内完成全套方案设计修改，发至招标方指定邮箱，并由招标方验收合格后签字确认，作为结账凭证。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cs="宋体" w:asciiTheme="minorEastAsia" w:hAnsiTheme="minorEastAsia" w:eastAsiaTheme="minorEastAsia"/>
          <w:sz w:val="24"/>
          <w:szCs w:val="24"/>
        </w:rPr>
      </w:pPr>
    </w:p>
    <w:p>
      <w:pPr>
        <w:snapToGrid w:val="0"/>
        <w:spacing w:line="360" w:lineRule="auto"/>
        <w:rPr>
          <w:rFonts w:ascii="宋体" w:hAnsi="宋体"/>
          <w:b/>
          <w:bCs/>
          <w:sz w:val="28"/>
          <w:szCs w:val="28"/>
        </w:rPr>
      </w:pPr>
      <w:r>
        <w:rPr>
          <w:rFonts w:hint="eastAsia" w:ascii="宋体" w:hAnsi="宋体"/>
          <w:b/>
          <w:bCs/>
          <w:sz w:val="28"/>
          <w:szCs w:val="28"/>
        </w:rPr>
        <w:t>七、结算方式：</w:t>
      </w:r>
    </w:p>
    <w:p>
      <w:pPr>
        <w:keepNext w:val="0"/>
        <w:keepLines w:val="0"/>
        <w:pageBreakBefore w:val="0"/>
        <w:widowControl w:val="0"/>
        <w:tabs>
          <w:tab w:val="left" w:pos="567"/>
          <w:tab w:val="left" w:pos="709"/>
        </w:tabs>
        <w:kinsoku/>
        <w:wordWrap/>
        <w:overflowPunct/>
        <w:topLinePunct w:val="0"/>
        <w:autoSpaceDE/>
        <w:autoSpaceDN/>
        <w:bidi w:val="0"/>
        <w:adjustRightInd/>
        <w:snapToGrid/>
        <w:spacing w:line="360" w:lineRule="auto"/>
        <w:ind w:firstLine="480" w:firstLineChars="200"/>
        <w:textAlignment w:val="auto"/>
        <w:outlineLvl w:val="9"/>
        <w:rPr>
          <w:rFonts w:ascii="宋体" w:hAnsi="宋体" w:cs="Arial"/>
          <w:sz w:val="24"/>
          <w:szCs w:val="24"/>
        </w:rPr>
      </w:pPr>
      <w:r>
        <w:rPr>
          <w:rFonts w:hint="eastAsia" w:ascii="宋体" w:hAnsi="宋体" w:cs="Arial"/>
          <w:sz w:val="24"/>
          <w:szCs w:val="24"/>
        </w:rPr>
        <w:t xml:space="preserve"> 1.合同签订生效且项目所有内容完成、设计图纸验收合格后、设计稿制作源文件发至招标单位指定邮箱，招标单位收到中标单位提供的全额增值税专用发票后，招标单位向中标单位支付80%合同款。项目售后服务期6个月到期后支付剩余款项（无息）。</w:t>
      </w:r>
    </w:p>
    <w:p>
      <w:pPr>
        <w:keepNext w:val="0"/>
        <w:keepLines w:val="0"/>
        <w:pageBreakBefore w:val="0"/>
        <w:widowControl w:val="0"/>
        <w:tabs>
          <w:tab w:val="left" w:pos="567"/>
          <w:tab w:val="left" w:pos="709"/>
        </w:tabs>
        <w:kinsoku/>
        <w:wordWrap/>
        <w:overflowPunct/>
        <w:topLinePunct w:val="0"/>
        <w:autoSpaceDE/>
        <w:autoSpaceDN/>
        <w:bidi w:val="0"/>
        <w:adjustRightInd/>
        <w:snapToGrid/>
        <w:spacing w:line="360" w:lineRule="auto"/>
        <w:ind w:firstLine="480" w:firstLineChars="200"/>
        <w:textAlignment w:val="auto"/>
        <w:outlineLvl w:val="9"/>
        <w:rPr>
          <w:rFonts w:asciiTheme="minorEastAsia" w:hAnsiTheme="minorEastAsia" w:eastAsiaTheme="minorEastAsia"/>
          <w:sz w:val="24"/>
          <w:szCs w:val="24"/>
        </w:rPr>
      </w:pPr>
      <w:r>
        <w:rPr>
          <w:rFonts w:hint="eastAsia" w:asciiTheme="minorEastAsia" w:hAnsiTheme="minorEastAsia" w:eastAsiaTheme="minorEastAsia"/>
          <w:sz w:val="24"/>
          <w:szCs w:val="24"/>
        </w:rPr>
        <w:t>2.采用银行电汇或支票方式结算。</w:t>
      </w:r>
    </w:p>
    <w:p>
      <w:pPr>
        <w:tabs>
          <w:tab w:val="left" w:pos="567"/>
          <w:tab w:val="left" w:pos="709"/>
        </w:tabs>
        <w:spacing w:line="360" w:lineRule="auto"/>
        <w:rPr>
          <w:rFonts w:asciiTheme="minorEastAsia" w:hAnsiTheme="minorEastAsia" w:eastAsiaTheme="minor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Arial"/>
          <w:sz w:val="24"/>
          <w:szCs w:val="24"/>
        </w:rPr>
      </w:pPr>
      <w:r>
        <w:rPr>
          <w:rFonts w:hint="eastAsia" w:ascii="宋体" w:hAnsi="宋体"/>
          <w:b/>
          <w:bCs/>
          <w:sz w:val="28"/>
          <w:szCs w:val="28"/>
        </w:rPr>
        <w:t>八、评审方法：</w:t>
      </w:r>
      <w:r>
        <w:rPr>
          <w:rFonts w:hint="eastAsia" w:ascii="宋体" w:hAnsi="宋体" w:cs="Arial"/>
          <w:sz w:val="24"/>
          <w:szCs w:val="24"/>
        </w:rPr>
        <w:t>综合</w:t>
      </w:r>
      <w:r>
        <w:rPr>
          <w:rFonts w:hint="eastAsia" w:ascii="宋体" w:hAnsi="宋体" w:cs="Arial"/>
          <w:sz w:val="24"/>
          <w:szCs w:val="24"/>
          <w:lang w:val="en-US" w:eastAsia="zh-CN"/>
        </w:rPr>
        <w:t>评估</w:t>
      </w:r>
      <w:r>
        <w:rPr>
          <w:rFonts w:hint="eastAsia" w:ascii="宋体" w:hAnsi="宋体" w:cs="Arial"/>
          <w:sz w:val="24"/>
          <w:szCs w:val="24"/>
        </w:rPr>
        <w:t>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s="宋体"/>
          <w:sz w:val="24"/>
          <w:szCs w:val="24"/>
        </w:rPr>
      </w:pPr>
      <w:r>
        <w:rPr>
          <w:rFonts w:hint="eastAsia" w:cs="宋体" w:asciiTheme="minorEastAsia" w:hAnsiTheme="minorEastAsia" w:eastAsiaTheme="minorEastAsia"/>
          <w:sz w:val="24"/>
          <w:szCs w:val="24"/>
        </w:rPr>
        <w:t>1</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评审办法：</w:t>
      </w:r>
      <w:r>
        <w:rPr>
          <w:rFonts w:hint="eastAsia" w:ascii="宋体" w:hAnsi="宋体" w:cs="Arial"/>
          <w:sz w:val="24"/>
          <w:szCs w:val="24"/>
        </w:rPr>
        <w:t>综合</w:t>
      </w:r>
      <w:r>
        <w:rPr>
          <w:rFonts w:hint="eastAsia" w:ascii="宋体" w:hAnsi="宋体" w:cs="Arial"/>
          <w:sz w:val="24"/>
          <w:szCs w:val="24"/>
          <w:lang w:val="en-US" w:eastAsia="zh-CN"/>
        </w:rPr>
        <w:t>评估</w:t>
      </w:r>
      <w:r>
        <w:rPr>
          <w:rFonts w:hint="eastAsia" w:ascii="宋体" w:hAnsi="宋体" w:cs="Arial"/>
          <w:sz w:val="24"/>
          <w:szCs w:val="24"/>
        </w:rPr>
        <w:t>法。</w:t>
      </w:r>
      <w:r>
        <w:rPr>
          <w:rFonts w:hint="eastAsia" w:ascii="宋体" w:hAnsi="宋体" w:cs="宋体"/>
          <w:sz w:val="24"/>
          <w:szCs w:val="24"/>
        </w:rPr>
        <w:t>(满分100分)</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461"/>
        <w:gridCol w:w="757"/>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41" w:type="dxa"/>
            <w:vAlign w:val="center"/>
          </w:tcPr>
          <w:p>
            <w:pPr>
              <w:widowControl/>
              <w:jc w:val="center"/>
              <w:rPr>
                <w:rFonts w:ascii="宋体" w:hAnsi="宋体" w:cs="宋体"/>
                <w:szCs w:val="21"/>
              </w:rPr>
            </w:pPr>
          </w:p>
        </w:tc>
        <w:tc>
          <w:tcPr>
            <w:tcW w:w="1461" w:type="dxa"/>
            <w:vAlign w:val="center"/>
          </w:tcPr>
          <w:p>
            <w:pPr>
              <w:widowControl/>
              <w:jc w:val="center"/>
              <w:rPr>
                <w:rFonts w:ascii="宋体" w:hAnsi="宋体" w:cs="宋体"/>
                <w:szCs w:val="21"/>
              </w:rPr>
            </w:pPr>
            <w:r>
              <w:rPr>
                <w:rFonts w:hint="eastAsia" w:ascii="宋体" w:hAnsi="宋体" w:cs="宋体"/>
                <w:szCs w:val="21"/>
              </w:rPr>
              <w:t>审查项目</w:t>
            </w:r>
          </w:p>
        </w:tc>
        <w:tc>
          <w:tcPr>
            <w:tcW w:w="757" w:type="dxa"/>
            <w:vAlign w:val="center"/>
          </w:tcPr>
          <w:p>
            <w:pPr>
              <w:widowControl/>
              <w:jc w:val="center"/>
              <w:rPr>
                <w:rFonts w:ascii="宋体" w:hAnsi="宋体" w:cs="宋体"/>
                <w:szCs w:val="21"/>
              </w:rPr>
            </w:pPr>
            <w:r>
              <w:rPr>
                <w:rFonts w:hint="eastAsia" w:ascii="宋体" w:hAnsi="宋体" w:cs="宋体"/>
                <w:szCs w:val="21"/>
              </w:rPr>
              <w:t>分值</w:t>
            </w:r>
          </w:p>
        </w:tc>
        <w:tc>
          <w:tcPr>
            <w:tcW w:w="5196" w:type="dxa"/>
            <w:vAlign w:val="center"/>
          </w:tcPr>
          <w:p>
            <w:pPr>
              <w:widowControl/>
              <w:jc w:val="center"/>
              <w:rPr>
                <w:rFonts w:ascii="宋体" w:hAnsi="宋体" w:cs="宋体"/>
                <w:szCs w:val="21"/>
              </w:rPr>
            </w:pPr>
            <w:r>
              <w:rPr>
                <w:rFonts w:hint="eastAsia" w:ascii="宋体" w:hAnsi="宋体" w:cs="宋体"/>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1341" w:type="dxa"/>
            <w:vAlign w:val="center"/>
          </w:tcPr>
          <w:p>
            <w:pPr>
              <w:jc w:val="center"/>
              <w:rPr>
                <w:rFonts w:ascii="宋体" w:hAnsi="宋体" w:cs="Arial"/>
                <w:szCs w:val="21"/>
              </w:rPr>
            </w:pPr>
            <w:r>
              <w:rPr>
                <w:rFonts w:hint="eastAsia" w:ascii="宋体" w:hAnsi="宋体" w:cs="Arial"/>
                <w:szCs w:val="21"/>
              </w:rPr>
              <w:t>价格（满分</w:t>
            </w:r>
            <w:r>
              <w:rPr>
                <w:rFonts w:hint="eastAsia" w:ascii="宋体" w:hAnsi="宋体" w:cs="Arial"/>
                <w:szCs w:val="21"/>
                <w:lang w:val="en-US" w:eastAsia="zh-CN"/>
              </w:rPr>
              <w:t>50</w:t>
            </w:r>
            <w:r>
              <w:rPr>
                <w:rFonts w:hint="eastAsia" w:ascii="宋体" w:hAnsi="宋体" w:cs="Arial"/>
                <w:szCs w:val="21"/>
              </w:rPr>
              <w:t>分）</w:t>
            </w:r>
          </w:p>
        </w:tc>
        <w:tc>
          <w:tcPr>
            <w:tcW w:w="1461" w:type="dxa"/>
            <w:vAlign w:val="center"/>
          </w:tcPr>
          <w:p>
            <w:pPr>
              <w:widowControl/>
              <w:jc w:val="center"/>
              <w:rPr>
                <w:rFonts w:ascii="宋体" w:hAnsi="宋体" w:cs="宋体"/>
                <w:szCs w:val="21"/>
              </w:rPr>
            </w:pPr>
            <w:r>
              <w:rPr>
                <w:rFonts w:hint="eastAsia" w:ascii="宋体" w:hAnsi="宋体" w:cs="宋体"/>
                <w:szCs w:val="21"/>
              </w:rPr>
              <w:t>价格</w:t>
            </w:r>
          </w:p>
        </w:tc>
        <w:tc>
          <w:tcPr>
            <w:tcW w:w="757" w:type="dxa"/>
            <w:vAlign w:val="center"/>
          </w:tcPr>
          <w:p>
            <w:pPr>
              <w:widowControl/>
              <w:jc w:val="center"/>
              <w:rPr>
                <w:rFonts w:hint="default" w:ascii="宋体" w:hAnsi="宋体" w:eastAsia="宋体" w:cs="Arial"/>
                <w:szCs w:val="21"/>
                <w:lang w:val="en-US" w:eastAsia="zh-CN"/>
              </w:rPr>
            </w:pPr>
            <w:r>
              <w:rPr>
                <w:rFonts w:hint="eastAsia" w:ascii="宋体" w:hAnsi="宋体" w:cs="Arial"/>
                <w:szCs w:val="21"/>
                <w:lang w:val="en-US" w:eastAsia="zh-CN"/>
              </w:rPr>
              <w:t>50</w:t>
            </w:r>
          </w:p>
        </w:tc>
        <w:tc>
          <w:tcPr>
            <w:tcW w:w="5196" w:type="dxa"/>
            <w:vAlign w:val="center"/>
          </w:tcPr>
          <w:p>
            <w:pPr>
              <w:widowControl/>
              <w:tabs>
                <w:tab w:val="left" w:pos="207"/>
                <w:tab w:val="left" w:pos="312"/>
              </w:tabs>
              <w:ind w:left="-4" w:leftChars="-2" w:firstLine="10" w:firstLineChars="5"/>
              <w:rPr>
                <w:rFonts w:ascii="宋体" w:hAnsi="宋体" w:cs="宋体"/>
                <w:bCs/>
                <w:szCs w:val="21"/>
              </w:rPr>
            </w:pPr>
            <w:r>
              <w:rPr>
                <w:rFonts w:hint="eastAsia" w:ascii="宋体" w:hAnsi="宋体" w:cs="宋体"/>
                <w:kern w:val="0"/>
                <w:szCs w:val="21"/>
              </w:rPr>
              <w:t>以所有有效投标人投标总价的平均价作为评标基准价，投标总价与评标基准价相等时得满分</w:t>
            </w:r>
            <w:r>
              <w:rPr>
                <w:rFonts w:hint="eastAsia" w:ascii="宋体" w:hAnsi="宋体" w:cs="宋体"/>
                <w:kern w:val="0"/>
                <w:szCs w:val="21"/>
                <w:lang w:val="en-US" w:eastAsia="zh-CN"/>
              </w:rPr>
              <w:t>5</w:t>
            </w:r>
            <w:r>
              <w:rPr>
                <w:rFonts w:hint="eastAsia" w:ascii="宋体" w:hAnsi="宋体" w:cs="宋体"/>
                <w:kern w:val="0"/>
                <w:szCs w:val="21"/>
              </w:rPr>
              <w:t>0分，投标总价与评标基准价相比每向上浮动1%扣0.5分,每向下浮动1%扣0.3分，分值扣完为止。（小数点后保留两位）。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341" w:type="dxa"/>
            <w:vAlign w:val="center"/>
          </w:tcPr>
          <w:p>
            <w:pPr>
              <w:widowControl/>
              <w:jc w:val="center"/>
              <w:rPr>
                <w:rFonts w:ascii="宋体" w:hAnsi="宋体" w:cs="Arial"/>
                <w:szCs w:val="21"/>
              </w:rPr>
            </w:pPr>
            <w:r>
              <w:rPr>
                <w:rFonts w:hint="eastAsia" w:ascii="宋体" w:hAnsi="宋体" w:cs="Arial"/>
                <w:szCs w:val="21"/>
                <w:lang w:val="en-US" w:eastAsia="zh-CN"/>
              </w:rPr>
              <w:t>商务</w:t>
            </w:r>
            <w:r>
              <w:rPr>
                <w:rFonts w:hint="eastAsia" w:ascii="宋体" w:hAnsi="宋体" w:cs="Arial"/>
                <w:szCs w:val="21"/>
              </w:rPr>
              <w:t>（满分</w:t>
            </w:r>
            <w:r>
              <w:rPr>
                <w:rFonts w:hint="eastAsia" w:ascii="宋体" w:hAnsi="宋体" w:cs="Arial"/>
                <w:szCs w:val="21"/>
                <w:lang w:val="en-US" w:eastAsia="zh-CN"/>
              </w:rPr>
              <w:t>10</w:t>
            </w:r>
            <w:r>
              <w:rPr>
                <w:rFonts w:hint="eastAsia" w:ascii="宋体" w:hAnsi="宋体" w:cs="Arial"/>
                <w:szCs w:val="21"/>
              </w:rPr>
              <w:t>分）</w:t>
            </w: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szCs w:val="21"/>
              </w:rPr>
            </w:pPr>
            <w:r>
              <w:rPr>
                <w:rFonts w:hint="eastAsia" w:ascii="宋体" w:hAnsi="宋体" w:cs="Arial"/>
                <w:szCs w:val="21"/>
              </w:rPr>
              <w:t>方案</w:t>
            </w:r>
          </w:p>
        </w:tc>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10</w:t>
            </w:r>
          </w:p>
        </w:tc>
        <w:tc>
          <w:tcPr>
            <w:tcW w:w="5196" w:type="dxa"/>
            <w:tcBorders>
              <w:top w:val="single" w:color="auto" w:sz="4" w:space="0"/>
              <w:left w:val="single" w:color="auto" w:sz="4" w:space="0"/>
              <w:bottom w:val="single" w:color="auto" w:sz="4" w:space="0"/>
              <w:right w:val="single" w:color="auto" w:sz="4" w:space="0"/>
            </w:tcBorders>
            <w:vAlign w:val="center"/>
          </w:tcPr>
          <w:p>
            <w:pPr>
              <w:widowControl/>
              <w:tabs>
                <w:tab w:val="left" w:pos="207"/>
                <w:tab w:val="left" w:pos="312"/>
              </w:tabs>
              <w:ind w:left="-4" w:leftChars="-2" w:firstLine="10" w:firstLineChars="5"/>
              <w:rPr>
                <w:rFonts w:ascii="宋体" w:hAnsi="宋体" w:cs="Arial"/>
                <w:szCs w:val="21"/>
              </w:rPr>
            </w:pPr>
            <w:r>
              <w:rPr>
                <w:rFonts w:hint="eastAsia" w:ascii="宋体" w:hAnsi="宋体" w:cs="宋体"/>
                <w:kern w:val="0"/>
                <w:szCs w:val="21"/>
              </w:rPr>
              <w:t>由评委专家根据报价人自2017年1月1日以来，国内承担过的机场类似项目业绩（以合同复印件为准）每个得2分进行打分</w:t>
            </w:r>
            <w:r>
              <w:rPr>
                <w:rFonts w:hint="eastAsia" w:ascii="宋体" w:hAnsi="宋体" w:cs="宋体"/>
                <w:kern w:val="0"/>
                <w:szCs w:val="21"/>
                <w:lang w:val="en-US" w:eastAsia="zh-CN"/>
              </w:rPr>
              <w:t>,</w:t>
            </w:r>
            <w:r>
              <w:rPr>
                <w:rFonts w:hint="eastAsia" w:ascii="宋体" w:hAnsi="宋体" w:cs="宋体"/>
                <w:kern w:val="0"/>
                <w:szCs w:val="21"/>
                <w:lang w:eastAsia="zh-CN"/>
              </w:rPr>
              <w:t>满分为</w:t>
            </w:r>
            <w:r>
              <w:rPr>
                <w:rFonts w:hint="eastAsia" w:ascii="宋体" w:hAnsi="宋体" w:cs="宋体"/>
                <w:kern w:val="0"/>
                <w:szCs w:val="21"/>
              </w:rPr>
              <w:t>1</w:t>
            </w:r>
            <w:r>
              <w:rPr>
                <w:rFonts w:hint="eastAsia" w:ascii="宋体" w:hAnsi="宋体" w:cs="宋体"/>
                <w:kern w:val="0"/>
                <w:szCs w:val="21"/>
                <w:lang w:val="en-US" w:eastAsia="zh-CN"/>
              </w:rPr>
              <w:t>0</w:t>
            </w:r>
            <w:r>
              <w:rPr>
                <w:rFonts w:hint="eastAsia" w:ascii="宋体" w:hAnsi="宋体" w:cs="宋体"/>
                <w:kern w:val="0"/>
                <w:szCs w:val="21"/>
              </w:rPr>
              <w:t>分</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341" w:type="dxa"/>
            <w:vAlign w:val="center"/>
          </w:tcPr>
          <w:p>
            <w:pPr>
              <w:widowControl/>
              <w:jc w:val="center"/>
              <w:rPr>
                <w:rFonts w:hint="eastAsia" w:ascii="宋体" w:hAnsi="宋体" w:cs="Arial"/>
                <w:szCs w:val="21"/>
              </w:rPr>
            </w:pPr>
            <w:r>
              <w:rPr>
                <w:rFonts w:hint="eastAsia" w:ascii="宋体" w:hAnsi="宋体" w:cs="Arial"/>
                <w:szCs w:val="21"/>
              </w:rPr>
              <w:t>设计（满分40分）</w:t>
            </w: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Arial"/>
                <w:szCs w:val="21"/>
              </w:rPr>
            </w:pPr>
            <w:r>
              <w:rPr>
                <w:rFonts w:hint="eastAsia" w:ascii="宋体" w:hAnsi="宋体" w:cs="Arial"/>
                <w:szCs w:val="21"/>
              </w:rPr>
              <w:t>方案</w:t>
            </w:r>
          </w:p>
        </w:tc>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Cs w:val="21"/>
              </w:rPr>
            </w:pPr>
            <w:r>
              <w:rPr>
                <w:rFonts w:hint="eastAsia" w:ascii="宋体" w:hAnsi="宋体" w:cs="宋体"/>
                <w:szCs w:val="21"/>
              </w:rPr>
              <w:t>40</w:t>
            </w:r>
          </w:p>
        </w:tc>
        <w:tc>
          <w:tcPr>
            <w:tcW w:w="519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Arial"/>
                <w:szCs w:val="21"/>
              </w:rPr>
            </w:pPr>
            <w:r>
              <w:rPr>
                <w:rFonts w:hint="eastAsia" w:ascii="宋体" w:hAnsi="宋体" w:cs="Arial"/>
                <w:szCs w:val="21"/>
              </w:rPr>
              <w:t>根据投标方所提交的设计方案打分，优秀得30-40分，良好得20-30分，一般得10-20分。</w:t>
            </w:r>
            <w:r>
              <w:rPr>
                <w:rFonts w:ascii="宋体" w:hAnsi="宋体" w:cs="Arial"/>
                <w:szCs w:val="21"/>
              </w:rPr>
              <w:t xml:space="preserve">  </w:t>
            </w:r>
          </w:p>
        </w:tc>
      </w:tr>
    </w:tbl>
    <w:p>
      <w:pPr>
        <w:spacing w:line="44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投标文件有下述情形之一的，属于重大偏差，视为未能对招标文件作出实质性响应，作为无效投标文件处理：</w:t>
      </w:r>
    </w:p>
    <w:p>
      <w:pPr>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（1）投标文件中的报价函未加盖投标人的公章及企业法定代表人印章的，或者企业法定代表人委托代理人没有合法、有效的委托书（原件）及委托代理人印章的。</w:t>
      </w:r>
    </w:p>
    <w:p>
      <w:pPr>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（2）未按招标文件规定的格式填写，内容不全或关键字迹模糊、无法辨认的。</w:t>
      </w:r>
    </w:p>
    <w:p>
      <w:pPr>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（3）投标人递交两份或多份内容不同的投标文件，或在一份投标文件中对同一招标项目报有两个或多个报价，且未声明哪一个有效，按招标文件规定提交备选报价方案的除外。</w:t>
      </w:r>
    </w:p>
    <w:p>
      <w:pPr>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（4）投标人资格条件不符合国家有关规定或招标文件要求的。</w:t>
      </w:r>
    </w:p>
    <w:p>
      <w:pPr>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（5）投标文件载明的项目完成期限超过招标文件规定的期限。</w:t>
      </w:r>
    </w:p>
    <w:p>
      <w:pPr>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（6）明显不符合技术规范、技术标准的要求。</w:t>
      </w:r>
    </w:p>
    <w:p>
      <w:pPr>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（7）不同投标人的投标文件出现了评审委员会认为不应当雷同的情况。</w:t>
      </w:r>
    </w:p>
    <w:p>
      <w:pPr>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（8）改变招标文件提供的设备清单中的计量单位、产品数量。</w:t>
      </w:r>
    </w:p>
    <w:p>
      <w:pPr>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（9）投标文件提出了不能满足招标文件要求或招标人不能接受的项目验收、计量、价款结算支付办法。</w:t>
      </w:r>
    </w:p>
    <w:p>
      <w:pPr>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（10）以他人的名义投标、串通投标、以行贿手段谋取中标或者以其他弄虚作假方式投标的。</w:t>
      </w:r>
    </w:p>
    <w:p>
      <w:pPr>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（11）经评审委员会认定投标人的报价低于成本价的。</w:t>
      </w:r>
    </w:p>
    <w:p>
      <w:pPr>
        <w:spacing w:line="44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（12）投标人为招标人内部员工参股、投资的单位。</w:t>
      </w:r>
    </w:p>
    <w:p>
      <w:pPr>
        <w:spacing w:before="156" w:beforeLines="50" w:after="156" w:afterLines="50" w:line="360" w:lineRule="auto"/>
        <w:rPr>
          <w:rFonts w:asciiTheme="minorEastAsia" w:hAnsiTheme="minorEastAsia" w:eastAsiaTheme="minorEastAsia"/>
          <w:sz w:val="24"/>
          <w:szCs w:val="24"/>
        </w:rPr>
      </w:pPr>
      <w:r>
        <w:rPr>
          <w:rFonts w:hint="eastAsia" w:ascii="宋体" w:hAnsi="宋体"/>
          <w:b/>
          <w:bCs/>
          <w:sz w:val="28"/>
          <w:szCs w:val="28"/>
        </w:rPr>
        <w:t>九、合同条款：</w:t>
      </w:r>
      <w:r>
        <w:rPr>
          <w:rFonts w:hint="eastAsia" w:ascii="宋体" w:hAnsi="宋体" w:cs="Arial"/>
          <w:sz w:val="24"/>
          <w:szCs w:val="24"/>
        </w:rPr>
        <w:t>详见附件二。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
          <w:bCs/>
          <w:sz w:val="28"/>
          <w:szCs w:val="28"/>
        </w:rPr>
      </w:pPr>
      <w:r>
        <w:rPr>
          <w:rFonts w:hint="eastAsia" w:ascii="宋体" w:hAnsi="宋体"/>
          <w:b/>
          <w:bCs/>
          <w:sz w:val="28"/>
          <w:szCs w:val="28"/>
        </w:rPr>
        <w:t>十</w:t>
      </w:r>
      <w:r>
        <w:rPr>
          <w:rFonts w:hint="eastAsia" w:ascii="宋体" w:hAnsi="宋体"/>
          <w:b/>
          <w:bCs/>
          <w:sz w:val="28"/>
          <w:szCs w:val="28"/>
          <w:lang w:eastAsia="zh-CN"/>
        </w:rPr>
        <w:t>、</w:t>
      </w:r>
      <w:r>
        <w:rPr>
          <w:rFonts w:hint="eastAsia" w:ascii="宋体" w:hAnsi="宋体"/>
          <w:b/>
          <w:bCs/>
          <w:sz w:val="28"/>
          <w:szCs w:val="28"/>
          <w:lang w:val="en-US" w:eastAsia="zh-CN"/>
        </w:rPr>
        <w:t>投标文件的组成</w:t>
      </w:r>
      <w:r>
        <w:rPr>
          <w:rFonts w:hint="eastAsia" w:ascii="宋体" w:hAnsi="宋体"/>
          <w:b/>
          <w:bCs/>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投标文件组成：详见附件二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2.投标文件一式三份（正本一份、副本二份），并明确标明“正本”和“副本”，正、副本如有不同之处，以正本为准。密封后加盖公章，否则无效。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3.投标人在收到招标文件后，若有答疑，应以书面形式在投标文件的截止时间3天前向招标人提出。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4.开标前须将投标文件按通知要求递交至指定开标地点，开标约定时间之后递交无效。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bCs/>
          <w:sz w:val="28"/>
          <w:szCs w:val="28"/>
          <w:lang w:val="en-US" w:eastAsia="zh-CN"/>
        </w:rPr>
      </w:pPr>
      <w:r>
        <w:rPr>
          <w:rFonts w:hint="eastAsia" w:ascii="宋体" w:hAnsi="宋体"/>
          <w:b/>
          <w:bCs/>
          <w:sz w:val="28"/>
          <w:szCs w:val="28"/>
          <w:lang w:val="en-US" w:eastAsia="zh-CN"/>
        </w:rPr>
        <w:t>十一、投标确认函的递交：</w:t>
      </w:r>
    </w:p>
    <w:p>
      <w:pPr>
        <w:keepNext w:val="0"/>
        <w:keepLines w:val="0"/>
        <w:pageBreakBefore w:val="0"/>
        <w:widowControl w:val="0"/>
        <w:kinsoku/>
        <w:wordWrap/>
        <w:overflowPunct/>
        <w:topLinePunct w:val="0"/>
        <w:autoSpaceDE/>
        <w:autoSpaceDN/>
        <w:bidi w:val="0"/>
        <w:adjustRightInd/>
        <w:snapToGrid/>
        <w:spacing w:line="440" w:lineRule="exact"/>
        <w:ind w:firstLine="562"/>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投标确认函递交开始时间：2021年3月16日14：30时</w:t>
      </w:r>
    </w:p>
    <w:p>
      <w:pPr>
        <w:keepNext w:val="0"/>
        <w:keepLines w:val="0"/>
        <w:pageBreakBefore w:val="0"/>
        <w:widowControl w:val="0"/>
        <w:kinsoku/>
        <w:wordWrap/>
        <w:overflowPunct/>
        <w:topLinePunct w:val="0"/>
        <w:autoSpaceDE/>
        <w:autoSpaceDN/>
        <w:bidi w:val="0"/>
        <w:adjustRightInd/>
        <w:snapToGrid/>
        <w:spacing w:line="440" w:lineRule="exact"/>
        <w:ind w:firstLine="562"/>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投标确认函递交截止时间：2021年3月25日14：30时</w:t>
      </w:r>
    </w:p>
    <w:p>
      <w:pPr>
        <w:keepNext w:val="0"/>
        <w:keepLines w:val="0"/>
        <w:pageBreakBefore w:val="0"/>
        <w:widowControl w:val="0"/>
        <w:kinsoku/>
        <w:wordWrap/>
        <w:overflowPunct/>
        <w:topLinePunct w:val="0"/>
        <w:autoSpaceDE/>
        <w:autoSpaceDN/>
        <w:bidi w:val="0"/>
        <w:adjustRightInd/>
        <w:snapToGrid/>
        <w:spacing w:line="440" w:lineRule="exact"/>
        <w:ind w:firstLine="562"/>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投标确认函递交地点：扬州泰州国际机场航站楼问讯处，逾期不予接收。</w:t>
      </w:r>
    </w:p>
    <w:p>
      <w:pPr>
        <w:keepNext w:val="0"/>
        <w:keepLines w:val="0"/>
        <w:pageBreakBefore w:val="0"/>
        <w:widowControl w:val="0"/>
        <w:kinsoku/>
        <w:wordWrap/>
        <w:overflowPunct/>
        <w:topLinePunct w:val="0"/>
        <w:autoSpaceDE/>
        <w:autoSpaceDN/>
        <w:bidi w:val="0"/>
        <w:adjustRightInd/>
        <w:snapToGrid/>
        <w:spacing w:line="440" w:lineRule="exact"/>
        <w:ind w:firstLine="562"/>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投标确认函递交方式：（1）现场递交；（2）扫描件发送至410493040@qq.com邮箱；（3）邮寄或顺丰邮寄（以快递签收日期为准，快递风险自行承担）。</w:t>
      </w:r>
    </w:p>
    <w:p>
      <w:pPr>
        <w:keepNext w:val="0"/>
        <w:keepLines w:val="0"/>
        <w:pageBreakBefore w:val="0"/>
        <w:widowControl w:val="0"/>
        <w:kinsoku/>
        <w:wordWrap/>
        <w:overflowPunct/>
        <w:topLinePunct w:val="0"/>
        <w:autoSpaceDE/>
        <w:autoSpaceDN/>
        <w:bidi w:val="0"/>
        <w:adjustRightInd/>
        <w:snapToGrid/>
        <w:spacing w:line="440" w:lineRule="exact"/>
        <w:ind w:firstLine="562"/>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联系人：周女士          联系电话：18936269585</w:t>
      </w:r>
    </w:p>
    <w:p>
      <w:pPr>
        <w:keepNext w:val="0"/>
        <w:keepLines w:val="0"/>
        <w:pageBreakBefore w:val="0"/>
        <w:widowControl w:val="0"/>
        <w:kinsoku/>
        <w:wordWrap/>
        <w:overflowPunct/>
        <w:topLinePunct w:val="0"/>
        <w:autoSpaceDE/>
        <w:autoSpaceDN/>
        <w:bidi w:val="0"/>
        <w:adjustRightInd/>
        <w:snapToGrid/>
        <w:spacing w:line="440" w:lineRule="exact"/>
        <w:ind w:firstLine="562"/>
        <w:textAlignment w:val="auto"/>
        <w:rPr>
          <w:rFonts w:hint="default" w:asciiTheme="minorEastAsia" w:hAnsiTheme="minorEastAsia" w:eastAsia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p>
    <w:p>
      <w:pPr>
        <w:spacing w:line="440" w:lineRule="exact"/>
        <w:ind w:firstLine="3840" w:firstLineChars="1600"/>
        <w:jc w:val="both"/>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扬州泰州国际机场投资建设有限责任公司</w:t>
      </w:r>
    </w:p>
    <w:p>
      <w:pPr>
        <w:spacing w:line="440" w:lineRule="exact"/>
        <w:ind w:right="480" w:firstLine="4680" w:firstLineChars="195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 xml:space="preserve">年 </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 xml:space="preserve"> 月</w:t>
      </w:r>
      <w:r>
        <w:rPr>
          <w:rFonts w:hint="eastAsia" w:asciiTheme="minorEastAsia" w:hAnsiTheme="minorEastAsia" w:eastAsiaTheme="minorEastAsia"/>
          <w:sz w:val="24"/>
          <w:szCs w:val="24"/>
          <w:lang w:val="en-US" w:eastAsia="zh-CN"/>
        </w:rPr>
        <w:t>16</w:t>
      </w:r>
      <w:bookmarkStart w:id="22" w:name="_GoBack"/>
      <w:bookmarkEnd w:id="22"/>
      <w:r>
        <w:rPr>
          <w:rFonts w:hint="eastAsia" w:asciiTheme="minorEastAsia" w:hAnsiTheme="minorEastAsia" w:eastAsiaTheme="minorEastAsia"/>
          <w:sz w:val="24"/>
          <w:szCs w:val="24"/>
        </w:rPr>
        <w:t>日</w:t>
      </w:r>
    </w:p>
    <w:p>
      <w:pPr>
        <w:widowControl/>
        <w:jc w:val="left"/>
        <w:rPr>
          <w:rFonts w:ascii="黑体" w:eastAsia="黑体"/>
          <w:b/>
          <w:sz w:val="30"/>
          <w:szCs w:val="30"/>
        </w:rPr>
      </w:pPr>
      <w:r>
        <w:rPr>
          <w:rFonts w:ascii="黑体" w:eastAsia="黑体"/>
          <w:b/>
          <w:sz w:val="30"/>
          <w:szCs w:val="30"/>
        </w:rPr>
        <w:br w:type="page"/>
      </w:r>
    </w:p>
    <w:p>
      <w:pPr>
        <w:keepNext/>
        <w:keepLines/>
        <w:spacing w:before="340" w:after="330" w:line="360" w:lineRule="auto"/>
        <w:jc w:val="left"/>
        <w:outlineLvl w:val="0"/>
        <w:rPr>
          <w:rFonts w:ascii="黑体" w:eastAsia="黑体"/>
          <w:b/>
          <w:sz w:val="30"/>
          <w:szCs w:val="30"/>
        </w:rPr>
      </w:pPr>
      <w:r>
        <w:rPr>
          <w:rFonts w:hint="eastAsia" w:ascii="黑体" w:eastAsia="黑体"/>
          <w:b/>
          <w:sz w:val="30"/>
          <w:szCs w:val="30"/>
        </w:rPr>
        <w:t>附件一：</w:t>
      </w:r>
    </w:p>
    <w:p>
      <w:pPr>
        <w:jc w:val="left"/>
        <w:rPr>
          <w:sz w:val="24"/>
          <w:szCs w:val="32"/>
        </w:rPr>
      </w:pPr>
      <w:r>
        <w:rPr>
          <w:rFonts w:hint="eastAsia" w:eastAsia="黑体"/>
          <w:b/>
          <w:sz w:val="28"/>
          <w:szCs w:val="28"/>
          <w:lang w:val="en-US" w:eastAsia="zh-CN"/>
        </w:rPr>
        <w:t>扬州泰州</w:t>
      </w:r>
      <w:r>
        <w:rPr>
          <w:rFonts w:hint="eastAsia" w:eastAsia="黑体"/>
          <w:b/>
          <w:sz w:val="28"/>
          <w:szCs w:val="28"/>
        </w:rPr>
        <w:t>国际机场</w:t>
      </w:r>
      <w:r>
        <w:rPr>
          <w:rFonts w:hint="eastAsia" w:eastAsia="黑体"/>
          <w:b/>
          <w:sz w:val="28"/>
          <w:szCs w:val="28"/>
          <w:lang w:val="en-US" w:eastAsia="zh-CN"/>
        </w:rPr>
        <w:t>视觉识别系统</w:t>
      </w:r>
      <w:r>
        <w:rPr>
          <w:rFonts w:hint="eastAsia" w:eastAsia="黑体"/>
          <w:b/>
          <w:sz w:val="28"/>
          <w:szCs w:val="28"/>
        </w:rPr>
        <w:t>设计项目要求（第一部分）：</w:t>
      </w:r>
    </w:p>
    <w:p>
      <w:pPr>
        <w:ind w:firstLine="560" w:firstLineChars="200"/>
        <w:rPr>
          <w:rFonts w:hint="eastAsia" w:eastAsia="仿宋_GB2312"/>
          <w:color w:val="000000" w:themeColor="text1"/>
          <w:sz w:val="28"/>
          <w:szCs w:val="40"/>
          <w14:textFill>
            <w14:solidFill>
              <w14:schemeClr w14:val="tx1"/>
            </w14:solidFill>
          </w14:textFill>
        </w:rPr>
      </w:pPr>
    </w:p>
    <w:p>
      <w:pPr>
        <w:ind w:firstLine="560" w:firstLineChars="200"/>
        <w:rPr>
          <w:rFonts w:eastAsia="仿宋_GB2312"/>
          <w:color w:val="000000" w:themeColor="text1"/>
          <w:sz w:val="28"/>
          <w:szCs w:val="40"/>
          <w14:textFill>
            <w14:solidFill>
              <w14:schemeClr w14:val="tx1"/>
            </w14:solidFill>
          </w14:textFill>
        </w:rPr>
      </w:pPr>
      <w:r>
        <w:rPr>
          <w:rFonts w:hint="eastAsia" w:eastAsia="仿宋_GB2312"/>
          <w:color w:val="000000" w:themeColor="text1"/>
          <w:sz w:val="28"/>
          <w:szCs w:val="40"/>
          <w14:textFill>
            <w14:solidFill>
              <w14:schemeClr w14:val="tx1"/>
            </w14:solidFill>
          </w14:textFill>
        </w:rPr>
        <w:t>整体设计</w:t>
      </w:r>
      <w:r>
        <w:rPr>
          <w:rFonts w:hint="eastAsia" w:eastAsia="仿宋_GB2312"/>
          <w:color w:val="000000" w:themeColor="text1"/>
          <w:sz w:val="28"/>
          <w:szCs w:val="40"/>
          <w:lang w:val="en-US" w:eastAsia="zh-CN"/>
          <w14:textFill>
            <w14:solidFill>
              <w14:schemeClr w14:val="tx1"/>
            </w14:solidFill>
          </w14:textFill>
        </w:rPr>
        <w:t>风格需要与机场logo相协调，符合东部机场集团视觉识别规范，体现扬州泰州国际机场特色。</w:t>
      </w:r>
    </w:p>
    <w:p>
      <w:pPr>
        <w:jc w:val="left"/>
        <w:rPr>
          <w:rFonts w:eastAsia="黑体"/>
          <w:b/>
          <w:sz w:val="28"/>
          <w:szCs w:val="28"/>
        </w:rPr>
      </w:pPr>
    </w:p>
    <w:p>
      <w:pPr>
        <w:jc w:val="left"/>
        <w:rPr>
          <w:rFonts w:eastAsia="黑体"/>
          <w:b/>
          <w:sz w:val="28"/>
          <w:szCs w:val="28"/>
        </w:rPr>
      </w:pPr>
    </w:p>
    <w:p>
      <w:pPr>
        <w:jc w:val="left"/>
        <w:rPr>
          <w:rFonts w:eastAsia="黑体"/>
          <w:bCs/>
          <w:sz w:val="28"/>
          <w:szCs w:val="28"/>
        </w:rPr>
      </w:pPr>
      <w:r>
        <w:rPr>
          <w:rFonts w:hint="eastAsia" w:eastAsia="黑体"/>
          <w:bCs/>
          <w:sz w:val="28"/>
          <w:szCs w:val="28"/>
        </w:rPr>
        <w:t>LOGO及题字参考图样：</w:t>
      </w:r>
    </w:p>
    <w:p>
      <w:pPr>
        <w:jc w:val="left"/>
        <w:rPr>
          <w:rFonts w:asciiTheme="minorEastAsia" w:hAnsiTheme="minorEastAsia"/>
          <w:sz w:val="44"/>
          <w:szCs w:val="44"/>
        </w:rPr>
      </w:pPr>
      <w:r>
        <w:rPr>
          <w:rFonts w:hint="eastAsia" w:eastAsia="宋体" w:asciiTheme="minorEastAsia" w:hAnsiTheme="minorEastAsia"/>
          <w:sz w:val="44"/>
          <w:szCs w:val="44"/>
          <w:lang w:eastAsia="zh-CN"/>
        </w:rPr>
        <w:drawing>
          <wp:inline distT="0" distB="0" distL="114300" distR="114300">
            <wp:extent cx="5875020" cy="2347595"/>
            <wp:effectExtent l="0" t="0" r="11430" b="14605"/>
            <wp:docPr id="1" name="图片 1" descr="K7761JI6J2%ACJ]4D]@{(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K7761JI6J2%ACJ]4D]@{(ZB"/>
                    <pic:cNvPicPr>
                      <a:picLocks noChangeAspect="1"/>
                    </pic:cNvPicPr>
                  </pic:nvPicPr>
                  <pic:blipFill>
                    <a:blip r:embed="rId4"/>
                    <a:stretch>
                      <a:fillRect/>
                    </a:stretch>
                  </pic:blipFill>
                  <pic:spPr>
                    <a:xfrm>
                      <a:off x="0" y="0"/>
                      <a:ext cx="5875020" cy="2347595"/>
                    </a:xfrm>
                    <a:prstGeom prst="rect">
                      <a:avLst/>
                    </a:prstGeom>
                  </pic:spPr>
                </pic:pic>
              </a:graphicData>
            </a:graphic>
          </wp:inline>
        </w:drawing>
      </w:r>
    </w:p>
    <w:p>
      <w:pPr>
        <w:ind w:firstLine="220" w:firstLineChars="50"/>
        <w:jc w:val="center"/>
        <w:rPr>
          <w:rFonts w:asciiTheme="minorEastAsia" w:hAnsiTheme="minorEastAsia"/>
          <w:sz w:val="44"/>
          <w:szCs w:val="44"/>
        </w:rPr>
      </w:pPr>
    </w:p>
    <w:p>
      <w:pPr>
        <w:ind w:firstLine="220" w:firstLineChars="50"/>
        <w:jc w:val="center"/>
        <w:rPr>
          <w:rFonts w:hint="eastAsia" w:eastAsia="宋体" w:asciiTheme="minorEastAsia" w:hAnsiTheme="minorEastAsia"/>
          <w:sz w:val="44"/>
          <w:szCs w:val="44"/>
          <w:lang w:eastAsia="zh-CN"/>
        </w:rPr>
      </w:pPr>
    </w:p>
    <w:p>
      <w:pPr>
        <w:ind w:firstLine="220" w:firstLineChars="50"/>
        <w:jc w:val="center"/>
        <w:rPr>
          <w:rFonts w:asciiTheme="minorEastAsia" w:hAnsiTheme="minorEastAsia"/>
          <w:sz w:val="44"/>
          <w:szCs w:val="44"/>
        </w:rPr>
      </w:pPr>
    </w:p>
    <w:p>
      <w:pPr>
        <w:ind w:firstLine="220" w:firstLineChars="50"/>
        <w:jc w:val="center"/>
        <w:rPr>
          <w:rFonts w:asciiTheme="minorEastAsia" w:hAnsiTheme="minorEastAsia"/>
          <w:sz w:val="44"/>
          <w:szCs w:val="44"/>
        </w:rPr>
      </w:pPr>
      <w:r>
        <w:rPr>
          <w:rFonts w:asciiTheme="minorEastAsia" w:hAnsiTheme="minorEastAsia"/>
          <w:sz w:val="44"/>
          <w:szCs w:val="44"/>
        </w:rPr>
        <w:br w:type="page"/>
      </w:r>
    </w:p>
    <w:p>
      <w:pPr>
        <w:jc w:val="left"/>
        <w:rPr>
          <w:rFonts w:hint="eastAsia" w:eastAsia="黑体"/>
          <w:b/>
          <w:sz w:val="28"/>
          <w:szCs w:val="28"/>
        </w:rPr>
      </w:pPr>
      <w:r>
        <w:rPr>
          <w:rFonts w:hint="eastAsia" w:eastAsia="黑体"/>
          <w:b/>
          <w:sz w:val="28"/>
          <w:szCs w:val="28"/>
          <w:lang w:val="en-US" w:eastAsia="zh-CN"/>
        </w:rPr>
        <w:t>扬州泰州国际</w:t>
      </w:r>
      <w:r>
        <w:rPr>
          <w:rFonts w:hint="eastAsia" w:eastAsia="黑体"/>
          <w:b/>
          <w:sz w:val="28"/>
          <w:szCs w:val="28"/>
        </w:rPr>
        <w:t>机场</w:t>
      </w:r>
      <w:r>
        <w:rPr>
          <w:rFonts w:hint="eastAsia" w:eastAsia="黑体"/>
          <w:b/>
          <w:sz w:val="28"/>
          <w:szCs w:val="28"/>
          <w:lang w:val="en-US" w:eastAsia="zh-CN"/>
        </w:rPr>
        <w:t>视觉识别系统</w:t>
      </w:r>
      <w:r>
        <w:rPr>
          <w:rFonts w:hint="eastAsia" w:eastAsia="黑体"/>
          <w:b/>
          <w:sz w:val="28"/>
          <w:szCs w:val="28"/>
        </w:rPr>
        <w:t>设计项目要求（第二部分）：</w:t>
      </w:r>
    </w:p>
    <w:tbl>
      <w:tblPr>
        <w:tblStyle w:val="6"/>
        <w:tblW w:w="9090" w:type="dxa"/>
        <w:tblInd w:w="0" w:type="dxa"/>
        <w:shd w:val="clear" w:color="auto" w:fill="auto"/>
        <w:tblLayout w:type="fixed"/>
        <w:tblCellMar>
          <w:top w:w="0" w:type="dxa"/>
          <w:left w:w="0" w:type="dxa"/>
          <w:bottom w:w="0" w:type="dxa"/>
          <w:right w:w="0" w:type="dxa"/>
        </w:tblCellMar>
      </w:tblPr>
      <w:tblGrid>
        <w:gridCol w:w="362"/>
        <w:gridCol w:w="2262"/>
        <w:gridCol w:w="3931"/>
        <w:gridCol w:w="2535"/>
      </w:tblGrid>
      <w:tr>
        <w:tblPrEx>
          <w:shd w:val="clear" w:color="auto" w:fill="auto"/>
          <w:tblCellMar>
            <w:top w:w="0" w:type="dxa"/>
            <w:left w:w="0" w:type="dxa"/>
            <w:bottom w:w="0" w:type="dxa"/>
            <w:right w:w="0" w:type="dxa"/>
          </w:tblCellMar>
        </w:tblPrEx>
        <w:trPr>
          <w:trHeight w:val="320" w:hRule="atLeast"/>
        </w:trPr>
        <w:tc>
          <w:tcPr>
            <w:tcW w:w="9090" w:type="dxa"/>
            <w:gridSpan w:val="4"/>
            <w:tcBorders>
              <w:top w:val="single" w:color="000000" w:sz="4" w:space="0"/>
              <w:left w:val="single" w:color="000000" w:sz="4" w:space="0"/>
              <w:bottom w:val="single" w:color="000000" w:sz="4" w:space="0"/>
              <w:right w:val="single" w:color="000000" w:sz="4" w:space="0"/>
            </w:tcBorders>
            <w:shd w:val="clear" w:color="auto" w:fill="B4C6E7"/>
            <w:noWrap/>
            <w:tcMar>
              <w:top w:w="15" w:type="dxa"/>
              <w:left w:w="15" w:type="dxa"/>
              <w:right w:w="15" w:type="dxa"/>
            </w:tcMar>
            <w:vAlign w:val="center"/>
          </w:tcPr>
          <w:p>
            <w:pPr>
              <w:keepNext w:val="0"/>
              <w:keepLines w:val="0"/>
              <w:widowControl/>
              <w:suppressLineNumbers w:val="0"/>
              <w:jc w:val="left"/>
              <w:textAlignment w:val="center"/>
              <w:rPr>
                <w:rFonts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 xml:space="preserve"> </w:t>
            </w:r>
            <w:r>
              <w:rPr>
                <w:rFonts w:hint="eastAsia" w:ascii="黑体" w:hAnsi="黑体" w:eastAsia="黑体" w:cs="黑体"/>
                <w:b/>
                <w:bCs/>
                <w:sz w:val="22"/>
                <w:szCs w:val="22"/>
                <w:lang w:val="en-US" w:eastAsia="zh-CN"/>
              </w:rPr>
              <w:t>主体部分</w:t>
            </w:r>
          </w:p>
        </w:tc>
      </w:tr>
      <w:tr>
        <w:tblPrEx>
          <w:tblCellMar>
            <w:top w:w="0" w:type="dxa"/>
            <w:left w:w="0" w:type="dxa"/>
            <w:bottom w:w="0" w:type="dxa"/>
            <w:right w:w="0" w:type="dxa"/>
          </w:tblCellMar>
        </w:tblPrEx>
        <w:trPr>
          <w:trHeight w:val="320"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机</w:t>
            </w:r>
            <w:r>
              <w:rPr>
                <w:rFonts w:hint="eastAsia" w:asciiTheme="minorEastAsia" w:hAnsiTheme="minorEastAsia" w:eastAsiaTheme="minorEastAsia" w:cstheme="minorEastAsia"/>
                <w:b w:val="0"/>
                <w:bCs w:val="0"/>
                <w:sz w:val="22"/>
                <w:szCs w:val="22"/>
                <w:lang w:val="en-US" w:eastAsia="zh-CN"/>
              </w:rPr>
              <w:t>场名称</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已存在</w:t>
            </w:r>
          </w:p>
        </w:tc>
      </w:tr>
      <w:tr>
        <w:tblPrEx>
          <w:tblCellMar>
            <w:top w:w="0" w:type="dxa"/>
            <w:left w:w="0" w:type="dxa"/>
            <w:bottom w:w="0" w:type="dxa"/>
            <w:right w:w="0" w:type="dxa"/>
          </w:tblCellMar>
        </w:tblPrEx>
        <w:trPr>
          <w:trHeight w:val="320"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2</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机场标志</w:t>
            </w:r>
          </w:p>
        </w:tc>
        <w:tc>
          <w:tcPr>
            <w:tcW w:w="39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已存在</w:t>
            </w:r>
          </w:p>
        </w:tc>
      </w:tr>
      <w:tr>
        <w:tblPrEx>
          <w:tblCellMar>
            <w:top w:w="0" w:type="dxa"/>
            <w:left w:w="0" w:type="dxa"/>
            <w:bottom w:w="0" w:type="dxa"/>
            <w:right w:w="0" w:type="dxa"/>
          </w:tblCellMar>
        </w:tblPrEx>
        <w:trPr>
          <w:trHeight w:val="320"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3</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标准字</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所有文字的字体字号使用规范</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规避字体版权问题</w:t>
            </w:r>
          </w:p>
        </w:tc>
      </w:tr>
      <w:tr>
        <w:tblPrEx>
          <w:tblCellMar>
            <w:top w:w="0" w:type="dxa"/>
            <w:left w:w="0" w:type="dxa"/>
            <w:bottom w:w="0" w:type="dxa"/>
            <w:right w:w="0" w:type="dxa"/>
          </w:tblCellMar>
        </w:tblPrEx>
        <w:trPr>
          <w:trHeight w:val="320"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4</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标准色</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机场的特有形象色彩</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提供色样</w:t>
            </w:r>
          </w:p>
        </w:tc>
      </w:tr>
      <w:tr>
        <w:tblPrEx>
          <w:tblCellMar>
            <w:top w:w="0" w:type="dxa"/>
            <w:left w:w="0" w:type="dxa"/>
            <w:bottom w:w="0" w:type="dxa"/>
            <w:right w:w="0" w:type="dxa"/>
          </w:tblCellMar>
        </w:tblPrEx>
        <w:trPr>
          <w:trHeight w:val="320"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5</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象征图案</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为机场提供独有的图案底纹，在画面使用</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p>
        </w:tc>
      </w:tr>
      <w:tr>
        <w:tblPrEx>
          <w:tblCellMar>
            <w:top w:w="0" w:type="dxa"/>
            <w:left w:w="0" w:type="dxa"/>
            <w:bottom w:w="0" w:type="dxa"/>
            <w:right w:w="0" w:type="dxa"/>
          </w:tblCellMar>
        </w:tblPrEx>
        <w:trPr>
          <w:trHeight w:val="320"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6</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宣传口号</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表达服务宗旨，增强品牌感</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rPr>
            </w:pPr>
          </w:p>
        </w:tc>
      </w:tr>
      <w:tr>
        <w:tblPrEx>
          <w:tblCellMar>
            <w:top w:w="0" w:type="dxa"/>
            <w:left w:w="0" w:type="dxa"/>
            <w:bottom w:w="0" w:type="dxa"/>
            <w:right w:w="0" w:type="dxa"/>
          </w:tblCellMar>
        </w:tblPrEx>
        <w:trPr>
          <w:trHeight w:val="320" w:hRule="atLeast"/>
        </w:trPr>
        <w:tc>
          <w:tcPr>
            <w:tcW w:w="9090" w:type="dxa"/>
            <w:gridSpan w:val="4"/>
            <w:tcBorders>
              <w:top w:val="single" w:color="000000" w:sz="4" w:space="0"/>
              <w:left w:val="single" w:color="000000" w:sz="4" w:space="0"/>
              <w:bottom w:val="single" w:color="000000" w:sz="4" w:space="0"/>
              <w:right w:val="single" w:color="000000" w:sz="4" w:space="0"/>
            </w:tcBorders>
            <w:shd w:val="clear" w:color="auto" w:fill="B4C6E7"/>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4"/>
                <w:szCs w:val="24"/>
                <w:u w:val="none"/>
              </w:rPr>
            </w:pPr>
            <w:r>
              <w:rPr>
                <w:rFonts w:hint="eastAsia" w:ascii="黑体" w:hAnsi="黑体" w:eastAsia="黑体" w:cs="黑体"/>
                <w:b/>
                <w:bCs/>
                <w:sz w:val="22"/>
                <w:szCs w:val="22"/>
                <w:lang w:val="en-US" w:eastAsia="zh-CN"/>
              </w:rPr>
              <w:t>机场内部环境形象应用规范</w:t>
            </w:r>
          </w:p>
        </w:tc>
      </w:tr>
      <w:tr>
        <w:tblPrEx>
          <w:tblCellMar>
            <w:top w:w="0" w:type="dxa"/>
            <w:left w:w="0" w:type="dxa"/>
            <w:bottom w:w="0" w:type="dxa"/>
            <w:right w:w="0" w:type="dxa"/>
          </w:tblCellMar>
        </w:tblPrEx>
        <w:trPr>
          <w:trHeight w:val="320"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各类服务柜台背景墙</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提供服务柜台背景墙美化方案</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lang w:val="en-US" w:eastAsia="zh-CN"/>
              </w:rPr>
            </w:pPr>
          </w:p>
        </w:tc>
      </w:tr>
      <w:tr>
        <w:tblPrEx>
          <w:tblCellMar>
            <w:top w:w="0" w:type="dxa"/>
            <w:left w:w="0" w:type="dxa"/>
            <w:bottom w:w="0" w:type="dxa"/>
            <w:right w:w="0" w:type="dxa"/>
          </w:tblCellMar>
        </w:tblPrEx>
        <w:trPr>
          <w:trHeight w:val="320"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各类服务柜台柜体设计</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提供服务柜台柜体美化方案</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lang w:val="en-US" w:eastAsia="zh-CN"/>
              </w:rPr>
            </w:pPr>
          </w:p>
        </w:tc>
      </w:tr>
      <w:tr>
        <w:tblPrEx>
          <w:tblCellMar>
            <w:top w:w="0" w:type="dxa"/>
            <w:left w:w="0" w:type="dxa"/>
            <w:bottom w:w="0" w:type="dxa"/>
            <w:right w:w="0" w:type="dxa"/>
          </w:tblCellMar>
        </w:tblPrEx>
        <w:trPr>
          <w:trHeight w:val="320"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各类服务柜台门头</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提供服务柜台画面使用规范</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lang w:val="en-US" w:eastAsia="zh-CN"/>
              </w:rPr>
            </w:pPr>
          </w:p>
        </w:tc>
      </w:tr>
      <w:tr>
        <w:tblPrEx>
          <w:tblCellMar>
            <w:top w:w="0" w:type="dxa"/>
            <w:left w:w="0" w:type="dxa"/>
            <w:bottom w:w="0" w:type="dxa"/>
            <w:right w:w="0" w:type="dxa"/>
          </w:tblCellMar>
        </w:tblPrEx>
        <w:trPr>
          <w:trHeight w:val="320" w:hRule="atLeast"/>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w:t>
            </w:r>
          </w:p>
        </w:tc>
        <w:tc>
          <w:tcPr>
            <w:tcW w:w="22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大型落地指示牌</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商业导视牌</w:t>
            </w:r>
          </w:p>
        </w:tc>
        <w:tc>
          <w:tcPr>
            <w:tcW w:w="2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提供全套产品化设计</w:t>
            </w:r>
          </w:p>
        </w:tc>
      </w:tr>
      <w:tr>
        <w:tblPrEx>
          <w:tblCellMar>
            <w:top w:w="0" w:type="dxa"/>
            <w:left w:w="0" w:type="dxa"/>
            <w:bottom w:w="0" w:type="dxa"/>
            <w:right w:w="0" w:type="dxa"/>
          </w:tblCellMar>
        </w:tblPrEx>
        <w:trPr>
          <w:trHeight w:val="320"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航司分布牌</w:t>
            </w:r>
          </w:p>
        </w:tc>
        <w:tc>
          <w:tcPr>
            <w:tcW w:w="2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r>
      <w:tr>
        <w:tblPrEx>
          <w:tblCellMar>
            <w:top w:w="0" w:type="dxa"/>
            <w:left w:w="0" w:type="dxa"/>
            <w:bottom w:w="0" w:type="dxa"/>
            <w:right w:w="0" w:type="dxa"/>
          </w:tblCellMar>
        </w:tblPrEx>
        <w:trPr>
          <w:trHeight w:val="320"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登机口地图导视牌</w:t>
            </w:r>
          </w:p>
        </w:tc>
        <w:tc>
          <w:tcPr>
            <w:tcW w:w="2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r>
      <w:tr>
        <w:tblPrEx>
          <w:tblCellMar>
            <w:top w:w="0" w:type="dxa"/>
            <w:left w:w="0" w:type="dxa"/>
            <w:bottom w:w="0" w:type="dxa"/>
            <w:right w:w="0" w:type="dxa"/>
          </w:tblCellMar>
        </w:tblPrEx>
        <w:trPr>
          <w:trHeight w:val="320" w:hRule="atLeast"/>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5</w:t>
            </w:r>
          </w:p>
        </w:tc>
        <w:tc>
          <w:tcPr>
            <w:tcW w:w="22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小型落地指示牌</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指路导视牌</w:t>
            </w:r>
          </w:p>
        </w:tc>
        <w:tc>
          <w:tcPr>
            <w:tcW w:w="2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提供全套产品化设计</w:t>
            </w:r>
          </w:p>
        </w:tc>
      </w:tr>
      <w:tr>
        <w:tblPrEx>
          <w:tblCellMar>
            <w:top w:w="0" w:type="dxa"/>
            <w:left w:w="0" w:type="dxa"/>
            <w:bottom w:w="0" w:type="dxa"/>
            <w:right w:w="0" w:type="dxa"/>
          </w:tblCellMar>
        </w:tblPrEx>
        <w:trPr>
          <w:trHeight w:val="320"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信息提示牌</w:t>
            </w:r>
          </w:p>
        </w:tc>
        <w:tc>
          <w:tcPr>
            <w:tcW w:w="2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r>
      <w:tr>
        <w:tblPrEx>
          <w:tblCellMar>
            <w:top w:w="0" w:type="dxa"/>
            <w:left w:w="0" w:type="dxa"/>
            <w:bottom w:w="0" w:type="dxa"/>
            <w:right w:w="0" w:type="dxa"/>
          </w:tblCellMar>
        </w:tblPrEx>
        <w:trPr>
          <w:trHeight w:val="320" w:hRule="atLeast"/>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6</w:t>
            </w:r>
          </w:p>
        </w:tc>
        <w:tc>
          <w:tcPr>
            <w:tcW w:w="22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临时提示立牌</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导视牌</w:t>
            </w:r>
          </w:p>
        </w:tc>
        <w:tc>
          <w:tcPr>
            <w:tcW w:w="2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提供画面使用规范</w:t>
            </w:r>
          </w:p>
        </w:tc>
      </w:tr>
      <w:tr>
        <w:tblPrEx>
          <w:tblCellMar>
            <w:top w:w="0" w:type="dxa"/>
            <w:left w:w="0" w:type="dxa"/>
            <w:bottom w:w="0" w:type="dxa"/>
            <w:right w:w="0" w:type="dxa"/>
          </w:tblCellMar>
        </w:tblPrEx>
        <w:trPr>
          <w:trHeight w:val="320"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警示信息标识牌</w:t>
            </w:r>
          </w:p>
        </w:tc>
        <w:tc>
          <w:tcPr>
            <w:tcW w:w="2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r>
      <w:tr>
        <w:tblPrEx>
          <w:tblCellMar>
            <w:top w:w="0" w:type="dxa"/>
            <w:left w:w="0" w:type="dxa"/>
            <w:bottom w:w="0" w:type="dxa"/>
            <w:right w:w="0" w:type="dxa"/>
          </w:tblCellMar>
        </w:tblPrEx>
        <w:trPr>
          <w:trHeight w:val="320"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温馨提示标识牌</w:t>
            </w:r>
          </w:p>
        </w:tc>
        <w:tc>
          <w:tcPr>
            <w:tcW w:w="2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r>
      <w:tr>
        <w:tblPrEx>
          <w:tblCellMar>
            <w:top w:w="0" w:type="dxa"/>
            <w:left w:w="0" w:type="dxa"/>
            <w:bottom w:w="0" w:type="dxa"/>
            <w:right w:w="0" w:type="dxa"/>
          </w:tblCellMar>
        </w:tblPrEx>
        <w:trPr>
          <w:trHeight w:val="320" w:hRule="atLeast"/>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7</w:t>
            </w:r>
          </w:p>
        </w:tc>
        <w:tc>
          <w:tcPr>
            <w:tcW w:w="22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隔离带套筒插排</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通道指示类</w:t>
            </w:r>
          </w:p>
        </w:tc>
        <w:tc>
          <w:tcPr>
            <w:tcW w:w="2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r>
      <w:tr>
        <w:tblPrEx>
          <w:tblCellMar>
            <w:top w:w="0" w:type="dxa"/>
            <w:left w:w="0" w:type="dxa"/>
            <w:bottom w:w="0" w:type="dxa"/>
            <w:right w:w="0" w:type="dxa"/>
          </w:tblCellMar>
        </w:tblPrEx>
        <w:trPr>
          <w:trHeight w:val="320"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温馨提示类</w:t>
            </w:r>
          </w:p>
        </w:tc>
        <w:tc>
          <w:tcPr>
            <w:tcW w:w="2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r>
      <w:tr>
        <w:tblPrEx>
          <w:tblCellMar>
            <w:top w:w="0" w:type="dxa"/>
            <w:left w:w="0" w:type="dxa"/>
            <w:bottom w:w="0" w:type="dxa"/>
            <w:right w:w="0" w:type="dxa"/>
          </w:tblCellMar>
        </w:tblPrEx>
        <w:trPr>
          <w:trHeight w:val="320"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防疫类</w:t>
            </w:r>
          </w:p>
        </w:tc>
        <w:tc>
          <w:tcPr>
            <w:tcW w:w="2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r>
      <w:tr>
        <w:tblPrEx>
          <w:tblCellMar>
            <w:top w:w="0" w:type="dxa"/>
            <w:left w:w="0" w:type="dxa"/>
            <w:bottom w:w="0" w:type="dxa"/>
            <w:right w:w="0" w:type="dxa"/>
          </w:tblCellMar>
        </w:tblPrEx>
        <w:trPr>
          <w:trHeight w:val="320" w:hRule="atLeast"/>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8</w:t>
            </w:r>
          </w:p>
        </w:tc>
        <w:tc>
          <w:tcPr>
            <w:tcW w:w="22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门牌</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办公区门牌</w:t>
            </w:r>
          </w:p>
        </w:tc>
        <w:tc>
          <w:tcPr>
            <w:tcW w:w="2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r>
      <w:tr>
        <w:tblPrEx>
          <w:tblCellMar>
            <w:top w:w="0" w:type="dxa"/>
            <w:left w:w="0" w:type="dxa"/>
            <w:bottom w:w="0" w:type="dxa"/>
            <w:right w:w="0" w:type="dxa"/>
          </w:tblCellMar>
        </w:tblPrEx>
        <w:trPr>
          <w:trHeight w:val="320"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强弱电间门牌</w:t>
            </w:r>
          </w:p>
        </w:tc>
        <w:tc>
          <w:tcPr>
            <w:tcW w:w="2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r>
      <w:tr>
        <w:tblPrEx>
          <w:tblCellMar>
            <w:top w:w="0" w:type="dxa"/>
            <w:left w:w="0" w:type="dxa"/>
            <w:bottom w:w="0" w:type="dxa"/>
            <w:right w:w="0" w:type="dxa"/>
          </w:tblCellMar>
        </w:tblPrEx>
        <w:trPr>
          <w:trHeight w:val="320"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9</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各类标识牌</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根据现有机场各类标识牌设计画面</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r>
      <w:tr>
        <w:tblPrEx>
          <w:tblCellMar>
            <w:top w:w="0" w:type="dxa"/>
            <w:left w:w="0" w:type="dxa"/>
            <w:bottom w:w="0" w:type="dxa"/>
            <w:right w:w="0" w:type="dxa"/>
          </w:tblCellMar>
        </w:tblPrEx>
        <w:trPr>
          <w:trHeight w:val="320"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10</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防撞条（腰线）</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机场内防撞条视觉规范设计</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r>
      <w:tr>
        <w:tblPrEx>
          <w:tblCellMar>
            <w:top w:w="0" w:type="dxa"/>
            <w:left w:w="0" w:type="dxa"/>
            <w:bottom w:w="0" w:type="dxa"/>
            <w:right w:w="0" w:type="dxa"/>
          </w:tblCellMar>
        </w:tblPrEx>
        <w:trPr>
          <w:trHeight w:val="320"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11</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地贴</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地面导视系统视觉规范设计</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r>
      <w:tr>
        <w:tblPrEx>
          <w:tblCellMar>
            <w:top w:w="0" w:type="dxa"/>
            <w:left w:w="0" w:type="dxa"/>
            <w:bottom w:w="0" w:type="dxa"/>
            <w:right w:w="0" w:type="dxa"/>
          </w:tblCellMar>
        </w:tblPrEx>
        <w:trPr>
          <w:trHeight w:val="320"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12</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柜台台卡</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值机柜台台卡视觉规范设计</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包含多页台卡画面设计</w:t>
            </w:r>
          </w:p>
        </w:tc>
      </w:tr>
      <w:tr>
        <w:tblPrEx>
          <w:tblCellMar>
            <w:top w:w="0" w:type="dxa"/>
            <w:left w:w="0" w:type="dxa"/>
            <w:bottom w:w="0" w:type="dxa"/>
            <w:right w:w="0" w:type="dxa"/>
          </w:tblCellMar>
        </w:tblPrEx>
        <w:trPr>
          <w:trHeight w:val="320"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13</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登机牌</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登机牌视觉规范设计</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r>
      <w:tr>
        <w:tblPrEx>
          <w:tblCellMar>
            <w:top w:w="0" w:type="dxa"/>
            <w:left w:w="0" w:type="dxa"/>
            <w:bottom w:w="0" w:type="dxa"/>
            <w:right w:w="0" w:type="dxa"/>
          </w:tblCellMar>
        </w:tblPrEx>
        <w:trPr>
          <w:trHeight w:val="320" w:hRule="atLeast"/>
        </w:trPr>
        <w:tc>
          <w:tcPr>
            <w:tcW w:w="9090" w:type="dxa"/>
            <w:gridSpan w:val="4"/>
            <w:tcBorders>
              <w:top w:val="single" w:color="000000" w:sz="4" w:space="0"/>
              <w:left w:val="single" w:color="000000" w:sz="4" w:space="0"/>
              <w:bottom w:val="single" w:color="000000" w:sz="4" w:space="0"/>
              <w:right w:val="single" w:color="000000" w:sz="4" w:space="0"/>
            </w:tcBorders>
            <w:shd w:val="clear" w:color="auto" w:fill="B4C6E7"/>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b/>
                <w:i w:val="0"/>
                <w:color w:val="000000"/>
                <w:sz w:val="24"/>
                <w:szCs w:val="24"/>
                <w:u w:val="none"/>
              </w:rPr>
            </w:pPr>
            <w:r>
              <w:rPr>
                <w:rFonts w:hint="eastAsia" w:ascii="黑体" w:hAnsi="黑体" w:eastAsia="黑体" w:cs="黑体"/>
                <w:b/>
                <w:bCs/>
                <w:sz w:val="22"/>
                <w:szCs w:val="22"/>
                <w:lang w:val="en-US" w:eastAsia="zh-CN"/>
              </w:rPr>
              <w:t>机场外部环境形象应用规范</w:t>
            </w:r>
          </w:p>
        </w:tc>
      </w:tr>
      <w:tr>
        <w:tblPrEx>
          <w:tblCellMar>
            <w:top w:w="0" w:type="dxa"/>
            <w:left w:w="0" w:type="dxa"/>
            <w:bottom w:w="0" w:type="dxa"/>
            <w:right w:w="0" w:type="dxa"/>
          </w:tblCellMar>
        </w:tblPrEx>
        <w:trPr>
          <w:trHeight w:val="320" w:hRule="atLeast"/>
        </w:trPr>
        <w:tc>
          <w:tcPr>
            <w:tcW w:w="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1</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机场大巴涂装</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机场大巴视觉规范设计</w:t>
            </w:r>
          </w:p>
        </w:tc>
        <w:tc>
          <w:tcPr>
            <w:tcW w:w="2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p>
        </w:tc>
      </w:tr>
      <w:tr>
        <w:tblPrEx>
          <w:tblCellMar>
            <w:top w:w="0" w:type="dxa"/>
            <w:left w:w="0" w:type="dxa"/>
            <w:bottom w:w="0" w:type="dxa"/>
            <w:right w:w="0" w:type="dxa"/>
          </w:tblCellMar>
        </w:tblPrEx>
        <w:trPr>
          <w:trHeight w:val="320" w:hRule="atLeast"/>
        </w:trPr>
        <w:tc>
          <w:tcPr>
            <w:tcW w:w="3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2</w:t>
            </w:r>
          </w:p>
        </w:tc>
        <w:tc>
          <w:tcPr>
            <w:tcW w:w="22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机场广告传媒</w:t>
            </w: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户外高架桥立式广告灯箱</w:t>
            </w:r>
          </w:p>
        </w:tc>
        <w:tc>
          <w:tcPr>
            <w:tcW w:w="2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媒体广告画面使用规范</w:t>
            </w:r>
          </w:p>
        </w:tc>
      </w:tr>
      <w:tr>
        <w:tblPrEx>
          <w:tblCellMar>
            <w:top w:w="0" w:type="dxa"/>
            <w:left w:w="0" w:type="dxa"/>
            <w:bottom w:w="0" w:type="dxa"/>
            <w:right w:w="0" w:type="dxa"/>
          </w:tblCellMar>
        </w:tblPrEx>
        <w:trPr>
          <w:trHeight w:val="320"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kern w:val="2"/>
                <w:sz w:val="22"/>
                <w:szCs w:val="22"/>
                <w:lang w:val="en-US" w:eastAsia="zh-CN" w:bidi="ar-SA"/>
              </w:rPr>
            </w:pPr>
          </w:p>
        </w:tc>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kern w:val="2"/>
                <w:sz w:val="22"/>
                <w:szCs w:val="22"/>
                <w:lang w:val="en-US" w:eastAsia="zh-CN" w:bidi="ar-SA"/>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大厅立柱弧面广告灯箱</w:t>
            </w:r>
          </w:p>
        </w:tc>
        <w:tc>
          <w:tcPr>
            <w:tcW w:w="2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kern w:val="2"/>
                <w:sz w:val="22"/>
                <w:szCs w:val="22"/>
                <w:lang w:val="en-US" w:eastAsia="zh-CN" w:bidi="ar-SA"/>
              </w:rPr>
            </w:pPr>
          </w:p>
        </w:tc>
      </w:tr>
      <w:tr>
        <w:tblPrEx>
          <w:tblCellMar>
            <w:top w:w="0" w:type="dxa"/>
            <w:left w:w="0" w:type="dxa"/>
            <w:bottom w:w="0" w:type="dxa"/>
            <w:right w:w="0" w:type="dxa"/>
          </w:tblCellMar>
        </w:tblPrEx>
        <w:trPr>
          <w:trHeight w:val="320"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kern w:val="2"/>
                <w:sz w:val="22"/>
                <w:szCs w:val="22"/>
                <w:lang w:val="en-US" w:eastAsia="zh-CN" w:bidi="ar-SA"/>
              </w:rPr>
            </w:pPr>
          </w:p>
        </w:tc>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kern w:val="2"/>
                <w:sz w:val="22"/>
                <w:szCs w:val="22"/>
                <w:lang w:val="en-US" w:eastAsia="zh-CN" w:bidi="ar-SA"/>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室内悬挂式横板广告灯箱</w:t>
            </w:r>
          </w:p>
        </w:tc>
        <w:tc>
          <w:tcPr>
            <w:tcW w:w="2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kern w:val="2"/>
                <w:sz w:val="22"/>
                <w:szCs w:val="22"/>
                <w:lang w:val="en-US" w:eastAsia="zh-CN" w:bidi="ar-SA"/>
              </w:rPr>
            </w:pPr>
          </w:p>
        </w:tc>
      </w:tr>
      <w:tr>
        <w:tblPrEx>
          <w:tblCellMar>
            <w:top w:w="0" w:type="dxa"/>
            <w:left w:w="0" w:type="dxa"/>
            <w:bottom w:w="0" w:type="dxa"/>
            <w:right w:w="0" w:type="dxa"/>
          </w:tblCellMar>
        </w:tblPrEx>
        <w:trPr>
          <w:trHeight w:val="320"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kern w:val="2"/>
                <w:sz w:val="22"/>
                <w:szCs w:val="22"/>
                <w:lang w:val="en-US" w:eastAsia="zh-CN" w:bidi="ar-SA"/>
              </w:rPr>
            </w:pPr>
          </w:p>
        </w:tc>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kern w:val="2"/>
                <w:sz w:val="22"/>
                <w:szCs w:val="22"/>
                <w:lang w:val="en-US" w:eastAsia="zh-CN" w:bidi="ar-SA"/>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室内墙面广告灯箱</w:t>
            </w:r>
          </w:p>
        </w:tc>
        <w:tc>
          <w:tcPr>
            <w:tcW w:w="2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kern w:val="2"/>
                <w:sz w:val="22"/>
                <w:szCs w:val="22"/>
                <w:lang w:val="en-US" w:eastAsia="zh-CN" w:bidi="ar-SA"/>
              </w:rPr>
            </w:pPr>
          </w:p>
        </w:tc>
      </w:tr>
      <w:tr>
        <w:tblPrEx>
          <w:tblCellMar>
            <w:top w:w="0" w:type="dxa"/>
            <w:left w:w="0" w:type="dxa"/>
            <w:bottom w:w="0" w:type="dxa"/>
            <w:right w:w="0" w:type="dxa"/>
          </w:tblCellMar>
        </w:tblPrEx>
        <w:trPr>
          <w:trHeight w:val="320" w:hRule="atLeast"/>
        </w:trPr>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kern w:val="2"/>
                <w:sz w:val="22"/>
                <w:szCs w:val="22"/>
                <w:lang w:val="en-US" w:eastAsia="zh-CN" w:bidi="ar-SA"/>
              </w:rPr>
            </w:pPr>
          </w:p>
        </w:tc>
        <w:tc>
          <w:tcPr>
            <w:tcW w:w="22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kern w:val="2"/>
                <w:sz w:val="22"/>
                <w:szCs w:val="22"/>
                <w:lang w:val="en-US" w:eastAsia="zh-CN" w:bidi="ar-SA"/>
              </w:rPr>
            </w:pPr>
          </w:p>
        </w:tc>
        <w:tc>
          <w:tcPr>
            <w:tcW w:w="39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媒体编号牌</w:t>
            </w:r>
          </w:p>
        </w:tc>
        <w:tc>
          <w:tcPr>
            <w:tcW w:w="25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kern w:val="2"/>
                <w:sz w:val="22"/>
                <w:szCs w:val="22"/>
                <w:lang w:val="en-US" w:eastAsia="zh-CN" w:bidi="ar-SA"/>
              </w:rPr>
            </w:pPr>
          </w:p>
        </w:tc>
      </w:tr>
    </w:tbl>
    <w:p>
      <w:pPr>
        <w:jc w:val="left"/>
        <w:rPr>
          <w:rFonts w:hint="eastAsia" w:eastAsia="黑体"/>
          <w:b/>
          <w:sz w:val="28"/>
          <w:szCs w:val="28"/>
        </w:rPr>
      </w:pPr>
    </w:p>
    <w:p>
      <w:pPr>
        <w:widowControl/>
        <w:shd w:val="clear" w:color="auto" w:fill="FFFFFF"/>
        <w:spacing w:line="360" w:lineRule="auto"/>
        <w:jc w:val="left"/>
        <w:rPr>
          <w:rFonts w:ascii="宋体" w:hAnsi="宋体"/>
          <w:b/>
          <w:color w:val="000000"/>
          <w:sz w:val="24"/>
          <w:szCs w:val="24"/>
        </w:rPr>
      </w:pPr>
      <w:r>
        <w:rPr>
          <w:rFonts w:hint="eastAsia" w:ascii="宋体" w:hAnsi="宋体"/>
          <w:b/>
          <w:color w:val="000000"/>
          <w:sz w:val="24"/>
          <w:szCs w:val="24"/>
        </w:rPr>
        <w:t>说明：视觉形象识别系统中演示文稿PPT模板使用PowerPoint 2013软件为主要制作工具，作品须提供4:3、16:9、16:10等3种宽高比设计方案（投标文件只需提供设计图与效果图即可），并附上设计说明包括配色方案（200字左右）。同时需提供演示文稿的A4纸张大小彩色打印稿一份（一张A4纸打印一张幻灯片）。</w:t>
      </w:r>
    </w:p>
    <w:p>
      <w:pPr>
        <w:jc w:val="left"/>
        <w:rPr>
          <w:sz w:val="28"/>
          <w:szCs w:val="36"/>
        </w:rPr>
      </w:pPr>
      <w:r>
        <w:rPr>
          <w:sz w:val="28"/>
          <w:szCs w:val="36"/>
        </w:rPr>
        <w:br w:type="page"/>
      </w:r>
    </w:p>
    <w:p>
      <w:pPr>
        <w:keepNext/>
        <w:keepLines/>
        <w:spacing w:before="340" w:after="330" w:line="360" w:lineRule="auto"/>
        <w:jc w:val="left"/>
        <w:outlineLvl w:val="0"/>
        <w:rPr>
          <w:rFonts w:ascii="黑体" w:eastAsia="黑体"/>
          <w:b/>
          <w:sz w:val="30"/>
          <w:szCs w:val="30"/>
        </w:rPr>
      </w:pPr>
      <w:r>
        <w:rPr>
          <w:rFonts w:hint="eastAsia" w:ascii="黑体" w:eastAsia="黑体"/>
          <w:b/>
          <w:sz w:val="30"/>
          <w:szCs w:val="30"/>
        </w:rPr>
        <w:t>附件二：</w:t>
      </w:r>
    </w:p>
    <w:p>
      <w:pPr>
        <w:snapToGrid w:val="0"/>
        <w:spacing w:line="360" w:lineRule="auto"/>
        <w:ind w:firstLine="643" w:firstLineChars="200"/>
        <w:jc w:val="center"/>
        <w:rPr>
          <w:rFonts w:eastAsia="黑体"/>
          <w:b/>
          <w:sz w:val="32"/>
          <w:szCs w:val="32"/>
        </w:rPr>
      </w:pPr>
      <w:r>
        <w:rPr>
          <w:rFonts w:hint="eastAsia" w:eastAsia="黑体"/>
          <w:b/>
          <w:sz w:val="32"/>
          <w:szCs w:val="32"/>
          <w:lang w:val="en-US" w:eastAsia="zh-CN"/>
        </w:rPr>
        <w:t>扬州泰州国际机场视觉识别系统设</w:t>
      </w:r>
      <w:r>
        <w:rPr>
          <w:rFonts w:hint="eastAsia" w:eastAsia="黑体"/>
          <w:b/>
          <w:sz w:val="32"/>
          <w:szCs w:val="32"/>
        </w:rPr>
        <w:t>计项目合同</w:t>
      </w:r>
    </w:p>
    <w:p>
      <w:pPr>
        <w:snapToGrid w:val="0"/>
        <w:spacing w:line="360" w:lineRule="auto"/>
        <w:ind w:firstLine="643" w:firstLineChars="200"/>
        <w:jc w:val="center"/>
        <w:rPr>
          <w:rFonts w:eastAsia="黑体"/>
          <w:b/>
          <w:sz w:val="32"/>
          <w:szCs w:val="32"/>
        </w:rPr>
      </w:pPr>
    </w:p>
    <w:p>
      <w:pPr>
        <w:spacing w:line="440" w:lineRule="exact"/>
        <w:ind w:firstLine="420" w:firstLineChars="200"/>
        <w:jc w:val="both"/>
        <w:rPr>
          <w:rFonts w:hint="eastAsia" w:ascii="宋体" w:hAnsi="宋体"/>
          <w:szCs w:val="21"/>
          <w:lang w:val="en-US" w:eastAsia="zh-CN"/>
        </w:rPr>
      </w:pPr>
      <w:r>
        <w:rPr>
          <w:rFonts w:hint="eastAsia" w:ascii="宋体" w:hAnsi="宋体"/>
          <w:szCs w:val="21"/>
        </w:rPr>
        <w:t>甲方：</w:t>
      </w:r>
      <w:r>
        <w:rPr>
          <w:rFonts w:hint="eastAsia" w:ascii="宋体" w:hAnsi="宋体"/>
          <w:szCs w:val="21"/>
          <w:lang w:val="en-US" w:eastAsia="zh-CN"/>
        </w:rPr>
        <w:t>扬州泰州国际机场投资建设有限责任公司</w:t>
      </w:r>
    </w:p>
    <w:p>
      <w:pPr>
        <w:spacing w:line="440" w:lineRule="exact"/>
        <w:ind w:firstLine="3360" w:firstLineChars="1600"/>
        <w:jc w:val="both"/>
        <w:rPr>
          <w:rFonts w:hint="eastAsia" w:ascii="宋体" w:hAnsi="宋体"/>
          <w:szCs w:val="21"/>
        </w:rPr>
      </w:pPr>
    </w:p>
    <w:p>
      <w:pPr>
        <w:snapToGrid w:val="0"/>
        <w:spacing w:line="360" w:lineRule="auto"/>
        <w:ind w:firstLine="420" w:firstLineChars="200"/>
        <w:jc w:val="left"/>
        <w:rPr>
          <w:rFonts w:ascii="宋体" w:hAnsi="宋体"/>
          <w:szCs w:val="21"/>
        </w:rPr>
      </w:pPr>
      <w:r>
        <w:rPr>
          <w:rFonts w:hint="eastAsia" w:ascii="宋体" w:hAnsi="宋体"/>
          <w:szCs w:val="21"/>
        </w:rPr>
        <w:t>乙方：</w:t>
      </w:r>
    </w:p>
    <w:p>
      <w:pPr>
        <w:snapToGrid w:val="0"/>
        <w:spacing w:line="360" w:lineRule="auto"/>
        <w:ind w:firstLine="422" w:firstLineChars="200"/>
        <w:jc w:val="left"/>
        <w:rPr>
          <w:rFonts w:ascii="宋体" w:hAnsi="宋体"/>
          <w:b/>
          <w:bCs/>
          <w:szCs w:val="21"/>
        </w:rPr>
      </w:pPr>
      <w:r>
        <w:rPr>
          <w:rFonts w:hint="eastAsia" w:ascii="宋体" w:hAnsi="宋体"/>
          <w:b/>
          <w:bCs/>
          <w:szCs w:val="21"/>
        </w:rPr>
        <w:t>1、项目名称</w:t>
      </w:r>
    </w:p>
    <w:p>
      <w:pPr>
        <w:snapToGrid w:val="0"/>
        <w:spacing w:line="360" w:lineRule="auto"/>
        <w:ind w:firstLine="420" w:firstLineChars="200"/>
        <w:jc w:val="left"/>
        <w:rPr>
          <w:rFonts w:ascii="宋体" w:hAnsi="宋体"/>
          <w:szCs w:val="21"/>
        </w:rPr>
      </w:pPr>
      <w:r>
        <w:rPr>
          <w:rFonts w:hint="eastAsia" w:ascii="宋体" w:hAnsi="宋体"/>
          <w:szCs w:val="21"/>
          <w:lang w:val="en-US" w:eastAsia="zh-CN"/>
        </w:rPr>
        <w:t>扬州泰州国际机场视觉识别系统</w:t>
      </w:r>
      <w:r>
        <w:rPr>
          <w:rFonts w:hint="eastAsia" w:ascii="宋体" w:hAnsi="宋体"/>
          <w:szCs w:val="21"/>
        </w:rPr>
        <w:t>设计项目</w:t>
      </w:r>
    </w:p>
    <w:p>
      <w:pPr>
        <w:snapToGrid w:val="0"/>
        <w:spacing w:line="360" w:lineRule="auto"/>
        <w:ind w:firstLine="422" w:firstLineChars="200"/>
        <w:jc w:val="left"/>
        <w:rPr>
          <w:rFonts w:ascii="宋体" w:hAnsi="宋体"/>
          <w:b/>
          <w:bCs/>
          <w:szCs w:val="21"/>
        </w:rPr>
      </w:pPr>
      <w:r>
        <w:rPr>
          <w:rFonts w:hint="eastAsia" w:ascii="宋体" w:hAnsi="宋体"/>
          <w:b/>
          <w:bCs/>
          <w:szCs w:val="21"/>
        </w:rPr>
        <w:t>2、工程量</w:t>
      </w:r>
    </w:p>
    <w:p>
      <w:pPr>
        <w:snapToGrid w:val="0"/>
        <w:spacing w:line="360" w:lineRule="auto"/>
        <w:ind w:firstLine="420" w:firstLineChars="200"/>
        <w:jc w:val="left"/>
        <w:rPr>
          <w:rFonts w:ascii="宋体" w:hAnsi="宋体"/>
          <w:szCs w:val="21"/>
        </w:rPr>
      </w:pPr>
      <w:r>
        <w:rPr>
          <w:rFonts w:hint="eastAsia" w:ascii="宋体" w:hAnsi="宋体"/>
          <w:szCs w:val="21"/>
        </w:rPr>
        <w:t>详见甲方招标文件及乙方投标文件。</w:t>
      </w:r>
    </w:p>
    <w:p>
      <w:pPr>
        <w:snapToGrid w:val="0"/>
        <w:spacing w:line="360" w:lineRule="auto"/>
        <w:ind w:firstLine="422" w:firstLineChars="200"/>
        <w:jc w:val="left"/>
        <w:rPr>
          <w:rFonts w:ascii="宋体" w:hAnsi="宋体"/>
          <w:b/>
          <w:bCs/>
          <w:szCs w:val="21"/>
        </w:rPr>
      </w:pPr>
      <w:r>
        <w:rPr>
          <w:rFonts w:hint="eastAsia" w:ascii="宋体" w:hAnsi="宋体"/>
          <w:b/>
          <w:bCs/>
          <w:szCs w:val="21"/>
        </w:rPr>
        <w:t>3、承包方式</w:t>
      </w:r>
    </w:p>
    <w:p>
      <w:pPr>
        <w:snapToGrid w:val="0"/>
        <w:spacing w:line="360" w:lineRule="auto"/>
        <w:ind w:firstLine="420" w:firstLineChars="200"/>
        <w:jc w:val="left"/>
        <w:rPr>
          <w:rFonts w:ascii="宋体" w:hAnsi="宋体"/>
          <w:szCs w:val="21"/>
        </w:rPr>
      </w:pPr>
      <w:r>
        <w:rPr>
          <w:rFonts w:hint="eastAsia" w:ascii="宋体" w:hAnsi="宋体"/>
          <w:szCs w:val="21"/>
        </w:rPr>
        <w:t>设计总包。</w:t>
      </w:r>
    </w:p>
    <w:p>
      <w:pPr>
        <w:snapToGrid w:val="0"/>
        <w:spacing w:line="360" w:lineRule="auto"/>
        <w:ind w:firstLine="422" w:firstLineChars="200"/>
        <w:jc w:val="left"/>
        <w:rPr>
          <w:rFonts w:ascii="宋体" w:hAnsi="宋体"/>
          <w:b/>
          <w:bCs/>
          <w:szCs w:val="21"/>
        </w:rPr>
      </w:pPr>
      <w:r>
        <w:rPr>
          <w:rFonts w:hint="eastAsia" w:ascii="宋体" w:hAnsi="宋体"/>
          <w:b/>
          <w:bCs/>
          <w:szCs w:val="21"/>
        </w:rPr>
        <w:t>4、项目完成时间</w:t>
      </w:r>
    </w:p>
    <w:p>
      <w:pPr>
        <w:snapToGrid w:val="0"/>
        <w:spacing w:line="360" w:lineRule="auto"/>
        <w:ind w:firstLine="420" w:firstLineChars="200"/>
        <w:jc w:val="left"/>
        <w:rPr>
          <w:rFonts w:ascii="宋体" w:hAnsi="宋体"/>
          <w:szCs w:val="21"/>
        </w:rPr>
      </w:pPr>
      <w:r>
        <w:rPr>
          <w:rFonts w:hint="eastAsia" w:ascii="宋体" w:hAnsi="宋体"/>
          <w:szCs w:val="21"/>
        </w:rPr>
        <w:t>合同生效，接甲方通知</w:t>
      </w:r>
      <w:r>
        <w:rPr>
          <w:rFonts w:hint="eastAsia"/>
        </w:rPr>
        <w:t>10个日历日</w:t>
      </w:r>
      <w:r>
        <w:rPr>
          <w:rFonts w:hint="eastAsia" w:ascii="宋体" w:hAnsi="宋体"/>
          <w:szCs w:val="21"/>
        </w:rPr>
        <w:t>内完成设计修改。</w:t>
      </w:r>
    </w:p>
    <w:p>
      <w:pPr>
        <w:numPr>
          <w:ilvl w:val="0"/>
          <w:numId w:val="3"/>
        </w:numPr>
        <w:snapToGrid w:val="0"/>
        <w:spacing w:line="360" w:lineRule="auto"/>
        <w:ind w:firstLine="422" w:firstLineChars="200"/>
        <w:jc w:val="left"/>
        <w:rPr>
          <w:rFonts w:ascii="宋体" w:hAnsi="宋体"/>
          <w:b/>
          <w:bCs/>
          <w:szCs w:val="21"/>
        </w:rPr>
      </w:pPr>
      <w:r>
        <w:rPr>
          <w:rFonts w:hint="eastAsia" w:ascii="宋体" w:hAnsi="宋体"/>
          <w:b/>
          <w:bCs/>
          <w:szCs w:val="21"/>
        </w:rPr>
        <w:t>合同费用总计</w:t>
      </w:r>
    </w:p>
    <w:p>
      <w:pPr>
        <w:snapToGrid w:val="0"/>
        <w:spacing w:line="360" w:lineRule="auto"/>
        <w:ind w:firstLine="630" w:firstLineChars="300"/>
        <w:jc w:val="left"/>
        <w:rPr>
          <w:color w:val="000000"/>
          <w:szCs w:val="21"/>
        </w:rPr>
      </w:pPr>
      <w:r>
        <w:rPr>
          <w:color w:val="000000"/>
          <w:szCs w:val="21"/>
        </w:rPr>
        <w:t>人民币 ￥</w:t>
      </w:r>
      <w:r>
        <w:rPr>
          <w:rFonts w:hint="eastAsia"/>
          <w:color w:val="000000"/>
          <w:szCs w:val="21"/>
        </w:rPr>
        <w:t xml:space="preserve">    </w:t>
      </w:r>
      <w:r>
        <w:rPr>
          <w:color w:val="000000"/>
          <w:szCs w:val="21"/>
        </w:rPr>
        <w:t>元整（大写：</w:t>
      </w:r>
      <w:r>
        <w:rPr>
          <w:rFonts w:hint="eastAsia"/>
          <w:color w:val="000000"/>
          <w:szCs w:val="21"/>
        </w:rPr>
        <w:t xml:space="preserve">  </w:t>
      </w:r>
      <w:r>
        <w:rPr>
          <w:color w:val="000000"/>
          <w:szCs w:val="21"/>
        </w:rPr>
        <w:t>元整）</w:t>
      </w:r>
    </w:p>
    <w:p>
      <w:pPr>
        <w:snapToGrid w:val="0"/>
        <w:spacing w:line="360" w:lineRule="auto"/>
        <w:ind w:firstLine="422" w:firstLineChars="200"/>
        <w:jc w:val="left"/>
        <w:rPr>
          <w:rFonts w:ascii="宋体" w:hAnsi="宋体"/>
          <w:b/>
          <w:bCs/>
          <w:szCs w:val="21"/>
        </w:rPr>
      </w:pPr>
      <w:r>
        <w:rPr>
          <w:rFonts w:hint="eastAsia" w:ascii="宋体" w:hAnsi="宋体"/>
          <w:b/>
          <w:bCs/>
          <w:szCs w:val="21"/>
        </w:rPr>
        <w:t>6、项目内容和质量</w:t>
      </w:r>
    </w:p>
    <w:p>
      <w:pPr>
        <w:snapToGrid w:val="0"/>
        <w:spacing w:line="360" w:lineRule="auto"/>
        <w:ind w:firstLine="420" w:firstLineChars="200"/>
        <w:jc w:val="left"/>
        <w:rPr>
          <w:rFonts w:ascii="宋体" w:hAnsi="宋体"/>
          <w:szCs w:val="21"/>
        </w:rPr>
      </w:pPr>
      <w:r>
        <w:rPr>
          <w:rFonts w:hint="eastAsia" w:ascii="宋体" w:hAnsi="宋体"/>
          <w:szCs w:val="21"/>
        </w:rPr>
        <w:t>详见</w:t>
      </w:r>
      <w:r>
        <w:rPr>
          <w:rFonts w:hint="eastAsia" w:ascii="宋体" w:hAnsi="宋体"/>
          <w:szCs w:val="21"/>
          <w:lang w:val="en-US" w:eastAsia="zh-CN"/>
        </w:rPr>
        <w:t>本项目</w:t>
      </w:r>
      <w:r>
        <w:rPr>
          <w:rFonts w:hint="eastAsia" w:ascii="宋体" w:hAnsi="宋体"/>
          <w:szCs w:val="21"/>
        </w:rPr>
        <w:t>招标文件。</w:t>
      </w:r>
    </w:p>
    <w:p>
      <w:pPr>
        <w:snapToGrid w:val="0"/>
        <w:spacing w:line="360" w:lineRule="auto"/>
        <w:ind w:firstLine="422" w:firstLineChars="200"/>
        <w:jc w:val="left"/>
        <w:rPr>
          <w:rFonts w:ascii="宋体" w:hAnsi="宋体"/>
          <w:b/>
          <w:bCs/>
          <w:szCs w:val="21"/>
        </w:rPr>
      </w:pPr>
      <w:r>
        <w:rPr>
          <w:rFonts w:hint="eastAsia" w:ascii="宋体" w:hAnsi="宋体"/>
          <w:b/>
          <w:bCs/>
          <w:szCs w:val="21"/>
        </w:rPr>
        <w:t>7、付款方式</w:t>
      </w:r>
    </w:p>
    <w:p>
      <w:pPr>
        <w:snapToGrid w:val="0"/>
        <w:spacing w:line="360" w:lineRule="auto"/>
        <w:ind w:left="420" w:leftChars="200" w:firstLine="210" w:firstLineChars="100"/>
        <w:jc w:val="left"/>
        <w:rPr>
          <w:rFonts w:ascii="宋体" w:hAnsi="宋体"/>
          <w:szCs w:val="21"/>
        </w:rPr>
      </w:pPr>
      <w:r>
        <w:rPr>
          <w:rFonts w:hint="eastAsia" w:ascii="宋体" w:hAnsi="宋体"/>
          <w:szCs w:val="21"/>
        </w:rPr>
        <w:t>合同签订生效且项目所有内容完成、设计图纸验收合格后、甲方收到乙方提供的全额增值税专用发票后，招标单位向乙方支付80%合同款</w:t>
      </w:r>
      <w:r>
        <w:rPr>
          <w:color w:val="000000"/>
          <w:szCs w:val="21"/>
        </w:rPr>
        <w:t>人民币 ￥</w:t>
      </w:r>
      <w:r>
        <w:rPr>
          <w:rFonts w:hint="eastAsia"/>
          <w:color w:val="000000"/>
          <w:szCs w:val="21"/>
        </w:rPr>
        <w:t xml:space="preserve">    </w:t>
      </w:r>
      <w:r>
        <w:rPr>
          <w:color w:val="000000"/>
          <w:szCs w:val="21"/>
        </w:rPr>
        <w:t>元整（大写：</w:t>
      </w:r>
      <w:r>
        <w:rPr>
          <w:rFonts w:hint="eastAsia"/>
          <w:color w:val="000000"/>
          <w:szCs w:val="21"/>
        </w:rPr>
        <w:t xml:space="preserve">  </w:t>
      </w:r>
      <w:r>
        <w:rPr>
          <w:color w:val="000000"/>
          <w:szCs w:val="21"/>
        </w:rPr>
        <w:t>元整）</w:t>
      </w:r>
      <w:r>
        <w:rPr>
          <w:rFonts w:hint="eastAsia" w:ascii="宋体" w:hAnsi="宋体"/>
          <w:szCs w:val="21"/>
        </w:rPr>
        <w:t>。项目售后服务期6个月到期后支付剩余款项</w:t>
      </w:r>
      <w:r>
        <w:rPr>
          <w:color w:val="000000"/>
          <w:szCs w:val="21"/>
        </w:rPr>
        <w:t>人民币 ￥</w:t>
      </w:r>
      <w:r>
        <w:rPr>
          <w:rFonts w:hint="eastAsia"/>
          <w:color w:val="000000"/>
          <w:szCs w:val="21"/>
        </w:rPr>
        <w:t xml:space="preserve">    </w:t>
      </w:r>
      <w:r>
        <w:rPr>
          <w:color w:val="000000"/>
          <w:szCs w:val="21"/>
        </w:rPr>
        <w:t>元整（大写：</w:t>
      </w:r>
      <w:r>
        <w:rPr>
          <w:rFonts w:hint="eastAsia"/>
          <w:color w:val="000000"/>
          <w:szCs w:val="21"/>
        </w:rPr>
        <w:t xml:space="preserve">  </w:t>
      </w:r>
      <w:r>
        <w:rPr>
          <w:color w:val="000000"/>
          <w:szCs w:val="21"/>
        </w:rPr>
        <w:t>元整）</w:t>
      </w:r>
      <w:r>
        <w:rPr>
          <w:rFonts w:hint="eastAsia" w:ascii="宋体" w:hAnsi="宋体"/>
          <w:szCs w:val="21"/>
        </w:rPr>
        <w:t>（无息）。</w:t>
      </w:r>
    </w:p>
    <w:p>
      <w:pPr>
        <w:numPr>
          <w:ilvl w:val="0"/>
          <w:numId w:val="4"/>
        </w:numPr>
        <w:snapToGrid w:val="0"/>
        <w:spacing w:line="360" w:lineRule="auto"/>
        <w:jc w:val="left"/>
        <w:rPr>
          <w:rFonts w:ascii="宋体" w:hAnsi="宋体"/>
          <w:b/>
          <w:bCs/>
          <w:szCs w:val="21"/>
        </w:rPr>
      </w:pPr>
      <w:r>
        <w:rPr>
          <w:rFonts w:hint="eastAsia" w:ascii="宋体" w:hAnsi="宋体"/>
          <w:b/>
          <w:bCs/>
          <w:szCs w:val="21"/>
        </w:rPr>
        <w:t xml:space="preserve">服务要求 </w:t>
      </w:r>
    </w:p>
    <w:p>
      <w:pPr>
        <w:numPr>
          <w:ilvl w:val="0"/>
          <w:numId w:val="5"/>
        </w:numPr>
        <w:snapToGrid w:val="0"/>
        <w:spacing w:line="360" w:lineRule="auto"/>
        <w:ind w:left="525"/>
        <w:jc w:val="left"/>
        <w:rPr>
          <w:rFonts w:ascii="宋体" w:hAnsi="宋体"/>
          <w:szCs w:val="21"/>
        </w:rPr>
      </w:pPr>
      <w:r>
        <w:rPr>
          <w:rFonts w:hint="eastAsia" w:ascii="宋体" w:hAnsi="宋体"/>
          <w:szCs w:val="21"/>
        </w:rPr>
        <w:t>质量保证：按照甲方要求合理安排设计进度，按期完成。</w:t>
      </w:r>
    </w:p>
    <w:p>
      <w:pPr>
        <w:numPr>
          <w:ilvl w:val="0"/>
          <w:numId w:val="5"/>
        </w:numPr>
        <w:snapToGrid w:val="0"/>
        <w:spacing w:line="360" w:lineRule="auto"/>
        <w:ind w:left="525"/>
        <w:jc w:val="left"/>
        <w:rPr>
          <w:rFonts w:ascii="宋体" w:hAnsi="宋体"/>
          <w:szCs w:val="21"/>
        </w:rPr>
      </w:pPr>
      <w:r>
        <w:rPr>
          <w:rFonts w:hint="eastAsia" w:ascii="宋体" w:hAnsi="宋体"/>
          <w:szCs w:val="21"/>
        </w:rPr>
        <w:t>权利保证：如设计方案存在侵权或抄袭等不法或不当行为，甲方可随时终止与乙方的合作，因乙方引起的问题，由乙方承担一切后果。做好售后服务。</w:t>
      </w:r>
    </w:p>
    <w:p>
      <w:pPr>
        <w:numPr>
          <w:ilvl w:val="0"/>
          <w:numId w:val="5"/>
        </w:numPr>
        <w:snapToGrid w:val="0"/>
        <w:spacing w:line="360" w:lineRule="auto"/>
        <w:ind w:left="525"/>
        <w:jc w:val="left"/>
        <w:rPr>
          <w:rFonts w:ascii="宋体" w:hAnsi="宋体"/>
          <w:szCs w:val="21"/>
        </w:rPr>
      </w:pPr>
      <w:r>
        <w:rPr>
          <w:rFonts w:hint="eastAsia" w:ascii="宋体" w:hAnsi="宋体"/>
          <w:szCs w:val="21"/>
        </w:rPr>
        <w:t>售后服务人员：图纸验收结束后6个月内乙方保证至少一名参与项目的设计师与招标人保持联系，做好售后服务。</w:t>
      </w:r>
    </w:p>
    <w:p>
      <w:pPr>
        <w:numPr>
          <w:ilvl w:val="0"/>
          <w:numId w:val="5"/>
        </w:numPr>
        <w:snapToGrid w:val="0"/>
        <w:spacing w:line="360" w:lineRule="auto"/>
        <w:ind w:left="525"/>
        <w:jc w:val="left"/>
        <w:rPr>
          <w:rFonts w:ascii="宋体" w:hAnsi="宋体"/>
          <w:szCs w:val="21"/>
        </w:rPr>
      </w:pPr>
      <w:r>
        <w:rPr>
          <w:rFonts w:hint="eastAsia" w:ascii="宋体" w:hAnsi="宋体"/>
          <w:szCs w:val="21"/>
        </w:rPr>
        <w:t>服务响应：乙方在项目结束验收之前保持与甲方的沟通协调，遵守招标文件要求，如有违约，根据违约情况对甲方进行相应的经济赔偿。</w:t>
      </w:r>
    </w:p>
    <w:p>
      <w:pPr>
        <w:numPr>
          <w:ilvl w:val="0"/>
          <w:numId w:val="5"/>
        </w:numPr>
        <w:snapToGrid w:val="0"/>
        <w:spacing w:line="360" w:lineRule="auto"/>
        <w:ind w:left="525"/>
        <w:jc w:val="left"/>
        <w:rPr>
          <w:rFonts w:ascii="宋体" w:hAnsi="宋体"/>
          <w:szCs w:val="21"/>
        </w:rPr>
      </w:pPr>
      <w:bookmarkStart w:id="0" w:name="_Hlk58236376"/>
      <w:r>
        <w:rPr>
          <w:rFonts w:hint="eastAsia" w:ascii="宋体" w:hAnsi="宋体"/>
          <w:szCs w:val="21"/>
        </w:rPr>
        <w:t>交付内容：乙方在设计完成以后，需将全套设计内容包括设计图、制作文件、效果图等发至甲方指定邮箱。</w:t>
      </w:r>
    </w:p>
    <w:bookmarkEnd w:id="0"/>
    <w:p>
      <w:pPr>
        <w:numPr>
          <w:ilvl w:val="0"/>
          <w:numId w:val="4"/>
        </w:numPr>
        <w:snapToGrid w:val="0"/>
        <w:spacing w:line="360" w:lineRule="auto"/>
        <w:jc w:val="left"/>
        <w:rPr>
          <w:rFonts w:ascii="宋体" w:hAnsi="宋体"/>
          <w:b/>
          <w:bCs/>
          <w:szCs w:val="21"/>
        </w:rPr>
      </w:pPr>
      <w:r>
        <w:rPr>
          <w:rFonts w:hint="eastAsia" w:ascii="宋体" w:hAnsi="宋体"/>
          <w:b/>
          <w:bCs/>
          <w:szCs w:val="21"/>
        </w:rPr>
        <w:t xml:space="preserve">知识产权约定 </w:t>
      </w:r>
    </w:p>
    <w:p>
      <w:pPr>
        <w:snapToGrid w:val="0"/>
        <w:spacing w:line="360" w:lineRule="auto"/>
        <w:ind w:left="525" w:firstLine="420" w:firstLineChars="200"/>
        <w:jc w:val="left"/>
        <w:rPr>
          <w:rFonts w:ascii="宋体" w:hAnsi="宋体"/>
          <w:szCs w:val="21"/>
        </w:rPr>
      </w:pPr>
      <w:r>
        <w:rPr>
          <w:color w:val="000000"/>
          <w:szCs w:val="21"/>
        </w:rPr>
        <w:t>甲方将委托设计的所有费用结算完毕后，</w:t>
      </w:r>
      <w:r>
        <w:rPr>
          <w:rFonts w:hint="eastAsia"/>
          <w:color w:val="000000"/>
          <w:szCs w:val="21"/>
        </w:rPr>
        <w:t>如有第三方向招标人提出设计侵权，乙方应承担全部的经济和法律责任（包括甲方由此支出的诉讼费、律师费等）</w:t>
      </w:r>
      <w:r>
        <w:rPr>
          <w:color w:val="000000"/>
          <w:szCs w:val="21"/>
        </w:rPr>
        <w:t xml:space="preserve">。 </w:t>
      </w:r>
    </w:p>
    <w:p>
      <w:pPr>
        <w:snapToGrid w:val="0"/>
        <w:spacing w:line="360" w:lineRule="auto"/>
        <w:ind w:firstLine="630" w:firstLineChars="300"/>
        <w:jc w:val="left"/>
        <w:rPr>
          <w:rFonts w:ascii="宋体" w:hAnsi="宋体"/>
          <w:szCs w:val="21"/>
        </w:rPr>
      </w:pPr>
      <w:r>
        <w:rPr>
          <w:rFonts w:hint="eastAsia" w:ascii="宋体" w:hAnsi="宋体"/>
          <w:szCs w:val="21"/>
        </w:rPr>
        <w:t>10、未尽事宜，由双方友好协商解决。协商不成的，双方应向甲方所在地人民法院提起诉讼。</w:t>
      </w:r>
    </w:p>
    <w:p>
      <w:pPr>
        <w:snapToGrid w:val="0"/>
        <w:spacing w:line="360" w:lineRule="auto"/>
        <w:ind w:firstLine="630" w:firstLineChars="300"/>
        <w:jc w:val="left"/>
        <w:rPr>
          <w:rFonts w:ascii="宋体" w:hAnsi="宋体"/>
          <w:szCs w:val="21"/>
        </w:rPr>
      </w:pPr>
      <w:r>
        <w:rPr>
          <w:rFonts w:hint="eastAsia" w:ascii="宋体" w:hAnsi="宋体"/>
          <w:szCs w:val="21"/>
        </w:rPr>
        <w:t>11、本合同经甲，乙双方签字盖章后生效，本合同一式六份，甲方四份、乙方二份。</w:t>
      </w:r>
    </w:p>
    <w:p>
      <w:pPr>
        <w:snapToGrid w:val="0"/>
        <w:spacing w:line="360" w:lineRule="auto"/>
        <w:ind w:left="420" w:leftChars="200" w:firstLine="420" w:firstLineChars="200"/>
        <w:jc w:val="left"/>
        <w:rPr>
          <w:rFonts w:ascii="宋体" w:hAnsi="宋体"/>
          <w:szCs w:val="21"/>
        </w:rPr>
      </w:pPr>
    </w:p>
    <w:p>
      <w:pPr>
        <w:snapToGrid w:val="0"/>
        <w:spacing w:line="360" w:lineRule="auto"/>
        <w:ind w:firstLine="420" w:firstLineChars="200"/>
        <w:jc w:val="left"/>
        <w:rPr>
          <w:rFonts w:ascii="宋体" w:hAnsi="宋体"/>
          <w:szCs w:val="21"/>
        </w:rPr>
      </w:pPr>
    </w:p>
    <w:p>
      <w:pPr>
        <w:snapToGrid w:val="0"/>
        <w:spacing w:line="360" w:lineRule="auto"/>
        <w:ind w:firstLine="420" w:firstLineChars="200"/>
        <w:jc w:val="left"/>
        <w:rPr>
          <w:rFonts w:ascii="宋体" w:hAnsi="宋体"/>
          <w:szCs w:val="21"/>
        </w:rPr>
      </w:pPr>
    </w:p>
    <w:p>
      <w:pPr>
        <w:snapToGrid w:val="0"/>
        <w:spacing w:line="360" w:lineRule="auto"/>
        <w:ind w:firstLine="420" w:firstLineChars="200"/>
        <w:jc w:val="left"/>
        <w:rPr>
          <w:rFonts w:ascii="宋体" w:hAnsi="宋体"/>
          <w:szCs w:val="21"/>
        </w:rPr>
      </w:pPr>
      <w:r>
        <w:rPr>
          <w:rFonts w:hint="eastAsia" w:ascii="宋体" w:hAnsi="宋体"/>
          <w:szCs w:val="21"/>
        </w:rPr>
        <w:t xml:space="preserve">甲方（盖章）：         </w:t>
      </w:r>
      <w:r>
        <w:rPr>
          <w:rFonts w:hint="eastAsia" w:ascii="宋体" w:hAnsi="宋体"/>
          <w:szCs w:val="21"/>
          <w:lang w:val="en-US" w:eastAsia="zh-CN"/>
        </w:rPr>
        <w:t xml:space="preserve">                     </w:t>
      </w:r>
      <w:r>
        <w:rPr>
          <w:rFonts w:hint="eastAsia" w:ascii="宋体" w:hAnsi="宋体"/>
          <w:szCs w:val="21"/>
        </w:rPr>
        <w:t>乙方（盖章）：</w:t>
      </w:r>
    </w:p>
    <w:p>
      <w:pPr>
        <w:snapToGrid w:val="0"/>
        <w:spacing w:line="360" w:lineRule="auto"/>
        <w:jc w:val="left"/>
        <w:rPr>
          <w:rFonts w:ascii="宋体" w:hAnsi="宋体"/>
          <w:szCs w:val="21"/>
        </w:rPr>
      </w:pPr>
      <w:r>
        <w:rPr>
          <w:rFonts w:hint="eastAsia" w:ascii="宋体" w:hAnsi="宋体"/>
          <w:szCs w:val="21"/>
        </w:rPr>
        <w:t xml:space="preserve"> </w:t>
      </w:r>
    </w:p>
    <w:p>
      <w:pPr>
        <w:snapToGrid w:val="0"/>
        <w:spacing w:line="360" w:lineRule="auto"/>
        <w:jc w:val="left"/>
        <w:rPr>
          <w:rFonts w:ascii="宋体" w:hAnsi="宋体"/>
          <w:szCs w:val="21"/>
        </w:rPr>
      </w:pPr>
    </w:p>
    <w:p>
      <w:pPr>
        <w:snapToGrid w:val="0"/>
        <w:spacing w:line="360" w:lineRule="auto"/>
        <w:ind w:firstLine="420" w:firstLineChars="200"/>
        <w:jc w:val="left"/>
        <w:rPr>
          <w:rFonts w:ascii="宋体" w:hAnsi="宋体"/>
          <w:szCs w:val="21"/>
        </w:rPr>
      </w:pPr>
    </w:p>
    <w:p>
      <w:pPr>
        <w:snapToGrid w:val="0"/>
        <w:spacing w:line="360" w:lineRule="auto"/>
        <w:ind w:firstLine="420" w:firstLineChars="200"/>
        <w:jc w:val="left"/>
        <w:rPr>
          <w:rFonts w:ascii="宋体" w:hAnsi="宋体"/>
          <w:szCs w:val="21"/>
        </w:rPr>
      </w:pPr>
    </w:p>
    <w:p>
      <w:pPr>
        <w:snapToGrid w:val="0"/>
        <w:spacing w:line="360" w:lineRule="auto"/>
        <w:ind w:firstLine="420" w:firstLineChars="200"/>
        <w:jc w:val="left"/>
        <w:rPr>
          <w:rFonts w:ascii="宋体" w:hAnsi="宋体"/>
          <w:szCs w:val="21"/>
        </w:rPr>
      </w:pPr>
      <w:r>
        <w:rPr>
          <w:rFonts w:hint="eastAsia" w:ascii="宋体" w:hAnsi="宋体"/>
          <w:szCs w:val="21"/>
        </w:rPr>
        <w:t xml:space="preserve">甲方（授权）代表人签字：                   </w:t>
      </w:r>
      <w:r>
        <w:rPr>
          <w:rFonts w:hint="eastAsia" w:ascii="宋体" w:hAnsi="宋体"/>
          <w:szCs w:val="21"/>
          <w:lang w:val="en-US" w:eastAsia="zh-CN"/>
        </w:rPr>
        <w:t xml:space="preserve"> </w:t>
      </w:r>
      <w:r>
        <w:rPr>
          <w:rFonts w:hint="eastAsia" w:ascii="宋体" w:hAnsi="宋体"/>
          <w:szCs w:val="21"/>
        </w:rPr>
        <w:t xml:space="preserve">乙方（授权）代表人签字：                 </w:t>
      </w:r>
    </w:p>
    <w:p>
      <w:pPr>
        <w:snapToGrid w:val="0"/>
        <w:spacing w:line="360" w:lineRule="auto"/>
        <w:ind w:firstLine="420" w:firstLineChars="200"/>
        <w:jc w:val="left"/>
        <w:rPr>
          <w:rFonts w:ascii="宋体" w:hAnsi="宋体"/>
          <w:szCs w:val="21"/>
        </w:rPr>
      </w:pPr>
    </w:p>
    <w:p>
      <w:pPr>
        <w:snapToGrid w:val="0"/>
        <w:spacing w:line="360" w:lineRule="auto"/>
        <w:ind w:firstLine="420" w:firstLineChars="200"/>
        <w:jc w:val="left"/>
        <w:rPr>
          <w:rFonts w:ascii="宋体" w:hAnsi="宋体"/>
          <w:szCs w:val="21"/>
        </w:rPr>
      </w:pPr>
      <w:r>
        <w:rPr>
          <w:rFonts w:hint="eastAsia" w:ascii="宋体" w:hAnsi="宋体"/>
          <w:szCs w:val="21"/>
        </w:rPr>
        <w:t xml:space="preserve">     </w:t>
      </w:r>
    </w:p>
    <w:p>
      <w:pPr>
        <w:snapToGrid w:val="0"/>
        <w:spacing w:line="360" w:lineRule="auto"/>
        <w:jc w:val="left"/>
        <w:rPr>
          <w:rFonts w:ascii="宋体" w:hAnsi="宋体"/>
          <w:szCs w:val="21"/>
        </w:rPr>
      </w:pPr>
    </w:p>
    <w:p>
      <w:pPr>
        <w:snapToGrid w:val="0"/>
        <w:spacing w:line="360" w:lineRule="auto"/>
        <w:ind w:firstLine="420" w:firstLineChars="200"/>
        <w:jc w:val="left"/>
        <w:rPr>
          <w:rFonts w:ascii="宋体" w:hAnsi="宋体"/>
          <w:szCs w:val="21"/>
        </w:rPr>
      </w:pPr>
      <w:r>
        <w:rPr>
          <w:rFonts w:hint="eastAsia" w:ascii="宋体" w:hAnsi="宋体"/>
          <w:szCs w:val="21"/>
        </w:rPr>
        <w:t xml:space="preserve">         年   月   日                                  年   月   日</w:t>
      </w:r>
    </w:p>
    <w:p>
      <w:pPr>
        <w:jc w:val="left"/>
        <w:rPr>
          <w:b/>
          <w:bCs/>
          <w:sz w:val="22"/>
          <w:szCs w:val="24"/>
        </w:rPr>
      </w:pPr>
      <w:r>
        <w:rPr>
          <w:b/>
          <w:bCs/>
          <w:sz w:val="22"/>
          <w:szCs w:val="24"/>
        </w:rPr>
        <w:br w:type="page"/>
      </w:r>
    </w:p>
    <w:p>
      <w:pPr>
        <w:snapToGrid w:val="0"/>
        <w:spacing w:line="360" w:lineRule="auto"/>
        <w:rPr>
          <w:rFonts w:ascii="黑体" w:hAnsi="黑体" w:eastAsia="黑体"/>
          <w:sz w:val="32"/>
          <w:szCs w:val="32"/>
        </w:rPr>
      </w:pPr>
    </w:p>
    <w:p>
      <w:pPr>
        <w:snapToGrid w:val="0"/>
        <w:spacing w:line="360" w:lineRule="auto"/>
        <w:jc w:val="center"/>
        <w:rPr>
          <w:rFonts w:ascii="黑体" w:hAnsi="黑体" w:eastAsia="黑体"/>
          <w:sz w:val="32"/>
          <w:szCs w:val="32"/>
        </w:rPr>
      </w:pPr>
      <w:r>
        <w:rPr>
          <w:rFonts w:hint="eastAsia" w:ascii="黑体" w:hAnsi="黑体" w:eastAsia="黑体"/>
          <w:sz w:val="32"/>
          <w:szCs w:val="32"/>
        </w:rPr>
        <w:t>投 标 文 件 组 成</w:t>
      </w:r>
    </w:p>
    <w:p>
      <w:pPr>
        <w:snapToGrid w:val="0"/>
        <w:spacing w:line="360" w:lineRule="auto"/>
        <w:jc w:val="center"/>
        <w:rPr>
          <w:rFonts w:ascii="宋体" w:hAnsi="宋体"/>
          <w:sz w:val="30"/>
          <w:szCs w:val="30"/>
        </w:rPr>
      </w:pPr>
    </w:p>
    <w:p>
      <w:pPr>
        <w:numPr>
          <w:ilvl w:val="0"/>
          <w:numId w:val="6"/>
        </w:numPr>
        <w:adjustRightInd w:val="0"/>
        <w:snapToGrid w:val="0"/>
        <w:spacing w:line="360" w:lineRule="auto"/>
        <w:rPr>
          <w:rFonts w:ascii="宋体" w:hAnsi="宋体"/>
          <w:sz w:val="28"/>
        </w:rPr>
      </w:pPr>
      <w:r>
        <w:rPr>
          <w:rFonts w:hint="eastAsia" w:ascii="宋体" w:hAnsi="宋体"/>
          <w:snapToGrid w:val="0"/>
          <w:sz w:val="28"/>
        </w:rPr>
        <w:t>投标函（格式附后）</w:t>
      </w:r>
    </w:p>
    <w:p>
      <w:pPr>
        <w:numPr>
          <w:ilvl w:val="0"/>
          <w:numId w:val="6"/>
        </w:numPr>
        <w:adjustRightInd w:val="0"/>
        <w:snapToGrid w:val="0"/>
        <w:spacing w:line="360" w:lineRule="auto"/>
        <w:rPr>
          <w:rFonts w:ascii="宋体" w:hAnsi="宋体"/>
          <w:sz w:val="28"/>
        </w:rPr>
      </w:pPr>
      <w:r>
        <w:rPr>
          <w:rFonts w:hint="eastAsia" w:ascii="宋体" w:hAnsi="宋体"/>
          <w:snapToGrid w:val="0"/>
          <w:sz w:val="28"/>
        </w:rPr>
        <w:t>报价一览表</w:t>
      </w:r>
    </w:p>
    <w:p>
      <w:pPr>
        <w:numPr>
          <w:ilvl w:val="0"/>
          <w:numId w:val="6"/>
        </w:numPr>
        <w:adjustRightInd w:val="0"/>
        <w:snapToGrid w:val="0"/>
        <w:spacing w:line="360" w:lineRule="auto"/>
        <w:rPr>
          <w:rFonts w:ascii="宋体" w:hAnsi="宋体"/>
          <w:snapToGrid w:val="0"/>
          <w:sz w:val="28"/>
        </w:rPr>
      </w:pPr>
      <w:r>
        <w:rPr>
          <w:rFonts w:hint="eastAsia" w:ascii="宋体" w:hAnsi="宋体"/>
          <w:snapToGrid w:val="0"/>
          <w:sz w:val="28"/>
        </w:rPr>
        <w:t>法定代表人授权书</w:t>
      </w:r>
    </w:p>
    <w:p>
      <w:pPr>
        <w:numPr>
          <w:ilvl w:val="0"/>
          <w:numId w:val="6"/>
        </w:numPr>
        <w:adjustRightInd w:val="0"/>
        <w:snapToGrid w:val="0"/>
        <w:spacing w:line="360" w:lineRule="auto"/>
        <w:rPr>
          <w:rFonts w:ascii="宋体" w:hAnsi="宋体"/>
          <w:snapToGrid w:val="0"/>
          <w:sz w:val="28"/>
        </w:rPr>
      </w:pPr>
      <w:r>
        <w:rPr>
          <w:rFonts w:hint="eastAsia" w:ascii="宋体" w:hAnsi="宋体"/>
          <w:snapToGrid w:val="0"/>
          <w:sz w:val="28"/>
        </w:rPr>
        <w:t>营业执照复印件</w:t>
      </w:r>
    </w:p>
    <w:p>
      <w:pPr>
        <w:numPr>
          <w:ilvl w:val="0"/>
          <w:numId w:val="6"/>
        </w:numPr>
        <w:adjustRightInd w:val="0"/>
        <w:snapToGrid w:val="0"/>
        <w:spacing w:line="360" w:lineRule="auto"/>
        <w:rPr>
          <w:rFonts w:ascii="宋体" w:hAnsi="宋体"/>
          <w:snapToGrid w:val="0"/>
          <w:sz w:val="28"/>
        </w:rPr>
      </w:pPr>
      <w:r>
        <w:rPr>
          <w:rFonts w:hint="eastAsia" w:ascii="宋体" w:hAnsi="宋体"/>
          <w:snapToGrid w:val="0"/>
          <w:sz w:val="28"/>
        </w:rPr>
        <w:t>供货业绩（合同复印件）</w:t>
      </w:r>
    </w:p>
    <w:p>
      <w:pPr>
        <w:numPr>
          <w:ilvl w:val="0"/>
          <w:numId w:val="6"/>
        </w:numPr>
        <w:adjustRightInd w:val="0"/>
        <w:snapToGrid w:val="0"/>
        <w:spacing w:line="360" w:lineRule="auto"/>
        <w:rPr>
          <w:rFonts w:ascii="宋体" w:hAnsi="宋体"/>
          <w:snapToGrid w:val="0"/>
          <w:sz w:val="28"/>
        </w:rPr>
      </w:pPr>
      <w:r>
        <w:rPr>
          <w:rFonts w:hint="eastAsia" w:ascii="宋体" w:hAnsi="宋体"/>
          <w:snapToGrid w:val="0"/>
          <w:sz w:val="28"/>
        </w:rPr>
        <w:t>售后服务</w:t>
      </w:r>
    </w:p>
    <w:p>
      <w:pPr>
        <w:numPr>
          <w:ilvl w:val="0"/>
          <w:numId w:val="6"/>
        </w:numPr>
        <w:adjustRightInd w:val="0"/>
        <w:snapToGrid w:val="0"/>
        <w:spacing w:line="360" w:lineRule="auto"/>
        <w:rPr>
          <w:rFonts w:ascii="宋体" w:hAnsi="宋体"/>
          <w:snapToGrid w:val="0"/>
          <w:sz w:val="28"/>
        </w:rPr>
      </w:pPr>
      <w:r>
        <w:rPr>
          <w:rFonts w:hint="eastAsia" w:ascii="宋体" w:hAnsi="宋体"/>
          <w:snapToGrid w:val="0"/>
          <w:sz w:val="28"/>
          <w:szCs w:val="22"/>
          <w:lang w:val="en-US" w:eastAsia="zh-CN"/>
        </w:rPr>
        <w:t>扬州泰州国际机场视觉识别系统</w:t>
      </w:r>
      <w:r>
        <w:rPr>
          <w:rFonts w:hint="eastAsia" w:ascii="宋体" w:hAnsi="宋体"/>
          <w:snapToGrid w:val="0"/>
          <w:sz w:val="28"/>
          <w:szCs w:val="22"/>
        </w:rPr>
        <w:t>设计</w:t>
      </w:r>
      <w:r>
        <w:rPr>
          <w:rFonts w:hint="eastAsia" w:ascii="宋体" w:hAnsi="宋体"/>
          <w:snapToGrid w:val="0"/>
          <w:sz w:val="28"/>
          <w:szCs w:val="22"/>
          <w:lang w:val="en-US" w:eastAsia="zh-CN"/>
        </w:rPr>
        <w:t>文件</w:t>
      </w:r>
    </w:p>
    <w:p>
      <w:pPr>
        <w:numPr>
          <w:ilvl w:val="0"/>
          <w:numId w:val="6"/>
        </w:numPr>
        <w:adjustRightInd w:val="0"/>
        <w:snapToGrid w:val="0"/>
        <w:spacing w:line="360" w:lineRule="auto"/>
        <w:rPr>
          <w:rFonts w:ascii="宋体" w:hAnsi="宋体"/>
          <w:snapToGrid w:val="0"/>
          <w:sz w:val="28"/>
        </w:rPr>
      </w:pPr>
      <w:r>
        <w:rPr>
          <w:rFonts w:hint="eastAsia" w:ascii="宋体" w:hAnsi="宋体"/>
          <w:snapToGrid w:val="0"/>
          <w:sz w:val="28"/>
        </w:rPr>
        <w:t>投标人认为应提交的其它材料</w:t>
      </w:r>
    </w:p>
    <w:p>
      <w:pPr>
        <w:adjustRightInd w:val="0"/>
        <w:snapToGrid w:val="0"/>
        <w:spacing w:line="360" w:lineRule="auto"/>
        <w:rPr>
          <w:rFonts w:ascii="宋体" w:hAnsi="宋体"/>
          <w:sz w:val="30"/>
          <w:szCs w:val="30"/>
        </w:rPr>
      </w:pPr>
      <w:r>
        <w:rPr>
          <w:rFonts w:hint="eastAsia" w:ascii="宋体" w:hAnsi="宋体"/>
          <w:kern w:val="0"/>
          <w:sz w:val="30"/>
          <w:szCs w:val="30"/>
        </w:rPr>
        <w:br w:type="page"/>
      </w:r>
      <w:r>
        <w:rPr>
          <w:rFonts w:hint="eastAsia" w:ascii="宋体" w:hAnsi="宋体"/>
          <w:sz w:val="30"/>
          <w:szCs w:val="30"/>
        </w:rPr>
        <w:t>一、投标函（格式）</w:t>
      </w:r>
    </w:p>
    <w:p>
      <w:pPr>
        <w:jc w:val="center"/>
        <w:rPr>
          <w:rFonts w:cs="金山简魏碑"/>
          <w:sz w:val="24"/>
          <w:szCs w:val="21"/>
        </w:rPr>
      </w:pPr>
    </w:p>
    <w:p>
      <w:pPr>
        <w:spacing w:line="360" w:lineRule="auto"/>
        <w:rPr>
          <w:rFonts w:ascii="宋体" w:hAnsi="宋体"/>
          <w:szCs w:val="21"/>
        </w:rPr>
      </w:pPr>
      <w:r>
        <w:rPr>
          <w:rFonts w:hint="eastAsia" w:ascii="宋体" w:hAnsi="宋体"/>
          <w:szCs w:val="21"/>
          <w:lang w:val="en-US" w:eastAsia="zh-CN"/>
        </w:rPr>
        <w:t>扬州泰州国际机场投资建设有限责任公司</w:t>
      </w:r>
      <w:r>
        <w:rPr>
          <w:rFonts w:hint="eastAsia" w:ascii="宋体" w:hAnsi="宋体"/>
          <w:szCs w:val="21"/>
        </w:rPr>
        <w:t>：</w:t>
      </w:r>
    </w:p>
    <w:p>
      <w:pPr>
        <w:spacing w:line="360" w:lineRule="auto"/>
        <w:rPr>
          <w:rFonts w:ascii="宋体" w:hAnsi="宋体"/>
          <w:szCs w:val="21"/>
        </w:rPr>
      </w:pPr>
      <w:r>
        <w:rPr>
          <w:rFonts w:hint="eastAsia" w:ascii="宋体" w:hAnsi="宋体"/>
          <w:szCs w:val="21"/>
          <w:u w:val="single"/>
        </w:rPr>
        <w:t>（投标人全称）</w:t>
      </w:r>
      <w:r>
        <w:rPr>
          <w:rFonts w:hint="eastAsia" w:ascii="宋体" w:hAnsi="宋体"/>
          <w:szCs w:val="21"/>
        </w:rPr>
        <w:t>授权</w:t>
      </w:r>
      <w:r>
        <w:rPr>
          <w:rFonts w:hint="eastAsia" w:ascii="宋体" w:hAnsi="宋体"/>
          <w:szCs w:val="21"/>
          <w:u w:val="single"/>
        </w:rPr>
        <w:t>（全权代表姓名、职务、职称）</w:t>
      </w:r>
      <w:r>
        <w:rPr>
          <w:rFonts w:hint="eastAsia" w:ascii="宋体" w:hAnsi="宋体"/>
          <w:szCs w:val="21"/>
        </w:rPr>
        <w:t>为全权代表，参加贵方组织的</w:t>
      </w:r>
      <w:r>
        <w:rPr>
          <w:rFonts w:hint="eastAsia" w:ascii="宋体" w:hAnsi="宋体"/>
          <w:szCs w:val="21"/>
          <w:u w:val="single"/>
        </w:rPr>
        <w:t>（  项目名称）</w:t>
      </w:r>
      <w:r>
        <w:rPr>
          <w:rFonts w:hint="eastAsia" w:ascii="宋体" w:hAnsi="宋体"/>
          <w:szCs w:val="21"/>
        </w:rPr>
        <w:t>的有关活动，为此：</w:t>
      </w:r>
    </w:p>
    <w:p>
      <w:pPr>
        <w:numPr>
          <w:ilvl w:val="0"/>
          <w:numId w:val="7"/>
        </w:numPr>
        <w:tabs>
          <w:tab w:val="left" w:pos="1260"/>
        </w:tabs>
        <w:spacing w:line="360" w:lineRule="auto"/>
        <w:ind w:left="1260" w:hanging="840"/>
        <w:rPr>
          <w:rFonts w:ascii="宋体" w:hAnsi="宋体"/>
          <w:szCs w:val="21"/>
        </w:rPr>
      </w:pPr>
      <w:r>
        <w:rPr>
          <w:rFonts w:hint="eastAsia" w:ascii="宋体" w:hAnsi="宋体"/>
          <w:szCs w:val="21"/>
        </w:rPr>
        <w:t>提供投标人须知规定的全部投标文件（正本份，副本份）。</w:t>
      </w:r>
    </w:p>
    <w:p>
      <w:pPr>
        <w:numPr>
          <w:ilvl w:val="0"/>
          <w:numId w:val="7"/>
        </w:numPr>
        <w:tabs>
          <w:tab w:val="left" w:pos="1260"/>
        </w:tabs>
        <w:spacing w:line="360" w:lineRule="auto"/>
        <w:ind w:left="1260" w:hanging="840"/>
        <w:rPr>
          <w:rFonts w:ascii="宋体" w:hAnsi="宋体"/>
          <w:szCs w:val="21"/>
        </w:rPr>
      </w:pPr>
      <w:r>
        <w:rPr>
          <w:rFonts w:hint="eastAsia" w:ascii="宋体" w:hAnsi="宋体"/>
          <w:szCs w:val="21"/>
        </w:rPr>
        <w:t>提供按招标文件要求的货物/服务的报价为人民币（大写）元（RMB:）（</w:t>
      </w:r>
      <w:r>
        <w:rPr>
          <w:rFonts w:hint="eastAsia" w:ascii="宋体" w:hAnsi="宋体"/>
          <w:szCs w:val="21"/>
          <w:u w:val="single"/>
        </w:rPr>
        <w:t>详见报价一览表</w:t>
      </w:r>
      <w:r>
        <w:rPr>
          <w:rFonts w:hint="eastAsia" w:ascii="宋体" w:hAnsi="宋体"/>
          <w:szCs w:val="21"/>
        </w:rPr>
        <w:t>）。</w:t>
      </w:r>
    </w:p>
    <w:p>
      <w:pPr>
        <w:numPr>
          <w:ilvl w:val="0"/>
          <w:numId w:val="7"/>
        </w:numPr>
        <w:spacing w:line="360" w:lineRule="auto"/>
        <w:rPr>
          <w:rFonts w:ascii="宋体" w:hAnsi="宋体"/>
          <w:szCs w:val="21"/>
        </w:rPr>
      </w:pPr>
      <w:r>
        <w:rPr>
          <w:rFonts w:hint="eastAsia" w:ascii="宋体" w:hAnsi="宋体"/>
          <w:szCs w:val="21"/>
        </w:rPr>
        <w:t>投标人将按招标文件的规定履行全部责任和义务。</w:t>
      </w:r>
    </w:p>
    <w:p>
      <w:pPr>
        <w:numPr>
          <w:ilvl w:val="0"/>
          <w:numId w:val="7"/>
        </w:numPr>
        <w:tabs>
          <w:tab w:val="left" w:pos="1260"/>
        </w:tabs>
        <w:spacing w:line="360" w:lineRule="auto"/>
        <w:ind w:left="1260" w:hanging="840"/>
        <w:rPr>
          <w:rFonts w:ascii="宋体" w:hAnsi="宋体"/>
          <w:szCs w:val="21"/>
        </w:rPr>
      </w:pPr>
      <w:r>
        <w:rPr>
          <w:rFonts w:hint="eastAsia" w:ascii="宋体" w:hAnsi="宋体"/>
          <w:szCs w:val="21"/>
        </w:rPr>
        <w:t>投标人已详细审查全部招标文件，我们完全理解并同意放弃对招标文件提出质疑及/或争议的权利。</w:t>
      </w:r>
    </w:p>
    <w:p>
      <w:pPr>
        <w:numPr>
          <w:ilvl w:val="0"/>
          <w:numId w:val="7"/>
        </w:numPr>
        <w:tabs>
          <w:tab w:val="left" w:pos="1260"/>
        </w:tabs>
        <w:spacing w:line="360" w:lineRule="auto"/>
        <w:ind w:left="1260" w:hanging="840"/>
        <w:rPr>
          <w:rFonts w:ascii="宋体" w:hAnsi="宋体"/>
          <w:szCs w:val="21"/>
        </w:rPr>
      </w:pPr>
      <w:r>
        <w:rPr>
          <w:rFonts w:hint="eastAsia" w:ascii="宋体" w:hAnsi="宋体"/>
          <w:szCs w:val="21"/>
        </w:rPr>
        <w:t>愿意向贵方提供任何与该项投标文件有关的数据、情况和技术资料，完全理解贵方不一定接受最低价的投标文件或收到的任何投标文件。</w:t>
      </w:r>
    </w:p>
    <w:p>
      <w:pPr>
        <w:numPr>
          <w:ilvl w:val="0"/>
          <w:numId w:val="7"/>
        </w:numPr>
        <w:tabs>
          <w:tab w:val="left" w:pos="1260"/>
        </w:tabs>
        <w:spacing w:line="360" w:lineRule="auto"/>
        <w:ind w:left="1260" w:hanging="840"/>
        <w:rPr>
          <w:rFonts w:ascii="宋体" w:hAnsi="宋体"/>
          <w:szCs w:val="21"/>
        </w:rPr>
      </w:pPr>
      <w:r>
        <w:rPr>
          <w:rFonts w:hint="eastAsia" w:ascii="宋体" w:hAnsi="宋体"/>
          <w:szCs w:val="21"/>
        </w:rPr>
        <w:t>我方授权贵方查询或调查我们递交的与本投标文件有关的声明、文件和资料，并同意在贵方的要求下提供相关文件或证书的原件及其他相关书面材料。</w:t>
      </w:r>
    </w:p>
    <w:p>
      <w:pPr>
        <w:numPr>
          <w:ilvl w:val="0"/>
          <w:numId w:val="7"/>
        </w:numPr>
        <w:tabs>
          <w:tab w:val="left" w:pos="1260"/>
        </w:tabs>
        <w:spacing w:line="360" w:lineRule="auto"/>
        <w:ind w:left="1260" w:hanging="840"/>
        <w:rPr>
          <w:rFonts w:ascii="宋体" w:hAnsi="宋体"/>
          <w:szCs w:val="21"/>
        </w:rPr>
      </w:pPr>
      <w:r>
        <w:rPr>
          <w:rFonts w:hint="eastAsia" w:ascii="宋体" w:hAnsi="宋体"/>
          <w:bCs/>
          <w:szCs w:val="21"/>
        </w:rPr>
        <w:t>我方承诺：招标人在其本国使用我方提供的服务时，不存在任何已知的不合法的情形，也不存在任何已知的与第三方专利权、著作权、商标权或工业设计权相关的任何争议。如果有任何因招标人使用我方提供的服务而提起的侵权指控，我方将依法承担全部责任。</w:t>
      </w:r>
    </w:p>
    <w:p>
      <w:pPr>
        <w:numPr>
          <w:ilvl w:val="0"/>
          <w:numId w:val="7"/>
        </w:numPr>
        <w:tabs>
          <w:tab w:val="left" w:pos="1260"/>
        </w:tabs>
        <w:spacing w:line="360" w:lineRule="auto"/>
        <w:ind w:left="1260" w:hanging="840"/>
        <w:rPr>
          <w:rFonts w:ascii="宋体" w:hAnsi="宋体"/>
          <w:bCs/>
          <w:szCs w:val="21"/>
        </w:rPr>
      </w:pPr>
      <w:r>
        <w:rPr>
          <w:rFonts w:hint="eastAsia" w:ascii="宋体" w:hAnsi="宋体"/>
          <w:bCs/>
          <w:szCs w:val="21"/>
        </w:rPr>
        <w:t>我方承诺： 在接到甲方通知后，在甲方规定时间完成项目工作。对于不符合甲方要求的地方，在发现问题之日24小时内解决。</w:t>
      </w:r>
    </w:p>
    <w:p>
      <w:pPr>
        <w:numPr>
          <w:ilvl w:val="0"/>
          <w:numId w:val="7"/>
        </w:numPr>
        <w:tabs>
          <w:tab w:val="left" w:pos="1260"/>
        </w:tabs>
        <w:spacing w:line="360" w:lineRule="auto"/>
        <w:ind w:left="1260" w:hanging="840"/>
        <w:rPr>
          <w:rFonts w:ascii="宋体" w:hAnsi="宋体"/>
          <w:szCs w:val="21"/>
        </w:rPr>
      </w:pPr>
      <w:r>
        <w:rPr>
          <w:rFonts w:hint="eastAsia" w:ascii="宋体" w:hAnsi="宋体"/>
          <w:szCs w:val="21"/>
        </w:rPr>
        <w:t>与本投标文件有关的一切往来通讯请寄：</w:t>
      </w:r>
    </w:p>
    <w:p>
      <w:pPr>
        <w:spacing w:line="360" w:lineRule="auto"/>
        <w:ind w:firstLine="1260" w:firstLineChars="600"/>
        <w:rPr>
          <w:rFonts w:ascii="宋体" w:hAnsi="宋体"/>
          <w:szCs w:val="21"/>
        </w:rPr>
      </w:pPr>
      <w:r>
        <w:rPr>
          <w:rFonts w:hint="eastAsia" w:ascii="宋体" w:hAnsi="宋体"/>
          <w:szCs w:val="21"/>
        </w:rPr>
        <w:t xml:space="preserve">地址     传真  </w:t>
      </w:r>
    </w:p>
    <w:p>
      <w:pPr>
        <w:spacing w:line="360" w:lineRule="auto"/>
        <w:ind w:firstLine="1260" w:firstLineChars="600"/>
        <w:rPr>
          <w:rFonts w:ascii="宋体" w:hAnsi="宋体"/>
          <w:szCs w:val="21"/>
        </w:rPr>
      </w:pPr>
      <w:r>
        <w:rPr>
          <w:rFonts w:hint="eastAsia" w:ascii="宋体" w:hAnsi="宋体"/>
          <w:szCs w:val="21"/>
        </w:rPr>
        <w:t>电话     电子函件</w:t>
      </w:r>
    </w:p>
    <w:p>
      <w:pPr>
        <w:spacing w:line="360" w:lineRule="auto"/>
        <w:ind w:firstLine="1155" w:firstLineChars="550"/>
        <w:rPr>
          <w:rFonts w:ascii="宋体" w:hAnsi="宋体"/>
          <w:szCs w:val="21"/>
        </w:rPr>
      </w:pPr>
      <w:r>
        <w:rPr>
          <w:rFonts w:hint="eastAsia" w:ascii="宋体" w:hAnsi="宋体"/>
          <w:szCs w:val="21"/>
        </w:rPr>
        <w:t xml:space="preserve"> 投标人名称（盖章）：</w:t>
      </w:r>
    </w:p>
    <w:p>
      <w:pPr>
        <w:spacing w:line="360" w:lineRule="auto"/>
        <w:ind w:firstLine="1155" w:firstLineChars="550"/>
        <w:rPr>
          <w:rFonts w:ascii="宋体" w:hAnsi="宋体"/>
          <w:szCs w:val="21"/>
        </w:rPr>
      </w:pPr>
      <w:r>
        <w:rPr>
          <w:rFonts w:hint="eastAsia" w:ascii="宋体" w:hAnsi="宋体"/>
          <w:szCs w:val="21"/>
        </w:rPr>
        <w:t xml:space="preserve"> 投标人代表（签字）：</w:t>
      </w:r>
    </w:p>
    <w:p>
      <w:pPr>
        <w:spacing w:line="360" w:lineRule="auto"/>
        <w:ind w:firstLine="1155" w:firstLineChars="550"/>
        <w:rPr>
          <w:rFonts w:ascii="宋体" w:hAnsi="宋体"/>
          <w:szCs w:val="21"/>
          <w:u w:val="single"/>
        </w:rPr>
      </w:pPr>
      <w:r>
        <w:rPr>
          <w:rFonts w:hint="eastAsia" w:ascii="宋体" w:hAnsi="宋体"/>
          <w:szCs w:val="21"/>
        </w:rPr>
        <w:t xml:space="preserve"> 日             期：</w:t>
      </w:r>
    </w:p>
    <w:p>
      <w:pPr>
        <w:widowControl/>
        <w:numPr>
          <w:ilvl w:val="0"/>
          <w:numId w:val="8"/>
        </w:numPr>
        <w:jc w:val="left"/>
        <w:rPr>
          <w:rFonts w:ascii="宋体" w:hAnsi="宋体"/>
          <w:spacing w:val="8"/>
          <w:kern w:val="0"/>
          <w:sz w:val="30"/>
          <w:szCs w:val="30"/>
        </w:rPr>
      </w:pPr>
      <w:r>
        <w:rPr>
          <w:rFonts w:hint="eastAsia" w:ascii="宋体" w:hAnsi="宋体"/>
          <w:kern w:val="0"/>
          <w:sz w:val="30"/>
          <w:szCs w:val="30"/>
        </w:rPr>
        <w:br w:type="page"/>
      </w:r>
      <w:r>
        <w:rPr>
          <w:rFonts w:hint="eastAsia" w:ascii="宋体" w:hAnsi="宋体"/>
          <w:spacing w:val="8"/>
          <w:kern w:val="0"/>
          <w:sz w:val="30"/>
          <w:szCs w:val="30"/>
        </w:rPr>
        <w:t>报价一览表</w:t>
      </w:r>
    </w:p>
    <w:p>
      <w:pPr>
        <w:widowControl/>
        <w:jc w:val="left"/>
        <w:rPr>
          <w:rFonts w:ascii="宋体" w:hAnsi="宋体"/>
          <w:spacing w:val="8"/>
          <w:kern w:val="0"/>
          <w:sz w:val="30"/>
          <w:szCs w:val="30"/>
        </w:rPr>
      </w:pPr>
    </w:p>
    <w:p>
      <w:pPr>
        <w:ind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ind w:firstLine="120" w:firstLineChars="50"/>
        <w:rPr>
          <w:rFonts w:asciiTheme="minorEastAsia" w:hAnsiTheme="minorEastAsia" w:eastAsiaTheme="minorEastAsia"/>
          <w:sz w:val="24"/>
          <w:szCs w:val="24"/>
        </w:rPr>
      </w:pPr>
    </w:p>
    <w:p>
      <w:pPr>
        <w:ind w:firstLine="120" w:firstLineChars="50"/>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p>
    <w:p>
      <w:pPr>
        <w:ind w:firstLine="120" w:firstLineChars="50"/>
        <w:rPr>
          <w:rFonts w:asciiTheme="minorEastAsia" w:hAnsiTheme="minorEastAsia" w:eastAsiaTheme="minorEastAsia"/>
          <w:sz w:val="24"/>
          <w:szCs w:val="24"/>
        </w:rPr>
      </w:pPr>
    </w:p>
    <w:p>
      <w:pPr>
        <w:adjustRightInd w:val="0"/>
        <w:snapToGrid w:val="0"/>
        <w:spacing w:line="360" w:lineRule="auto"/>
        <w:rPr>
          <w:rFonts w:ascii="宋体" w:hAnsi="宋体"/>
          <w:b/>
          <w:kern w:val="0"/>
          <w:sz w:val="24"/>
          <w:szCs w:val="24"/>
        </w:rPr>
      </w:pPr>
    </w:p>
    <w:p>
      <w:pPr>
        <w:adjustRightInd w:val="0"/>
        <w:snapToGrid w:val="0"/>
        <w:spacing w:line="360" w:lineRule="auto"/>
        <w:rPr>
          <w:rFonts w:ascii="宋体" w:hAnsi="宋体"/>
          <w:sz w:val="30"/>
          <w:szCs w:val="30"/>
        </w:rPr>
      </w:pPr>
      <w:r>
        <w:rPr>
          <w:rFonts w:hint="eastAsia" w:ascii="宋体" w:hAnsi="宋体"/>
          <w:b/>
          <w:kern w:val="0"/>
          <w:sz w:val="24"/>
          <w:szCs w:val="24"/>
        </w:rPr>
        <w:t>三、</w:t>
      </w:r>
      <w:r>
        <w:rPr>
          <w:rFonts w:hint="eastAsia" w:ascii="宋体" w:hAnsi="宋体"/>
          <w:sz w:val="30"/>
          <w:szCs w:val="30"/>
        </w:rPr>
        <w:t>法定代表人授权书</w:t>
      </w:r>
    </w:p>
    <w:p>
      <w:pPr>
        <w:spacing w:line="360" w:lineRule="auto"/>
        <w:jc w:val="center"/>
        <w:rPr>
          <w:rFonts w:ascii="宋体" w:hAnsi="宋体"/>
          <w:b/>
          <w:sz w:val="24"/>
          <w:szCs w:val="24"/>
        </w:rPr>
      </w:pPr>
    </w:p>
    <w:p>
      <w:pPr>
        <w:spacing w:line="360" w:lineRule="auto"/>
        <w:rPr>
          <w:rFonts w:ascii="宋体" w:hAnsi="宋体"/>
          <w:sz w:val="24"/>
          <w:szCs w:val="24"/>
        </w:rPr>
      </w:pPr>
      <w:r>
        <w:rPr>
          <w:rFonts w:hint="eastAsia" w:ascii="宋体" w:hAnsi="宋体"/>
          <w:sz w:val="24"/>
          <w:szCs w:val="24"/>
        </w:rPr>
        <w:t xml:space="preserve">    本授权书声明：注册于[</w:t>
      </w:r>
      <w:r>
        <w:rPr>
          <w:rFonts w:hint="eastAsia" w:ascii="宋体" w:hAnsi="宋体"/>
          <w:sz w:val="24"/>
          <w:szCs w:val="24"/>
          <w:u w:val="single"/>
        </w:rPr>
        <w:t>国家或地区的名称</w:t>
      </w:r>
      <w:r>
        <w:rPr>
          <w:rFonts w:hint="eastAsia" w:ascii="宋体" w:hAnsi="宋体"/>
          <w:sz w:val="24"/>
          <w:szCs w:val="24"/>
        </w:rPr>
        <w:t>]的[</w:t>
      </w:r>
      <w:r>
        <w:rPr>
          <w:rFonts w:hint="eastAsia" w:ascii="宋体" w:hAnsi="宋体"/>
          <w:sz w:val="24"/>
          <w:szCs w:val="24"/>
          <w:u w:val="single"/>
        </w:rPr>
        <w:t>公司名称</w:t>
      </w:r>
      <w:r>
        <w:rPr>
          <w:rFonts w:hint="eastAsia" w:ascii="宋体" w:hAnsi="宋体"/>
          <w:sz w:val="24"/>
          <w:szCs w:val="24"/>
        </w:rPr>
        <w:t>]的在下面签字的[</w:t>
      </w:r>
      <w:r>
        <w:rPr>
          <w:rFonts w:hint="eastAsia" w:ascii="宋体" w:hAnsi="宋体"/>
          <w:sz w:val="24"/>
          <w:szCs w:val="24"/>
          <w:u w:val="single"/>
        </w:rPr>
        <w:t>法定代表人姓名、职务</w:t>
      </w:r>
      <w:r>
        <w:rPr>
          <w:rFonts w:hint="eastAsia" w:ascii="宋体" w:hAnsi="宋体"/>
          <w:sz w:val="24"/>
          <w:szCs w:val="24"/>
        </w:rPr>
        <w:t>]代表本公司授权[</w:t>
      </w:r>
      <w:r>
        <w:rPr>
          <w:rFonts w:hint="eastAsia" w:ascii="宋体" w:hAnsi="宋体"/>
          <w:sz w:val="24"/>
          <w:szCs w:val="24"/>
          <w:u w:val="single"/>
        </w:rPr>
        <w:t>单位名称</w:t>
      </w:r>
      <w:r>
        <w:rPr>
          <w:rFonts w:hint="eastAsia" w:ascii="宋体" w:hAnsi="宋体"/>
          <w:sz w:val="24"/>
          <w:szCs w:val="24"/>
        </w:rPr>
        <w:t>]的在下面签字的[</w:t>
      </w:r>
      <w:r>
        <w:rPr>
          <w:rFonts w:hint="eastAsia" w:ascii="宋体" w:hAnsi="宋体"/>
          <w:sz w:val="24"/>
          <w:szCs w:val="24"/>
          <w:u w:val="single"/>
        </w:rPr>
        <w:t>被授权人的姓名、职务</w:t>
      </w:r>
      <w:r>
        <w:rPr>
          <w:rFonts w:hint="eastAsia" w:ascii="宋体" w:hAnsi="宋体"/>
          <w:sz w:val="24"/>
          <w:szCs w:val="24"/>
        </w:rPr>
        <w:t>]为本公司的合法代理人，就[</w:t>
      </w:r>
      <w:r>
        <w:rPr>
          <w:rFonts w:hint="eastAsia" w:ascii="宋体" w:hAnsi="宋体"/>
          <w:sz w:val="24"/>
          <w:szCs w:val="24"/>
          <w:u w:val="single"/>
        </w:rPr>
        <w:t>项目名称</w:t>
      </w:r>
      <w:r>
        <w:rPr>
          <w:rFonts w:hint="eastAsia" w:ascii="宋体" w:hAnsi="宋体"/>
          <w:sz w:val="24"/>
          <w:szCs w:val="24"/>
        </w:rPr>
        <w:t>]参与投标，以本公司名义处理一切与之有关的事务。</w:t>
      </w:r>
    </w:p>
    <w:p>
      <w:pPr>
        <w:spacing w:after="720" w:line="360" w:lineRule="auto"/>
        <w:rPr>
          <w:rFonts w:ascii="宋体" w:hAnsi="宋体"/>
          <w:sz w:val="24"/>
          <w:szCs w:val="24"/>
        </w:rPr>
      </w:pPr>
      <w:r>
        <w:rPr>
          <w:rFonts w:hint="eastAsia" w:ascii="宋体" w:hAnsi="宋体"/>
          <w:sz w:val="24"/>
          <w:szCs w:val="24"/>
        </w:rPr>
        <w:t xml:space="preserve">    本授权书于[]年[]月[]日签字生效，特此声明。</w:t>
      </w:r>
    </w:p>
    <w:p>
      <w:pPr>
        <w:spacing w:line="360" w:lineRule="auto"/>
        <w:rPr>
          <w:rFonts w:ascii="宋体" w:hAnsi="宋体"/>
          <w:sz w:val="24"/>
          <w:szCs w:val="24"/>
          <w:u w:val="single"/>
        </w:rPr>
      </w:pPr>
      <w:r>
        <w:rPr>
          <w:rFonts w:hint="eastAsia" w:ascii="宋体" w:hAnsi="宋体"/>
          <w:sz w:val="24"/>
          <w:szCs w:val="24"/>
        </w:rPr>
        <w:t>投标人名称（盖章）</w:t>
      </w:r>
    </w:p>
    <w:p>
      <w:pPr>
        <w:spacing w:line="360" w:lineRule="auto"/>
        <w:rPr>
          <w:rFonts w:ascii="宋体" w:hAnsi="宋体"/>
          <w:sz w:val="24"/>
          <w:szCs w:val="24"/>
          <w:u w:val="single"/>
        </w:rPr>
      </w:pPr>
      <w:r>
        <w:rPr>
          <w:rFonts w:hint="eastAsia" w:ascii="宋体" w:hAnsi="宋体"/>
          <w:sz w:val="24"/>
          <w:szCs w:val="24"/>
        </w:rPr>
        <w:t>法定代表人签字</w:t>
      </w:r>
    </w:p>
    <w:p>
      <w:pPr>
        <w:spacing w:line="360" w:lineRule="auto"/>
        <w:rPr>
          <w:rFonts w:ascii="宋体" w:hAnsi="宋体"/>
          <w:sz w:val="24"/>
          <w:szCs w:val="24"/>
          <w:u w:val="single"/>
        </w:rPr>
      </w:pPr>
      <w:r>
        <w:rPr>
          <w:rFonts w:hint="eastAsia" w:ascii="宋体" w:hAnsi="宋体"/>
          <w:sz w:val="24"/>
          <w:szCs w:val="24"/>
        </w:rPr>
        <w:t>被授权人签字</w:t>
      </w:r>
    </w:p>
    <w:p>
      <w:pPr>
        <w:snapToGrid w:val="0"/>
        <w:spacing w:line="360" w:lineRule="auto"/>
        <w:rPr>
          <w:rFonts w:ascii="宋体" w:hAnsi="宋体"/>
          <w:sz w:val="24"/>
          <w:szCs w:val="24"/>
          <w:u w:val="single"/>
        </w:rPr>
      </w:pPr>
    </w:p>
    <w:p>
      <w:pPr>
        <w:snapToGrid w:val="0"/>
        <w:spacing w:line="360" w:lineRule="auto"/>
        <w:rPr>
          <w:rFonts w:ascii="宋体" w:hAnsi="宋体"/>
          <w:sz w:val="24"/>
          <w:szCs w:val="24"/>
          <w:u w:val="single"/>
        </w:rPr>
      </w:pPr>
    </w:p>
    <w:p>
      <w:pPr>
        <w:adjustRightInd w:val="0"/>
        <w:snapToGrid w:val="0"/>
        <w:spacing w:line="360" w:lineRule="auto"/>
        <w:rPr>
          <w:rFonts w:ascii="宋体" w:hAnsi="宋体"/>
          <w:b/>
          <w:kern w:val="0"/>
          <w:sz w:val="24"/>
          <w:szCs w:val="24"/>
        </w:rPr>
      </w:pPr>
      <w:r>
        <w:rPr>
          <w:rFonts w:hint="eastAsia" w:ascii="宋体" w:hAnsi="宋体"/>
          <w:sz w:val="24"/>
          <w:szCs w:val="24"/>
          <w:u w:val="single"/>
        </w:rPr>
        <w:t>注：投标人非法定代表人签署文件，须提供授权书。</w:t>
      </w:r>
      <w:bookmarkStart w:id="1" w:name="_Toc335380759"/>
      <w:bookmarkStart w:id="2" w:name="_Toc308628864"/>
      <w:bookmarkStart w:id="3" w:name="_Toc308628777"/>
      <w:bookmarkStart w:id="4" w:name="_Toc314140587"/>
      <w:bookmarkStart w:id="5" w:name="_Toc329972061"/>
      <w:bookmarkStart w:id="6" w:name="_Toc363637507"/>
      <w:bookmarkStart w:id="7" w:name="_Toc314140459"/>
      <w:bookmarkStart w:id="8" w:name="_Toc144974833"/>
      <w:bookmarkStart w:id="9" w:name="_Toc307234742"/>
      <w:bookmarkStart w:id="10" w:name="_Toc313883688"/>
      <w:bookmarkStart w:id="11" w:name="_Toc335317630"/>
      <w:bookmarkStart w:id="12" w:name="_Toc313093022"/>
      <w:bookmarkStart w:id="13" w:name="_Toc335317525"/>
      <w:bookmarkStart w:id="14" w:name="_Toc179632788"/>
      <w:bookmarkStart w:id="15" w:name="_Toc308692771"/>
      <w:bookmarkStart w:id="16" w:name="_Toc320696270"/>
      <w:bookmarkStart w:id="17" w:name="_Toc347315619"/>
      <w:bookmarkStart w:id="18" w:name="_Toc152045771"/>
      <w:bookmarkStart w:id="19" w:name="_Toc152042553"/>
      <w:bookmarkStart w:id="20" w:name="_Toc306955560"/>
      <w:bookmarkStart w:id="21" w:name="_Toc295140406"/>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r>
        <w:rPr>
          <w:rFonts w:hint="eastAsia" w:ascii="宋体" w:hAnsi="宋体"/>
          <w:sz w:val="30"/>
          <w:szCs w:val="30"/>
        </w:rPr>
        <w:t>四、营业执照复印件</w:t>
      </w:r>
    </w:p>
    <w:p>
      <w:pPr>
        <w:adjustRightInd w:val="0"/>
        <w:snapToGrid w:val="0"/>
        <w:spacing w:line="360" w:lineRule="auto"/>
        <w:rPr>
          <w:rFonts w:ascii="宋体" w:hAnsi="宋体"/>
          <w:sz w:val="30"/>
          <w:szCs w:val="30"/>
        </w:rPr>
      </w:pPr>
    </w:p>
    <w:p>
      <w:pPr>
        <w:rPr>
          <w:rFonts w:ascii="宋体" w:hAnsi="宋体"/>
          <w:sz w:val="30"/>
          <w:szCs w:val="30"/>
        </w:rPr>
      </w:pPr>
      <w:r>
        <w:rPr>
          <w:rFonts w:hint="eastAsia" w:ascii="宋体" w:hAnsi="宋体"/>
          <w:sz w:val="30"/>
          <w:szCs w:val="30"/>
        </w:rPr>
        <w:t>五、销售业绩（合同复印件）</w:t>
      </w:r>
    </w:p>
    <w:p>
      <w:pPr>
        <w:rPr>
          <w:rFonts w:ascii="宋体" w:hAnsi="宋体"/>
          <w:sz w:val="30"/>
          <w:szCs w:val="30"/>
        </w:rPr>
      </w:pPr>
    </w:p>
    <w:p>
      <w:pPr>
        <w:numPr>
          <w:ilvl w:val="0"/>
          <w:numId w:val="9"/>
        </w:numPr>
        <w:adjustRightInd w:val="0"/>
        <w:snapToGrid w:val="0"/>
        <w:spacing w:line="360" w:lineRule="auto"/>
        <w:rPr>
          <w:rFonts w:ascii="宋体" w:hAnsi="宋体"/>
          <w:sz w:val="30"/>
          <w:szCs w:val="30"/>
        </w:rPr>
      </w:pPr>
      <w:r>
        <w:rPr>
          <w:rFonts w:hint="eastAsia" w:ascii="宋体" w:hAnsi="宋体"/>
          <w:sz w:val="30"/>
          <w:szCs w:val="30"/>
        </w:rPr>
        <w:t>售后服务</w:t>
      </w: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r>
        <w:rPr>
          <w:rFonts w:hint="eastAsia" w:ascii="宋体" w:hAnsi="宋体"/>
          <w:sz w:val="30"/>
          <w:szCs w:val="30"/>
        </w:rPr>
        <w:t>七、</w:t>
      </w:r>
      <w:r>
        <w:rPr>
          <w:rFonts w:hint="eastAsia" w:ascii="宋体" w:hAnsi="宋体"/>
          <w:sz w:val="30"/>
          <w:szCs w:val="30"/>
          <w:lang w:val="en-US" w:eastAsia="zh-CN"/>
        </w:rPr>
        <w:t>扬州泰州国际机场视觉识别系统</w:t>
      </w:r>
      <w:r>
        <w:rPr>
          <w:rFonts w:hint="eastAsia" w:ascii="宋体" w:hAnsi="宋体"/>
          <w:sz w:val="30"/>
          <w:szCs w:val="30"/>
        </w:rPr>
        <w:t>设计</w:t>
      </w:r>
      <w:r>
        <w:rPr>
          <w:rFonts w:hint="eastAsia" w:ascii="宋体" w:hAnsi="宋体"/>
          <w:sz w:val="30"/>
          <w:szCs w:val="30"/>
          <w:lang w:val="en-US" w:eastAsia="zh-CN"/>
        </w:rPr>
        <w:t>文件</w:t>
      </w:r>
      <w:r>
        <w:rPr>
          <w:rFonts w:hint="eastAsia" w:ascii="宋体" w:hAnsi="宋体"/>
          <w:sz w:val="30"/>
          <w:szCs w:val="30"/>
        </w:rPr>
        <w:t>（PPT电子稿及彩色A4纸张大小纸质文件）</w:t>
      </w: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r>
        <w:rPr>
          <w:rFonts w:hint="eastAsia" w:ascii="宋体" w:hAnsi="宋体"/>
          <w:sz w:val="30"/>
          <w:szCs w:val="30"/>
        </w:rPr>
        <w:t>八、投标人认为应提交的其它材料</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金山简魏碑">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B88EC"/>
    <w:multiLevelType w:val="singleLevel"/>
    <w:tmpl w:val="816B88EC"/>
    <w:lvl w:ilvl="0" w:tentative="0">
      <w:start w:val="6"/>
      <w:numFmt w:val="chineseCounting"/>
      <w:suff w:val="nothing"/>
      <w:lvlText w:val="%1、"/>
      <w:lvlJc w:val="left"/>
      <w:rPr>
        <w:rFonts w:hint="eastAsia"/>
      </w:rPr>
    </w:lvl>
  </w:abstractNum>
  <w:abstractNum w:abstractNumId="1">
    <w:nsid w:val="9D4CC0CE"/>
    <w:multiLevelType w:val="singleLevel"/>
    <w:tmpl w:val="9D4CC0CE"/>
    <w:lvl w:ilvl="0" w:tentative="0">
      <w:start w:val="1"/>
      <w:numFmt w:val="decimal"/>
      <w:suff w:val="nothing"/>
      <w:lvlText w:val="（%1）"/>
      <w:lvlJc w:val="left"/>
    </w:lvl>
  </w:abstractNum>
  <w:abstractNum w:abstractNumId="2">
    <w:nsid w:val="EA6CE987"/>
    <w:multiLevelType w:val="singleLevel"/>
    <w:tmpl w:val="EA6CE987"/>
    <w:lvl w:ilvl="0" w:tentative="0">
      <w:start w:val="5"/>
      <w:numFmt w:val="decimal"/>
      <w:suff w:val="nothing"/>
      <w:lvlText w:val="%1、"/>
      <w:lvlJc w:val="left"/>
    </w:lvl>
  </w:abstractNum>
  <w:abstractNum w:abstractNumId="3">
    <w:nsid w:val="13E5DA34"/>
    <w:multiLevelType w:val="singleLevel"/>
    <w:tmpl w:val="13E5DA34"/>
    <w:lvl w:ilvl="0" w:tentative="0">
      <w:start w:val="2"/>
      <w:numFmt w:val="chineseCounting"/>
      <w:suff w:val="nothing"/>
      <w:lvlText w:val="%1、"/>
      <w:lvlJc w:val="left"/>
      <w:rPr>
        <w:rFonts w:hint="eastAsia"/>
      </w:rPr>
    </w:lvl>
  </w:abstractNum>
  <w:abstractNum w:abstractNumId="4">
    <w:nsid w:val="18A065FC"/>
    <w:multiLevelType w:val="multilevel"/>
    <w:tmpl w:val="18A065FC"/>
    <w:lvl w:ilvl="0" w:tentative="0">
      <w:start w:val="1"/>
      <w:numFmt w:val="decimal"/>
      <w:lvlText w:val="%1、"/>
      <w:lvlJc w:val="left"/>
      <w:pPr>
        <w:tabs>
          <w:tab w:val="left" w:pos="720"/>
        </w:tabs>
        <w:ind w:left="720" w:hanging="720"/>
      </w:pPr>
    </w:lvl>
    <w:lvl w:ilvl="1" w:tentative="0">
      <w:start w:val="2"/>
      <w:numFmt w:val="lowerLetter"/>
      <w:lvlText w:val="%2、"/>
      <w:lvlJc w:val="left"/>
      <w:pPr>
        <w:tabs>
          <w:tab w:val="left" w:pos="1140"/>
        </w:tabs>
        <w:ind w:left="114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A9CC6BA"/>
    <w:multiLevelType w:val="singleLevel"/>
    <w:tmpl w:val="1A9CC6BA"/>
    <w:lvl w:ilvl="0" w:tentative="0">
      <w:start w:val="1"/>
      <w:numFmt w:val="decimal"/>
      <w:lvlText w:val="%1."/>
      <w:lvlJc w:val="left"/>
      <w:pPr>
        <w:tabs>
          <w:tab w:val="left" w:pos="312"/>
        </w:tabs>
      </w:pPr>
    </w:lvl>
  </w:abstractNum>
  <w:abstractNum w:abstractNumId="6">
    <w:nsid w:val="3021C757"/>
    <w:multiLevelType w:val="singleLevel"/>
    <w:tmpl w:val="3021C757"/>
    <w:lvl w:ilvl="0" w:tentative="0">
      <w:start w:val="8"/>
      <w:numFmt w:val="decimal"/>
      <w:suff w:val="nothing"/>
      <w:lvlText w:val="%1、"/>
      <w:lvlJc w:val="left"/>
      <w:pPr>
        <w:ind w:left="525" w:firstLine="0"/>
      </w:pPr>
    </w:lvl>
  </w:abstractNum>
  <w:abstractNum w:abstractNumId="7">
    <w:nsid w:val="3CC47C01"/>
    <w:multiLevelType w:val="multilevel"/>
    <w:tmpl w:val="3CC47C01"/>
    <w:lvl w:ilvl="0" w:tentative="0">
      <w:start w:val="1"/>
      <w:numFmt w:val="japaneseCounting"/>
      <w:lvlText w:val="%1、"/>
      <w:lvlJc w:val="left"/>
      <w:pPr>
        <w:ind w:left="720" w:hanging="720"/>
      </w:pPr>
    </w:lvl>
    <w:lvl w:ilvl="1" w:tentative="0">
      <w:start w:val="2"/>
      <w:numFmt w:val="decimal"/>
      <w:lvlText w:val="%2、"/>
      <w:lvlJc w:val="left"/>
      <w:pPr>
        <w:tabs>
          <w:tab w:val="left" w:pos="780"/>
        </w:tabs>
        <w:ind w:left="780" w:hanging="360"/>
      </w:pPr>
    </w:lvl>
    <w:lvl w:ilvl="2" w:tentative="0">
      <w:start w:val="1"/>
      <w:numFmt w:val="lowerRoman"/>
      <w:lvlText w:val="%3."/>
      <w:lvlJc w:val="right"/>
      <w:pPr>
        <w:ind w:left="1260" w:hanging="420"/>
      </w:pPr>
    </w:lvl>
    <w:lvl w:ilvl="3" w:tentative="0">
      <w:start w:val="1"/>
      <w:numFmt w:val="decimal"/>
      <w:lvlText w:val="%4、"/>
      <w:lvlJc w:val="left"/>
      <w:pPr>
        <w:ind w:left="1680" w:hanging="420"/>
      </w:pPr>
      <w:rPr>
        <w:rFonts w:ascii="宋体" w:hAnsi="宋体" w:eastAsia="宋体" w:cs="Times New Roman"/>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AF1549"/>
    <w:multiLevelType w:val="multilevel"/>
    <w:tmpl w:val="57AF1549"/>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6"/>
  </w:num>
  <w:num w:numId="5">
    <w:abstractNumId w:val="1"/>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3D5"/>
    <w:rsid w:val="00002E54"/>
    <w:rsid w:val="00063A58"/>
    <w:rsid w:val="00087EAE"/>
    <w:rsid w:val="00094333"/>
    <w:rsid w:val="000A27AE"/>
    <w:rsid w:val="000C1B40"/>
    <w:rsid w:val="000C5F19"/>
    <w:rsid w:val="000D328E"/>
    <w:rsid w:val="000E36FE"/>
    <w:rsid w:val="000F3061"/>
    <w:rsid w:val="00105B69"/>
    <w:rsid w:val="0017312A"/>
    <w:rsid w:val="001C3520"/>
    <w:rsid w:val="00226365"/>
    <w:rsid w:val="00274B63"/>
    <w:rsid w:val="00296E4D"/>
    <w:rsid w:val="002E3FB9"/>
    <w:rsid w:val="003150C2"/>
    <w:rsid w:val="00317AC3"/>
    <w:rsid w:val="003709AA"/>
    <w:rsid w:val="00381DDB"/>
    <w:rsid w:val="003A2698"/>
    <w:rsid w:val="003A7070"/>
    <w:rsid w:val="003C43B7"/>
    <w:rsid w:val="003F61E0"/>
    <w:rsid w:val="00427D13"/>
    <w:rsid w:val="00493377"/>
    <w:rsid w:val="004B4457"/>
    <w:rsid w:val="004C16C6"/>
    <w:rsid w:val="004F7A9F"/>
    <w:rsid w:val="00507294"/>
    <w:rsid w:val="00514010"/>
    <w:rsid w:val="00522234"/>
    <w:rsid w:val="005419DA"/>
    <w:rsid w:val="00584382"/>
    <w:rsid w:val="0059474D"/>
    <w:rsid w:val="005A0DAC"/>
    <w:rsid w:val="005C795F"/>
    <w:rsid w:val="00616069"/>
    <w:rsid w:val="00630D79"/>
    <w:rsid w:val="00635451"/>
    <w:rsid w:val="00640475"/>
    <w:rsid w:val="006732FD"/>
    <w:rsid w:val="006B4E63"/>
    <w:rsid w:val="006B5049"/>
    <w:rsid w:val="006C11F2"/>
    <w:rsid w:val="006C2E21"/>
    <w:rsid w:val="006C7DA1"/>
    <w:rsid w:val="00706B89"/>
    <w:rsid w:val="0071546A"/>
    <w:rsid w:val="00716450"/>
    <w:rsid w:val="00716F71"/>
    <w:rsid w:val="007A23FB"/>
    <w:rsid w:val="007A6203"/>
    <w:rsid w:val="007B4B6A"/>
    <w:rsid w:val="007D087E"/>
    <w:rsid w:val="007F297D"/>
    <w:rsid w:val="00807496"/>
    <w:rsid w:val="008346AA"/>
    <w:rsid w:val="00845D4D"/>
    <w:rsid w:val="00863FBD"/>
    <w:rsid w:val="008872DC"/>
    <w:rsid w:val="009217EC"/>
    <w:rsid w:val="00955912"/>
    <w:rsid w:val="00956304"/>
    <w:rsid w:val="00974F07"/>
    <w:rsid w:val="009863DA"/>
    <w:rsid w:val="00997BA7"/>
    <w:rsid w:val="009F1FC7"/>
    <w:rsid w:val="00A82997"/>
    <w:rsid w:val="00A90CD8"/>
    <w:rsid w:val="00AA67D0"/>
    <w:rsid w:val="00AF6402"/>
    <w:rsid w:val="00B36861"/>
    <w:rsid w:val="00B37483"/>
    <w:rsid w:val="00B81B23"/>
    <w:rsid w:val="00C427ED"/>
    <w:rsid w:val="00C4786C"/>
    <w:rsid w:val="00C57C70"/>
    <w:rsid w:val="00C67827"/>
    <w:rsid w:val="00C93B8F"/>
    <w:rsid w:val="00CB0996"/>
    <w:rsid w:val="00CE3397"/>
    <w:rsid w:val="00CF6E65"/>
    <w:rsid w:val="00D001D0"/>
    <w:rsid w:val="00D12CD0"/>
    <w:rsid w:val="00D32528"/>
    <w:rsid w:val="00D32B76"/>
    <w:rsid w:val="00D37DF9"/>
    <w:rsid w:val="00D42FD7"/>
    <w:rsid w:val="00D61F70"/>
    <w:rsid w:val="00D848B2"/>
    <w:rsid w:val="00D8526C"/>
    <w:rsid w:val="00DB477F"/>
    <w:rsid w:val="00DC1CE8"/>
    <w:rsid w:val="00DD6438"/>
    <w:rsid w:val="00E06821"/>
    <w:rsid w:val="00E51BE9"/>
    <w:rsid w:val="00E90767"/>
    <w:rsid w:val="00EA611C"/>
    <w:rsid w:val="00EC055F"/>
    <w:rsid w:val="00EE0F12"/>
    <w:rsid w:val="00F24F07"/>
    <w:rsid w:val="00F720C8"/>
    <w:rsid w:val="00F723D5"/>
    <w:rsid w:val="00F83DCA"/>
    <w:rsid w:val="00F943AD"/>
    <w:rsid w:val="00FA6E4A"/>
    <w:rsid w:val="01260AB4"/>
    <w:rsid w:val="0201597E"/>
    <w:rsid w:val="023F367E"/>
    <w:rsid w:val="034A172F"/>
    <w:rsid w:val="04685460"/>
    <w:rsid w:val="05B25C74"/>
    <w:rsid w:val="062C2DE1"/>
    <w:rsid w:val="06B85A83"/>
    <w:rsid w:val="06F3626B"/>
    <w:rsid w:val="07000F4B"/>
    <w:rsid w:val="07463DE8"/>
    <w:rsid w:val="094E42B4"/>
    <w:rsid w:val="09A20A8B"/>
    <w:rsid w:val="0B00218C"/>
    <w:rsid w:val="0BAC1499"/>
    <w:rsid w:val="0BF34363"/>
    <w:rsid w:val="0CCD2078"/>
    <w:rsid w:val="0D472AAB"/>
    <w:rsid w:val="0EF161A9"/>
    <w:rsid w:val="0F1A2B4D"/>
    <w:rsid w:val="121A0FF0"/>
    <w:rsid w:val="12F04F5A"/>
    <w:rsid w:val="130327F2"/>
    <w:rsid w:val="137B11A3"/>
    <w:rsid w:val="14503CB9"/>
    <w:rsid w:val="14934312"/>
    <w:rsid w:val="17EB0C3E"/>
    <w:rsid w:val="18782148"/>
    <w:rsid w:val="1A8A0872"/>
    <w:rsid w:val="1AB77C89"/>
    <w:rsid w:val="1BA63EB3"/>
    <w:rsid w:val="1BBA489D"/>
    <w:rsid w:val="1BD65876"/>
    <w:rsid w:val="1BFC4CA3"/>
    <w:rsid w:val="1C7A338F"/>
    <w:rsid w:val="1D151673"/>
    <w:rsid w:val="1D4736CE"/>
    <w:rsid w:val="1F2B50AD"/>
    <w:rsid w:val="1F6362CB"/>
    <w:rsid w:val="20B527EB"/>
    <w:rsid w:val="21071DBF"/>
    <w:rsid w:val="23C25CA8"/>
    <w:rsid w:val="254D537A"/>
    <w:rsid w:val="25A17D8D"/>
    <w:rsid w:val="27305B67"/>
    <w:rsid w:val="27F13157"/>
    <w:rsid w:val="2C6F65EA"/>
    <w:rsid w:val="2F8F53FB"/>
    <w:rsid w:val="2FA518FF"/>
    <w:rsid w:val="304850BE"/>
    <w:rsid w:val="31F142CB"/>
    <w:rsid w:val="36AD5115"/>
    <w:rsid w:val="37B0666E"/>
    <w:rsid w:val="37FF55EE"/>
    <w:rsid w:val="38A071E0"/>
    <w:rsid w:val="39B232F6"/>
    <w:rsid w:val="3B211FE1"/>
    <w:rsid w:val="3DA42A44"/>
    <w:rsid w:val="42170C41"/>
    <w:rsid w:val="4267462F"/>
    <w:rsid w:val="428B3833"/>
    <w:rsid w:val="43CC3D51"/>
    <w:rsid w:val="448D61D6"/>
    <w:rsid w:val="47341E74"/>
    <w:rsid w:val="4768370F"/>
    <w:rsid w:val="47FF4366"/>
    <w:rsid w:val="489B48B4"/>
    <w:rsid w:val="48E00B6E"/>
    <w:rsid w:val="49190CC0"/>
    <w:rsid w:val="4C0C72ED"/>
    <w:rsid w:val="4D604D86"/>
    <w:rsid w:val="51FC30B2"/>
    <w:rsid w:val="529E4DBF"/>
    <w:rsid w:val="53766421"/>
    <w:rsid w:val="53AB670D"/>
    <w:rsid w:val="53AC1440"/>
    <w:rsid w:val="545E1C28"/>
    <w:rsid w:val="558F4E0E"/>
    <w:rsid w:val="5813715A"/>
    <w:rsid w:val="58CE2B7A"/>
    <w:rsid w:val="58DE7C9D"/>
    <w:rsid w:val="58FA2C4A"/>
    <w:rsid w:val="59415A1F"/>
    <w:rsid w:val="5AE14EF2"/>
    <w:rsid w:val="5B4E7775"/>
    <w:rsid w:val="5C2033B8"/>
    <w:rsid w:val="601B42BC"/>
    <w:rsid w:val="60246F46"/>
    <w:rsid w:val="605A26A5"/>
    <w:rsid w:val="62710D15"/>
    <w:rsid w:val="629B40D2"/>
    <w:rsid w:val="62D23FB1"/>
    <w:rsid w:val="63A75CD2"/>
    <w:rsid w:val="64AB2699"/>
    <w:rsid w:val="6559182D"/>
    <w:rsid w:val="656D7EDD"/>
    <w:rsid w:val="6602063F"/>
    <w:rsid w:val="69253E3F"/>
    <w:rsid w:val="69566FDB"/>
    <w:rsid w:val="6983563C"/>
    <w:rsid w:val="69B62995"/>
    <w:rsid w:val="69F5442E"/>
    <w:rsid w:val="69F752D5"/>
    <w:rsid w:val="6A0A36B5"/>
    <w:rsid w:val="6A1C4513"/>
    <w:rsid w:val="6AFE0886"/>
    <w:rsid w:val="6B5C0ACA"/>
    <w:rsid w:val="6D423AA7"/>
    <w:rsid w:val="6EAA1759"/>
    <w:rsid w:val="6EEF2F5A"/>
    <w:rsid w:val="705E2061"/>
    <w:rsid w:val="70834342"/>
    <w:rsid w:val="70B879F2"/>
    <w:rsid w:val="71173869"/>
    <w:rsid w:val="71C01BF4"/>
    <w:rsid w:val="72091475"/>
    <w:rsid w:val="73290A4F"/>
    <w:rsid w:val="76801EA3"/>
    <w:rsid w:val="779A0FD7"/>
    <w:rsid w:val="77D0644F"/>
    <w:rsid w:val="78036225"/>
    <w:rsid w:val="78143686"/>
    <w:rsid w:val="799472C0"/>
    <w:rsid w:val="7A6D1027"/>
    <w:rsid w:val="7AF14056"/>
    <w:rsid w:val="7B46566C"/>
    <w:rsid w:val="7B97575E"/>
    <w:rsid w:val="7C1A0AE7"/>
    <w:rsid w:val="7C1F39AC"/>
    <w:rsid w:val="7C692085"/>
    <w:rsid w:val="7D6A14D8"/>
    <w:rsid w:val="7D9D305C"/>
    <w:rsid w:val="7FDA34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hint="eastAsia" w:ascii="宋体" w:hAnsi="宋体"/>
      <w:kern w:val="0"/>
      <w:sz w:val="18"/>
      <w:szCs w:val="18"/>
    </w:rPr>
  </w:style>
  <w:style w:type="table" w:styleId="7">
    <w:name w:val="Table Grid"/>
    <w:basedOn w:val="6"/>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字符"/>
    <w:basedOn w:val="8"/>
    <w:link w:val="4"/>
    <w:qFormat/>
    <w:uiPriority w:val="99"/>
    <w:rPr>
      <w:rFonts w:ascii="Times New Roman" w:hAnsi="Times New Roman" w:eastAsia="宋体" w:cs="Times New Roman"/>
      <w:sz w:val="18"/>
      <w:szCs w:val="18"/>
    </w:rPr>
  </w:style>
  <w:style w:type="character" w:customStyle="1" w:styleId="11">
    <w:name w:val="页脚 字符"/>
    <w:basedOn w:val="8"/>
    <w:link w:val="3"/>
    <w:qFormat/>
    <w:uiPriority w:val="99"/>
    <w:rPr>
      <w:rFonts w:ascii="Times New Roman" w:hAnsi="Times New Roman" w:eastAsia="宋体" w:cs="Times New Roman"/>
      <w:sz w:val="18"/>
      <w:szCs w:val="18"/>
    </w:rPr>
  </w:style>
  <w:style w:type="table" w:customStyle="1" w:styleId="12">
    <w:name w:val="网格型1"/>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basedOn w:val="8"/>
    <w:link w:val="2"/>
    <w:semiHidden/>
    <w:qFormat/>
    <w:uiPriority w:val="99"/>
    <w:rPr>
      <w:rFonts w:ascii="Times New Roman" w:hAnsi="Times New Roman" w:eastAsia="宋体" w:cs="Times New Roman"/>
      <w:sz w:val="18"/>
      <w:szCs w:val="18"/>
    </w:rPr>
  </w:style>
  <w:style w:type="paragraph" w:customStyle="1" w:styleId="14">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5262</Words>
  <Characters>5423</Characters>
  <Lines>43</Lines>
  <Paragraphs>12</Paragraphs>
  <TotalTime>44</TotalTime>
  <ScaleCrop>false</ScaleCrop>
  <LinksUpToDate>false</LinksUpToDate>
  <CharactersWithSpaces>5696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2018-01-17T02:10:00Z</dcterms:created>
  <dc:creator>lenovo</dc:creator>
  <cp:lastModifiedBy>扬泰机场合同</cp:lastModifiedBy>
  <cp:lastPrinted>2021-03-03T06:41:00Z</cp:lastPrinted>
  <dcterms:modified xsi:type="dcterms:W3CDTF">2021-03-16T08:03:57Z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