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jc w:val="center"/>
        <w:rPr>
          <w:rFonts w:hint="eastAsia" w:eastAsia="等线"/>
          <w:sz w:val="32"/>
          <w:szCs w:val="32"/>
          <w:lang w:val="en-US" w:eastAsia="zh-CN"/>
        </w:rPr>
      </w:pPr>
      <w:r>
        <w:rPr>
          <w:rFonts w:hint="eastAsia"/>
          <w:sz w:val="32"/>
          <w:szCs w:val="32"/>
          <w:lang w:eastAsia="zh-CN"/>
        </w:rPr>
        <w:t>扬州泰州国际</w:t>
      </w:r>
      <w:r>
        <w:rPr>
          <w:rFonts w:hint="eastAsia"/>
          <w:sz w:val="32"/>
          <w:szCs w:val="32"/>
        </w:rPr>
        <w:t>机场</w:t>
      </w:r>
      <w:r>
        <w:rPr>
          <w:rFonts w:hint="eastAsia"/>
          <w:sz w:val="32"/>
          <w:szCs w:val="32"/>
          <w:lang w:eastAsia="zh-CN"/>
        </w:rPr>
        <w:t>登机桥维保</w:t>
      </w:r>
      <w:r>
        <w:rPr>
          <w:rFonts w:hint="eastAsia"/>
          <w:sz w:val="32"/>
          <w:szCs w:val="32"/>
        </w:rPr>
        <w:t>项目招标文</w:t>
      </w:r>
      <w:r>
        <w:rPr>
          <w:rFonts w:hint="eastAsia"/>
          <w:sz w:val="32"/>
          <w:szCs w:val="32"/>
          <w:lang w:val="en-US" w:eastAsia="zh-CN"/>
        </w:rPr>
        <w:t>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eastAsia="zh-CN"/>
        </w:rPr>
        <w:t>扬州泰州国际机场</w:t>
      </w:r>
      <w:r>
        <w:rPr>
          <w:rFonts w:hint="eastAsia" w:ascii="宋体" w:hAnsi="宋体" w:eastAsia="宋体" w:cs="宋体"/>
          <w:sz w:val="24"/>
          <w:szCs w:val="24"/>
          <w:lang w:val="en-US" w:eastAsia="zh-CN"/>
        </w:rPr>
        <w:t>投资建设有限责任公司</w:t>
      </w:r>
      <w:r>
        <w:rPr>
          <w:rFonts w:hint="eastAsia" w:ascii="宋体" w:hAnsi="宋体" w:eastAsia="宋体" w:cs="宋体"/>
          <w:sz w:val="24"/>
          <w:szCs w:val="24"/>
        </w:rPr>
        <w:t>采用自主招标方式选择</w:t>
      </w:r>
      <w:r>
        <w:rPr>
          <w:rFonts w:hint="eastAsia" w:ascii="宋体" w:hAnsi="宋体" w:eastAsia="宋体" w:cs="宋体"/>
          <w:sz w:val="24"/>
          <w:szCs w:val="24"/>
          <w:lang w:eastAsia="zh-CN"/>
        </w:rPr>
        <w:t>登机桥维保项目服务单位</w:t>
      </w:r>
      <w:r>
        <w:rPr>
          <w:rFonts w:hint="eastAsia" w:ascii="宋体" w:hAnsi="宋体" w:eastAsia="宋体" w:cs="宋体"/>
          <w:sz w:val="24"/>
          <w:szCs w:val="24"/>
        </w:rPr>
        <w:t>，现邀请有意向且满足基本资质要求的投标人参加，为统一投标文件的编制标准，明确如下事项：</w:t>
      </w:r>
    </w:p>
    <w:p>
      <w:pPr>
        <w:spacing w:line="360" w:lineRule="auto"/>
        <w:rPr>
          <w:rFonts w:ascii="宋体" w:hAnsi="宋体" w:eastAsia="宋体" w:cs="宋体"/>
          <w:b/>
          <w:bCs/>
          <w:sz w:val="24"/>
          <w:szCs w:val="24"/>
        </w:rPr>
      </w:pPr>
      <w:r>
        <w:rPr>
          <w:rFonts w:hint="eastAsia" w:ascii="宋体" w:hAnsi="宋体" w:eastAsia="宋体" w:cs="宋体"/>
          <w:b/>
          <w:bCs/>
          <w:sz w:val="24"/>
          <w:szCs w:val="24"/>
        </w:rPr>
        <w:t>一、项目内容</w:t>
      </w:r>
    </w:p>
    <w:p>
      <w:pPr>
        <w:numPr>
          <w:ilvl w:val="0"/>
          <w:numId w:val="1"/>
        </w:numPr>
        <w:spacing w:line="360" w:lineRule="auto"/>
        <w:rPr>
          <w:rFonts w:hint="eastAsia" w:ascii="宋体" w:hAnsi="宋体" w:eastAsia="宋体" w:cs="宋体"/>
          <w:sz w:val="24"/>
          <w:szCs w:val="24"/>
        </w:rPr>
      </w:pPr>
      <w:r>
        <w:rPr>
          <w:rFonts w:hint="eastAsia" w:ascii="宋体" w:hAnsi="宋体" w:eastAsia="宋体" w:cs="宋体"/>
          <w:sz w:val="24"/>
          <w:szCs w:val="24"/>
        </w:rPr>
        <w:t>招标内容：</w:t>
      </w:r>
      <w:r>
        <w:rPr>
          <w:rFonts w:hint="eastAsia" w:ascii="宋体" w:hAnsi="宋体" w:eastAsia="宋体" w:cs="宋体"/>
          <w:b w:val="0"/>
          <w:i w:val="0"/>
          <w:caps w:val="0"/>
          <w:color w:val="333333"/>
          <w:spacing w:val="0"/>
          <w:sz w:val="24"/>
          <w:szCs w:val="24"/>
          <w:shd w:val="clear" w:fill="FFFFFF"/>
          <w:lang w:val="en-US" w:eastAsia="zh-CN"/>
        </w:rPr>
        <w:t>扬州泰州国际机场6条登机桥设施设备的维护保养（登机桥为深圳中集天达空港设备有限公司生产的BL型旅客登机桥）</w:t>
      </w:r>
      <w:r>
        <w:rPr>
          <w:rFonts w:hint="eastAsia" w:ascii="宋体" w:hAnsi="宋体" w:eastAsia="宋体" w:cs="宋体"/>
          <w:sz w:val="24"/>
          <w:szCs w:val="24"/>
        </w:rPr>
        <w:t>。</w:t>
      </w:r>
    </w:p>
    <w:p>
      <w:pPr>
        <w:numPr>
          <w:ilvl w:val="0"/>
          <w:numId w:val="1"/>
        </w:numPr>
        <w:spacing w:line="360" w:lineRule="auto"/>
        <w:rPr>
          <w:rFonts w:ascii="宋体" w:hAnsi="宋体" w:eastAsia="宋体" w:cs="宋体"/>
          <w:sz w:val="24"/>
          <w:szCs w:val="24"/>
        </w:rPr>
      </w:pPr>
      <w:r>
        <w:rPr>
          <w:rFonts w:hint="eastAsia" w:ascii="宋体" w:hAnsi="宋体" w:eastAsia="宋体" w:cs="宋体"/>
          <w:sz w:val="24"/>
          <w:szCs w:val="24"/>
        </w:rPr>
        <w:t>服务期限：</w:t>
      </w:r>
      <w:r>
        <w:rPr>
          <w:rFonts w:hint="eastAsia" w:ascii="宋体" w:hAnsi="宋体" w:eastAsia="宋体" w:cs="宋体"/>
          <w:sz w:val="24"/>
          <w:szCs w:val="24"/>
          <w:lang w:val="en-US" w:eastAsia="zh-CN"/>
        </w:rPr>
        <w:t>2年</w:t>
      </w:r>
      <w:r>
        <w:rPr>
          <w:rFonts w:hint="eastAsia" w:ascii="宋体" w:hAnsi="宋体" w:eastAsia="宋体" w:cs="宋体"/>
          <w:sz w:val="24"/>
          <w:szCs w:val="24"/>
        </w:rPr>
        <w:t>。</w:t>
      </w:r>
    </w:p>
    <w:p>
      <w:pPr>
        <w:numPr>
          <w:ilvl w:val="0"/>
          <w:numId w:val="1"/>
        </w:numPr>
        <w:spacing w:line="360" w:lineRule="auto"/>
        <w:rPr>
          <w:rFonts w:ascii="宋体" w:hAnsi="宋体" w:eastAsia="宋体" w:cs="宋体"/>
          <w:sz w:val="24"/>
          <w:szCs w:val="24"/>
        </w:rPr>
      </w:pPr>
      <w:r>
        <w:rPr>
          <w:rFonts w:hint="eastAsia" w:ascii="宋体" w:hAnsi="宋体" w:eastAsia="宋体" w:cs="宋体"/>
          <w:sz w:val="24"/>
          <w:szCs w:val="24"/>
          <w:lang w:eastAsia="zh-CN"/>
        </w:rPr>
        <w:t>招标限价</w:t>
      </w:r>
      <w:r>
        <w:rPr>
          <w:rFonts w:hint="eastAsia" w:ascii="宋体" w:hAnsi="宋体" w:eastAsia="宋体" w:cs="宋体"/>
          <w:sz w:val="24"/>
          <w:szCs w:val="24"/>
          <w:highlight w:val="none"/>
          <w:lang w:eastAsia="zh-CN"/>
        </w:rPr>
        <w:t>（含税）</w:t>
      </w:r>
      <w:r>
        <w:rPr>
          <w:rFonts w:hint="eastAsia" w:ascii="宋体" w:hAnsi="宋体" w:eastAsia="宋体" w:cs="宋体"/>
          <w:sz w:val="24"/>
          <w:szCs w:val="24"/>
          <w:lang w:eastAsia="zh-CN"/>
        </w:rPr>
        <w:t>：</w:t>
      </w:r>
      <w:r>
        <w:rPr>
          <w:rFonts w:hint="eastAsia" w:ascii="宋体" w:hAnsi="宋体" w:eastAsia="宋体" w:cs="宋体"/>
          <w:sz w:val="24"/>
          <w:szCs w:val="24"/>
          <w:u w:val="single"/>
          <w:lang w:val="en-US" w:eastAsia="zh-CN"/>
        </w:rPr>
        <w:t xml:space="preserve"> 贰拾壹万元整 </w:t>
      </w:r>
      <w:r>
        <w:rPr>
          <w:rFonts w:hint="eastAsia" w:ascii="宋体" w:hAnsi="宋体" w:eastAsia="宋体" w:cs="宋体"/>
          <w:sz w:val="24"/>
          <w:szCs w:val="24"/>
          <w:u w:val="none"/>
          <w:lang w:val="en-US" w:eastAsia="zh-CN"/>
        </w:rPr>
        <w:t>。</w:t>
      </w:r>
    </w:p>
    <w:p>
      <w:pPr>
        <w:spacing w:line="360" w:lineRule="auto"/>
        <w:rPr>
          <w:rFonts w:ascii="宋体" w:hAnsi="宋体" w:eastAsia="宋体" w:cs="宋体"/>
          <w:sz w:val="24"/>
          <w:szCs w:val="24"/>
        </w:rPr>
      </w:pPr>
      <w:r>
        <w:rPr>
          <w:rFonts w:hint="eastAsia" w:ascii="宋体" w:hAnsi="宋体" w:eastAsia="宋体" w:cs="宋体"/>
          <w:b/>
          <w:sz w:val="24"/>
          <w:szCs w:val="24"/>
        </w:rPr>
        <w:t>二、合格投标人资格要求</w:t>
      </w:r>
    </w:p>
    <w:p>
      <w:pPr>
        <w:numPr>
          <w:ilvl w:val="0"/>
          <w:numId w:val="2"/>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投标人须为注册资本(或净资产)不小于</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万元人民币的独立法人，营业执照经营范围包含投标内容。（提供营业执照复印件并加盖公章）</w:t>
      </w:r>
    </w:p>
    <w:p>
      <w:pPr>
        <w:numPr>
          <w:ilvl w:val="0"/>
          <w:numId w:val="2"/>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投标人须具有</w:t>
      </w:r>
      <w:r>
        <w:rPr>
          <w:rFonts w:hint="eastAsia" w:ascii="宋体" w:hAnsi="宋体" w:eastAsia="宋体" w:cs="宋体"/>
          <w:sz w:val="24"/>
          <w:szCs w:val="24"/>
          <w:highlight w:val="none"/>
          <w:lang w:eastAsia="zh-CN"/>
        </w:rPr>
        <w:t>技术资质</w:t>
      </w:r>
      <w:r>
        <w:rPr>
          <w:rFonts w:hint="eastAsia" w:ascii="宋体" w:hAnsi="宋体" w:eastAsia="宋体" w:cs="宋体"/>
          <w:sz w:val="24"/>
          <w:szCs w:val="24"/>
          <w:highlight w:val="none"/>
        </w:rPr>
        <w:t>证书（提供有关证书复印件并加盖公章）</w:t>
      </w:r>
    </w:p>
    <w:p>
      <w:pPr>
        <w:numPr>
          <w:ilvl w:val="0"/>
          <w:numId w:val="2"/>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投标人自</w:t>
      </w:r>
      <w:r>
        <w:rPr>
          <w:rFonts w:hint="eastAsia" w:ascii="宋体" w:hAnsi="宋体" w:eastAsia="宋体" w:cs="宋体"/>
          <w:sz w:val="24"/>
          <w:szCs w:val="24"/>
          <w:highlight w:val="none"/>
          <w:lang w:val="en-US" w:eastAsia="zh-CN"/>
        </w:rPr>
        <w:t>2017</w:t>
      </w:r>
      <w:r>
        <w:rPr>
          <w:rFonts w:hint="eastAsia" w:ascii="宋体" w:hAnsi="宋体" w:eastAsia="宋体" w:cs="宋体"/>
          <w:sz w:val="24"/>
          <w:szCs w:val="24"/>
          <w:highlight w:val="none"/>
        </w:rPr>
        <w:t>年1月1日以来有不少于</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个同类项目业绩。（提供有关合同复印件并加盖公章）</w:t>
      </w:r>
    </w:p>
    <w:p>
      <w:pPr>
        <w:numPr>
          <w:ilvl w:val="0"/>
          <w:numId w:val="3"/>
        </w:numPr>
        <w:spacing w:line="360" w:lineRule="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项目内容</w:t>
      </w:r>
    </w:p>
    <w:p>
      <w:pPr>
        <w:numPr>
          <w:ilvl w:val="0"/>
          <w:numId w:val="0"/>
        </w:numPr>
        <w:spacing w:line="360" w:lineRule="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 xml:space="preserve">    </w:t>
      </w:r>
      <w:r>
        <w:rPr>
          <w:rFonts w:hint="eastAsia" w:ascii="宋体" w:hAnsi="宋体" w:eastAsia="宋体" w:cs="宋体"/>
          <w:b w:val="0"/>
          <w:bCs w:val="0"/>
          <w:sz w:val="24"/>
          <w:szCs w:val="24"/>
          <w:highlight w:val="none"/>
          <w:lang w:val="en-US" w:eastAsia="zh-CN"/>
        </w:rPr>
        <w:t>详见附件二</w:t>
      </w:r>
    </w:p>
    <w:p>
      <w:pPr>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、评标方法</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评审办法：</w:t>
      </w:r>
      <w:r>
        <w:rPr>
          <w:rFonts w:hint="eastAsia" w:ascii="宋体" w:hAnsi="宋体" w:eastAsia="宋体" w:cs="宋体"/>
          <w:sz w:val="24"/>
          <w:szCs w:val="24"/>
          <w:highlight w:val="none"/>
        </w:rPr>
        <w:t>经评审的最低投标价法（含税</w:t>
      </w:r>
      <w:r>
        <w:rPr>
          <w:rFonts w:hint="eastAsia" w:ascii="宋体" w:hAnsi="宋体" w:eastAsia="宋体" w:cs="宋体"/>
          <w:sz w:val="24"/>
          <w:szCs w:val="24"/>
          <w:highlight w:val="none"/>
          <w:lang w:val="en-US" w:eastAsia="zh-CN"/>
        </w:rPr>
        <w:t>总价</w:t>
      </w:r>
      <w:r>
        <w:rPr>
          <w:rFonts w:hint="eastAsia" w:ascii="宋体" w:hAnsi="宋体" w:eastAsia="宋体" w:cs="宋体"/>
          <w:sz w:val="24"/>
          <w:szCs w:val="24"/>
          <w:highlight w:val="none"/>
        </w:rPr>
        <w:t>）。</w:t>
      </w:r>
    </w:p>
    <w:p>
      <w:pPr>
        <w:numPr>
          <w:ilvl w:val="0"/>
          <w:numId w:val="4"/>
        </w:numPr>
        <w:spacing w:line="360" w:lineRule="auto"/>
        <w:rPr>
          <w:rFonts w:ascii="宋体" w:hAnsi="宋体" w:eastAsia="宋体" w:cs="宋体"/>
          <w:sz w:val="24"/>
          <w:szCs w:val="24"/>
        </w:rPr>
      </w:pPr>
      <w:r>
        <w:rPr>
          <w:rFonts w:hint="eastAsia" w:ascii="宋体" w:hAnsi="宋体" w:eastAsia="宋体" w:cs="宋体"/>
          <w:sz w:val="24"/>
          <w:szCs w:val="24"/>
        </w:rPr>
        <w:t>投标文件有下述情形之一的，视为未能对招标文件作出实质性响应，作为无效投标文件处理：</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（1）不满足合格投标人资格要求的。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（2）投标文件中的报价函未加盖投标人的公章的。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（3）未按招标文件规定的格式填写，内容不全或关键内容字迹模糊、无法辨认的。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（4）投标人递交多份内容不同的投标文件，或对同一项目报有两个或多个报价的。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（5）改变招标文件提供的设备/物资清单中的计量单位、数量的。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（6）未满足招标文件技术要求中</w:t>
      </w:r>
      <w:r>
        <w:rPr>
          <w:rFonts w:hint="eastAsia" w:ascii="宋体" w:hAnsi="宋体" w:eastAsia="宋体" w:cs="宋体"/>
          <w:sz w:val="24"/>
          <w:szCs w:val="24"/>
          <w:lang w:val="en-US" w:eastAsia="zh-CN"/>
        </w:rPr>
        <w:t>所有</w:t>
      </w:r>
      <w:r>
        <w:rPr>
          <w:rFonts w:hint="eastAsia" w:ascii="宋体" w:hAnsi="宋体" w:eastAsia="宋体" w:cs="宋体"/>
          <w:sz w:val="24"/>
          <w:szCs w:val="24"/>
        </w:rPr>
        <w:t>条款的。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（7）未完全响应招标文件合同条款格式内容的。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（8）不同投标人的投标文件出现了评审委员会认为不应当雷同的情况。</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（9）经评审委员会认定投标人的报价低于成本价的。</w:t>
      </w:r>
    </w:p>
    <w:p>
      <w:pPr>
        <w:snapToGrid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（10）超过项目招标限价的（如有）。</w:t>
      </w:r>
    </w:p>
    <w:p>
      <w:pPr>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、中标及合同授予</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确定中标人后，招标人以</w:t>
      </w:r>
      <w:r>
        <w:rPr>
          <w:rFonts w:hint="eastAsia" w:ascii="宋体" w:hAnsi="宋体" w:eastAsia="宋体" w:cs="宋体"/>
          <w:sz w:val="24"/>
          <w:szCs w:val="24"/>
          <w:lang w:val="en-US" w:eastAsia="zh-CN"/>
        </w:rPr>
        <w:t>电话通知方式或</w:t>
      </w:r>
      <w:r>
        <w:rPr>
          <w:rFonts w:hint="eastAsia" w:ascii="宋体" w:hAnsi="宋体" w:eastAsia="宋体" w:cs="宋体"/>
          <w:sz w:val="24"/>
          <w:szCs w:val="24"/>
        </w:rPr>
        <w:t>书面方式通知中标人，并签订具体的采购合同，未接到中标通知的单位视为不中标，招标人没有义务解释不中标原因。</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 xml:space="preserve">中标单位如在项目实施时, 违反了国家法律法规或严重违反招标方公司相关规定，以及产品、服务质量差，不符合招标方要求，招标人可终止合同，取消该单位中标人资格，并没收全部履约保证金（如有）。招标方可通知第二候选单位中标。 </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招标人一旦发现投标人的投标文件中资质证明等材料文件造假，有权取消该投标人的中标资格并没收投标保证金及合同履约保证金（如有），且该投标人将被列入不诚信单位名单。</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非招标人原因中标人拒签合同或中标人严重违约的，该中标人将被列入不诚信单位名单。</w:t>
      </w:r>
    </w:p>
    <w:p>
      <w:pPr>
        <w:numPr>
          <w:ilvl w:val="0"/>
          <w:numId w:val="5"/>
        </w:numPr>
        <w:spacing w:line="360" w:lineRule="auto"/>
        <w:rPr>
          <w:rFonts w:ascii="宋体" w:hAnsi="宋体" w:eastAsia="宋体" w:cs="宋体"/>
          <w:sz w:val="24"/>
          <w:szCs w:val="24"/>
        </w:rPr>
      </w:pPr>
      <w:r>
        <w:rPr>
          <w:rFonts w:hint="eastAsia" w:ascii="宋体" w:hAnsi="宋体" w:eastAsia="宋体" w:cs="宋体"/>
          <w:sz w:val="24"/>
          <w:szCs w:val="24"/>
        </w:rPr>
        <w:t>被列入不诚信单位名单的单位，招标人有权拒绝该单位之后其它项目的投标。</w:t>
      </w:r>
    </w:p>
    <w:p>
      <w:pPr>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、合同条款格式</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详见附件</w:t>
      </w:r>
      <w:r>
        <w:rPr>
          <w:rFonts w:hint="eastAsia" w:ascii="宋体" w:hAnsi="宋体" w:eastAsia="宋体" w:cs="宋体"/>
          <w:sz w:val="24"/>
          <w:szCs w:val="24"/>
          <w:lang w:eastAsia="zh-CN"/>
        </w:rPr>
        <w:t>一</w:t>
      </w:r>
    </w:p>
    <w:p>
      <w:pPr>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、现场勘测</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现场勘测时间：20</w:t>
      </w:r>
      <w:r>
        <w:rPr>
          <w:rFonts w:hint="eastAsia" w:ascii="宋体" w:hAnsi="宋体" w:eastAsia="宋体" w:cs="宋体"/>
          <w:sz w:val="24"/>
          <w:szCs w:val="24"/>
          <w:lang w:val="en-US" w:eastAsia="zh-CN"/>
        </w:rPr>
        <w:t>20</w:t>
      </w:r>
      <w:r>
        <w:rPr>
          <w:rFonts w:hint="eastAsia" w:ascii="宋体" w:hAnsi="宋体" w:eastAsia="宋体" w:cs="宋体"/>
          <w:sz w:val="24"/>
          <w:szCs w:val="24"/>
        </w:rPr>
        <w:t xml:space="preserve">年 </w:t>
      </w: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 月</w:t>
      </w:r>
      <w:r>
        <w:rPr>
          <w:rFonts w:hint="eastAsia" w:ascii="宋体" w:hAnsi="宋体" w:eastAsia="宋体" w:cs="宋体"/>
          <w:sz w:val="24"/>
          <w:szCs w:val="24"/>
          <w:lang w:val="en-US" w:eastAsia="zh-CN"/>
        </w:rPr>
        <w:t>28</w:t>
      </w:r>
      <w:r>
        <w:rPr>
          <w:rFonts w:hint="eastAsia" w:ascii="宋体" w:hAnsi="宋体" w:eastAsia="宋体" w:cs="宋体"/>
          <w:sz w:val="24"/>
          <w:szCs w:val="24"/>
        </w:rPr>
        <w:t xml:space="preserve"> 日上午9:00。</w:t>
      </w:r>
    </w:p>
    <w:p>
      <w:pPr>
        <w:numPr>
          <w:ilvl w:val="0"/>
          <w:numId w:val="6"/>
        </w:numPr>
        <w:spacing w:line="360" w:lineRule="auto"/>
        <w:rPr>
          <w:rFonts w:ascii="宋体" w:hAnsi="宋体" w:eastAsia="宋体" w:cs="宋体"/>
          <w:sz w:val="24"/>
          <w:szCs w:val="24"/>
        </w:rPr>
      </w:pPr>
      <w:r>
        <w:rPr>
          <w:rFonts w:hint="eastAsia" w:ascii="宋体" w:hAnsi="宋体" w:eastAsia="宋体" w:cs="宋体"/>
          <w:sz w:val="24"/>
          <w:szCs w:val="24"/>
        </w:rPr>
        <w:t>如投标人未按时现场勘测，则视为已充分了解项目需求。</w:t>
      </w:r>
    </w:p>
    <w:p>
      <w:pPr>
        <w:numPr>
          <w:ilvl w:val="0"/>
          <w:numId w:val="6"/>
        </w:numPr>
        <w:spacing w:line="360" w:lineRule="auto"/>
        <w:rPr>
          <w:rFonts w:ascii="宋体" w:hAnsi="宋体" w:eastAsia="宋体" w:cs="宋体"/>
          <w:sz w:val="24"/>
          <w:szCs w:val="24"/>
          <w:highlight w:val="none"/>
        </w:rPr>
      </w:pPr>
      <w:r>
        <w:rPr>
          <w:rFonts w:hint="eastAsia" w:ascii="宋体" w:hAnsi="宋体" w:eastAsia="宋体" w:cs="宋体"/>
          <w:sz w:val="24"/>
          <w:szCs w:val="24"/>
          <w:highlight w:val="none"/>
        </w:rPr>
        <w:t>现场勘查联系人：</w:t>
      </w:r>
      <w:r>
        <w:rPr>
          <w:rFonts w:hint="eastAsia" w:ascii="宋体" w:hAnsi="宋体" w:eastAsia="宋体" w:cs="宋体"/>
          <w:sz w:val="24"/>
          <w:szCs w:val="24"/>
          <w:highlight w:val="none"/>
          <w:lang w:eastAsia="zh-CN"/>
        </w:rPr>
        <w:t>符先生，王先生</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 xml:space="preserve">18936269033，18936269303 </w:t>
      </w:r>
      <w:r>
        <w:rPr>
          <w:rFonts w:hint="eastAsia" w:ascii="宋体" w:hAnsi="宋体" w:eastAsia="宋体" w:cs="宋体"/>
          <w:sz w:val="24"/>
          <w:szCs w:val="24"/>
          <w:highlight w:val="none"/>
        </w:rPr>
        <w:t>。</w:t>
      </w:r>
    </w:p>
    <w:p>
      <w:pPr>
        <w:numPr>
          <w:ilvl w:val="0"/>
          <w:numId w:val="7"/>
        </w:numPr>
        <w:spacing w:line="360" w:lineRule="auto"/>
        <w:rPr>
          <w:rFonts w:hint="default" w:ascii="宋体" w:hAnsi="宋体" w:eastAsia="宋体" w:cs="宋体"/>
          <w:b w:val="0"/>
          <w:bCs/>
          <w:sz w:val="24"/>
          <w:szCs w:val="24"/>
          <w:lang w:val="en-US" w:eastAsia="zh-CN"/>
        </w:rPr>
      </w:pPr>
      <w:r>
        <w:rPr>
          <w:rFonts w:hint="eastAsia" w:ascii="宋体" w:hAnsi="宋体" w:eastAsia="宋体" w:cs="宋体"/>
          <w:b/>
          <w:sz w:val="24"/>
          <w:szCs w:val="24"/>
        </w:rPr>
        <w:t>投标文件的递交</w:t>
      </w:r>
    </w:p>
    <w:p>
      <w:pPr>
        <w:numPr>
          <w:ilvl w:val="0"/>
          <w:numId w:val="8"/>
        </w:numPr>
        <w:spacing w:line="360" w:lineRule="auto"/>
        <w:rPr>
          <w:rFonts w:ascii="宋体" w:hAnsi="宋体" w:eastAsia="宋体" w:cs="宋体"/>
          <w:sz w:val="24"/>
          <w:szCs w:val="24"/>
        </w:rPr>
      </w:pPr>
      <w:r>
        <w:rPr>
          <w:rFonts w:hint="eastAsia" w:ascii="宋体" w:hAnsi="宋体" w:eastAsia="宋体" w:cs="宋体"/>
          <w:sz w:val="24"/>
          <w:szCs w:val="24"/>
          <w:lang w:val="en-US" w:eastAsia="zh-CN"/>
        </w:rPr>
        <w:t>时间：2020年10月9日14时截止（北京时间）</w:t>
      </w:r>
    </w:p>
    <w:p>
      <w:pPr>
        <w:numPr>
          <w:ilvl w:val="0"/>
          <w:numId w:val="8"/>
        </w:numPr>
        <w:spacing w:line="360" w:lineRule="auto"/>
        <w:rPr>
          <w:rFonts w:ascii="宋体" w:hAnsi="宋体" w:eastAsia="宋体" w:cs="宋体"/>
          <w:sz w:val="24"/>
          <w:szCs w:val="24"/>
        </w:rPr>
      </w:pPr>
      <w:r>
        <w:rPr>
          <w:rFonts w:hint="eastAsia" w:ascii="宋体" w:hAnsi="宋体" w:eastAsia="宋体" w:cs="宋体"/>
          <w:sz w:val="24"/>
          <w:szCs w:val="24"/>
        </w:rPr>
        <w:t>投标文件组成：详见附件</w:t>
      </w:r>
      <w:r>
        <w:rPr>
          <w:rFonts w:hint="eastAsia" w:ascii="宋体" w:hAnsi="宋体" w:eastAsia="宋体" w:cs="宋体"/>
          <w:sz w:val="24"/>
          <w:szCs w:val="24"/>
          <w:lang w:eastAsia="zh-CN"/>
        </w:rPr>
        <w:t>四</w:t>
      </w:r>
      <w:bookmarkStart w:id="5" w:name="_GoBack"/>
      <w:bookmarkEnd w:id="5"/>
      <w:r>
        <w:rPr>
          <w:rFonts w:hint="eastAsia" w:ascii="宋体" w:hAnsi="宋体" w:eastAsia="宋体" w:cs="宋体"/>
          <w:sz w:val="24"/>
          <w:szCs w:val="24"/>
        </w:rPr>
        <w:t>。</w:t>
      </w:r>
    </w:p>
    <w:p>
      <w:pPr>
        <w:numPr>
          <w:ilvl w:val="0"/>
          <w:numId w:val="8"/>
        </w:numPr>
        <w:spacing w:line="360" w:lineRule="auto"/>
        <w:rPr>
          <w:rFonts w:ascii="宋体" w:hAnsi="宋体" w:eastAsia="宋体" w:cs="宋体"/>
          <w:sz w:val="24"/>
          <w:szCs w:val="24"/>
        </w:rPr>
      </w:pPr>
      <w:r>
        <w:rPr>
          <w:rFonts w:hint="eastAsia" w:ascii="宋体" w:hAnsi="宋体" w:eastAsia="宋体" w:cs="宋体"/>
          <w:sz w:val="24"/>
          <w:szCs w:val="24"/>
        </w:rPr>
        <w:t>投标文</w:t>
      </w:r>
      <w:r>
        <w:rPr>
          <w:rFonts w:hint="eastAsia" w:ascii="宋体" w:hAnsi="宋体" w:eastAsia="宋体" w:cs="宋体"/>
          <w:sz w:val="24"/>
          <w:szCs w:val="24"/>
          <w:highlight w:val="none"/>
        </w:rPr>
        <w:t>件一式三份（正本一份、副本</w:t>
      </w:r>
      <w:r>
        <w:rPr>
          <w:rFonts w:hint="eastAsia" w:ascii="宋体" w:hAnsi="宋体" w:eastAsia="宋体" w:cs="宋体"/>
          <w:sz w:val="24"/>
          <w:szCs w:val="24"/>
          <w:highlight w:val="none"/>
          <w:lang w:eastAsia="zh-CN"/>
        </w:rPr>
        <w:t>贰</w:t>
      </w:r>
      <w:r>
        <w:rPr>
          <w:rFonts w:hint="eastAsia" w:ascii="宋体" w:hAnsi="宋体" w:eastAsia="宋体" w:cs="宋体"/>
          <w:sz w:val="24"/>
          <w:szCs w:val="24"/>
          <w:highlight w:val="none"/>
        </w:rPr>
        <w:t>份），</w:t>
      </w:r>
      <w:r>
        <w:rPr>
          <w:rFonts w:hint="eastAsia" w:ascii="宋体" w:hAnsi="宋体" w:eastAsia="宋体" w:cs="宋体"/>
          <w:sz w:val="24"/>
          <w:szCs w:val="24"/>
        </w:rPr>
        <w:t>并明确标明“正本”和“副本”，正、副本如有不同之处，以正本为准。密封后加盖公章，否则无效。</w:t>
      </w:r>
    </w:p>
    <w:p>
      <w:pPr>
        <w:numPr>
          <w:ilvl w:val="0"/>
          <w:numId w:val="8"/>
        </w:numPr>
        <w:spacing w:line="360" w:lineRule="auto"/>
        <w:rPr>
          <w:rFonts w:ascii="宋体" w:hAnsi="宋体" w:eastAsia="宋体" w:cs="宋体"/>
          <w:sz w:val="24"/>
          <w:szCs w:val="24"/>
        </w:rPr>
      </w:pPr>
      <w:r>
        <w:rPr>
          <w:rFonts w:hint="eastAsia" w:ascii="宋体" w:hAnsi="宋体" w:eastAsia="宋体" w:cs="宋体"/>
          <w:sz w:val="24"/>
          <w:szCs w:val="24"/>
        </w:rPr>
        <w:t>投标人在收到招标文件后，若需答疑，应以书面形式在投标文件的截止时间</w:t>
      </w:r>
      <w:r>
        <w:rPr>
          <w:rFonts w:hint="eastAsia" w:ascii="宋体" w:hAnsi="宋体" w:eastAsia="宋体" w:cs="宋体"/>
          <w:sz w:val="24"/>
          <w:szCs w:val="24"/>
          <w:lang w:val="en-US" w:eastAsia="zh-CN"/>
        </w:rPr>
        <w:t>3</w:t>
      </w:r>
      <w:r>
        <w:rPr>
          <w:rFonts w:hint="eastAsia" w:ascii="宋体" w:hAnsi="宋体" w:eastAsia="宋体" w:cs="宋体"/>
          <w:sz w:val="24"/>
          <w:szCs w:val="24"/>
        </w:rPr>
        <w:t>天前向招标人提出。</w:t>
      </w:r>
    </w:p>
    <w:p>
      <w:pPr>
        <w:numPr>
          <w:ilvl w:val="0"/>
          <w:numId w:val="8"/>
        </w:numPr>
        <w:spacing w:line="360" w:lineRule="auto"/>
        <w:rPr>
          <w:rFonts w:ascii="宋体" w:hAnsi="宋体" w:eastAsia="宋体" w:cs="宋体"/>
          <w:sz w:val="24"/>
          <w:szCs w:val="24"/>
          <w:highlight w:val="none"/>
        </w:rPr>
      </w:pPr>
      <w:r>
        <w:rPr>
          <w:rFonts w:hint="eastAsia" w:ascii="宋体" w:hAnsi="宋体" w:eastAsia="宋体" w:cs="宋体"/>
          <w:sz w:val="24"/>
          <w:szCs w:val="24"/>
          <w:lang w:val="en-US" w:eastAsia="zh-CN"/>
        </w:rPr>
        <w:t>开标前须将投标文件按通知要求递交至指定开标地点，开标约定时间之后递交无效。</w:t>
      </w:r>
    </w:p>
    <w:p>
      <w:pPr>
        <w:numPr>
          <w:ilvl w:val="0"/>
          <w:numId w:val="8"/>
        </w:numPr>
        <w:spacing w:line="360" w:lineRule="auto"/>
        <w:rPr>
          <w:rFonts w:ascii="宋体" w:hAnsi="宋体" w:eastAsia="宋体" w:cs="宋体"/>
          <w:sz w:val="24"/>
          <w:szCs w:val="24"/>
        </w:rPr>
      </w:pPr>
      <w:r>
        <w:rPr>
          <w:rFonts w:hint="eastAsia" w:ascii="宋体" w:hAnsi="宋体" w:eastAsia="宋体" w:cs="宋体"/>
          <w:sz w:val="24"/>
          <w:szCs w:val="24"/>
          <w:highlight w:val="none"/>
          <w:lang w:val="en-US" w:eastAsia="zh-CN"/>
        </w:rPr>
        <w:t>投标确认函递交方式：（1）现场递交；（2）扫描件发送至邮箱385977070@qq.com；（3）邮政或顺丰邮寄（以快递签收日期为准，快递风险自行承担）。</w:t>
      </w:r>
    </w:p>
    <w:p>
      <w:pPr>
        <w:numPr>
          <w:ilvl w:val="0"/>
          <w:numId w:val="8"/>
        </w:numPr>
        <w:spacing w:line="360" w:lineRule="auto"/>
        <w:rPr>
          <w:rFonts w:ascii="宋体" w:hAnsi="宋体" w:eastAsia="宋体" w:cs="宋体"/>
          <w:sz w:val="24"/>
          <w:szCs w:val="24"/>
        </w:rPr>
      </w:pPr>
      <w:r>
        <w:rPr>
          <w:rFonts w:hint="eastAsia" w:ascii="宋体" w:hAnsi="宋体" w:eastAsia="宋体" w:cs="宋体"/>
          <w:sz w:val="24"/>
          <w:szCs w:val="24"/>
        </w:rPr>
        <w:t xml:space="preserve">联系人： </w:t>
      </w:r>
      <w:r>
        <w:rPr>
          <w:rFonts w:hint="eastAsia" w:ascii="宋体" w:hAnsi="宋体" w:eastAsia="宋体" w:cs="宋体"/>
          <w:sz w:val="24"/>
          <w:szCs w:val="24"/>
          <w:lang w:eastAsia="zh-CN"/>
        </w:rPr>
        <w:t>符先生，王先生</w:t>
      </w:r>
    </w:p>
    <w:p>
      <w:pPr>
        <w:numPr>
          <w:ilvl w:val="0"/>
          <w:numId w:val="0"/>
        </w:numPr>
        <w:spacing w:line="360" w:lineRule="auto"/>
        <w:ind w:left="400" w:leftChars="0"/>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18936269033,18936269303</w:t>
      </w:r>
    </w:p>
    <w:p>
      <w:pPr>
        <w:numPr>
          <w:ilvl w:val="0"/>
          <w:numId w:val="0"/>
        </w:numPr>
        <w:spacing w:line="360" w:lineRule="auto"/>
        <w:ind w:left="400" w:leftChars="0"/>
        <w:jc w:val="right"/>
        <w:rPr>
          <w:rFonts w:hint="eastAsia" w:ascii="宋体" w:hAnsi="宋体" w:eastAsia="宋体" w:cs="宋体"/>
          <w:sz w:val="24"/>
          <w:szCs w:val="24"/>
          <w:lang w:val="en-US" w:eastAsia="zh-CN"/>
        </w:rPr>
      </w:pPr>
    </w:p>
    <w:p>
      <w:pPr>
        <w:numPr>
          <w:ilvl w:val="0"/>
          <w:numId w:val="0"/>
        </w:numPr>
        <w:spacing w:line="360" w:lineRule="auto"/>
        <w:ind w:left="400" w:leftChars="0"/>
        <w:jc w:val="righ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扬州泰州国际机场投资建设有限责任公司</w:t>
      </w:r>
    </w:p>
    <w:p>
      <w:pPr>
        <w:jc w:val="right"/>
      </w:pPr>
      <w:r>
        <w:rPr>
          <w:rFonts w:hint="eastAsia" w:ascii="宋体" w:hAnsi="宋体" w:eastAsia="宋体" w:cs="宋体"/>
          <w:sz w:val="24"/>
          <w:szCs w:val="24"/>
          <w:lang w:val="en-US" w:eastAsia="zh-CN"/>
        </w:rPr>
        <w:t>2020年9月25日</w:t>
      </w: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rPr>
          <w:rFonts w:hint="eastAsia"/>
        </w:rPr>
      </w:pPr>
    </w:p>
    <w:p/>
    <w:p>
      <w:pPr>
        <w:numPr>
          <w:ilvl w:val="0"/>
          <w:numId w:val="0"/>
        </w:numPr>
        <w:spacing w:line="360" w:lineRule="auto"/>
        <w:rPr>
          <w:rFonts w:hint="eastAsia" w:ascii="宋体" w:hAnsi="宋体" w:eastAsia="宋体"/>
          <w:b/>
          <w:bCs/>
          <w:sz w:val="24"/>
        </w:rPr>
      </w:pPr>
    </w:p>
    <w:p>
      <w:pPr>
        <w:numPr>
          <w:ilvl w:val="0"/>
          <w:numId w:val="0"/>
        </w:numPr>
        <w:spacing w:line="360" w:lineRule="auto"/>
        <w:rPr>
          <w:rFonts w:hint="eastAsia" w:ascii="宋体" w:hAnsi="宋体" w:eastAsia="宋体"/>
          <w:b/>
          <w:bCs/>
          <w:sz w:val="24"/>
        </w:rPr>
      </w:pPr>
    </w:p>
    <w:p>
      <w:pPr>
        <w:numPr>
          <w:ilvl w:val="0"/>
          <w:numId w:val="0"/>
        </w:numPr>
        <w:spacing w:line="360" w:lineRule="auto"/>
        <w:rPr>
          <w:rFonts w:hint="eastAsia" w:ascii="宋体" w:hAnsi="宋体" w:eastAsia="宋体"/>
          <w:b/>
          <w:bCs/>
          <w:sz w:val="24"/>
        </w:rPr>
      </w:pPr>
    </w:p>
    <w:p>
      <w:pPr>
        <w:numPr>
          <w:ilvl w:val="0"/>
          <w:numId w:val="0"/>
        </w:numPr>
        <w:spacing w:line="360" w:lineRule="auto"/>
        <w:rPr>
          <w:rFonts w:hint="eastAsia" w:ascii="宋体" w:hAnsi="宋体" w:eastAsia="宋体"/>
          <w:b/>
          <w:bCs/>
          <w:sz w:val="24"/>
        </w:rPr>
      </w:pPr>
    </w:p>
    <w:p>
      <w:pPr>
        <w:numPr>
          <w:ilvl w:val="0"/>
          <w:numId w:val="0"/>
        </w:numPr>
        <w:spacing w:line="360" w:lineRule="auto"/>
        <w:rPr>
          <w:rFonts w:hint="eastAsia" w:ascii="宋体" w:hAnsi="宋体" w:eastAsia="宋体"/>
          <w:b/>
          <w:bCs/>
          <w:sz w:val="24"/>
        </w:rPr>
      </w:pPr>
    </w:p>
    <w:p>
      <w:pPr>
        <w:numPr>
          <w:ilvl w:val="0"/>
          <w:numId w:val="0"/>
        </w:numPr>
        <w:spacing w:line="360" w:lineRule="auto"/>
        <w:rPr>
          <w:rFonts w:hint="eastAsia" w:ascii="宋体" w:hAnsi="宋体" w:eastAsia="宋体"/>
          <w:b/>
          <w:bCs/>
          <w:sz w:val="24"/>
        </w:rPr>
      </w:pPr>
    </w:p>
    <w:p>
      <w:pPr>
        <w:numPr>
          <w:ilvl w:val="0"/>
          <w:numId w:val="0"/>
        </w:numPr>
        <w:spacing w:line="360" w:lineRule="auto"/>
        <w:rPr>
          <w:rFonts w:hint="eastAsia" w:ascii="宋体" w:hAnsi="宋体" w:eastAsia="宋体"/>
          <w:b/>
          <w:bCs/>
          <w:sz w:val="24"/>
        </w:rPr>
      </w:pPr>
    </w:p>
    <w:p>
      <w:pPr>
        <w:numPr>
          <w:ilvl w:val="0"/>
          <w:numId w:val="0"/>
        </w:numPr>
        <w:spacing w:line="360" w:lineRule="auto"/>
        <w:rPr>
          <w:rFonts w:hint="eastAsia" w:ascii="宋体" w:hAnsi="宋体" w:eastAsia="宋体"/>
          <w:b/>
          <w:bCs/>
          <w:sz w:val="24"/>
        </w:rPr>
      </w:pPr>
    </w:p>
    <w:p>
      <w:pPr>
        <w:numPr>
          <w:ilvl w:val="0"/>
          <w:numId w:val="0"/>
        </w:numPr>
        <w:spacing w:line="360" w:lineRule="auto"/>
        <w:rPr>
          <w:rFonts w:hint="eastAsia" w:ascii="宋体" w:hAnsi="宋体" w:eastAsia="宋体"/>
          <w:b/>
          <w:bCs/>
          <w:sz w:val="24"/>
        </w:rPr>
      </w:pPr>
    </w:p>
    <w:p>
      <w:pPr>
        <w:numPr>
          <w:ilvl w:val="0"/>
          <w:numId w:val="0"/>
        </w:numPr>
        <w:spacing w:line="360" w:lineRule="auto"/>
        <w:rPr>
          <w:rFonts w:hint="eastAsia" w:ascii="宋体" w:hAnsi="宋体" w:eastAsia="宋体"/>
          <w:b/>
          <w:bCs/>
          <w:sz w:val="24"/>
        </w:rPr>
      </w:pPr>
    </w:p>
    <w:p>
      <w:pPr>
        <w:numPr>
          <w:ilvl w:val="0"/>
          <w:numId w:val="0"/>
        </w:numPr>
        <w:spacing w:line="360" w:lineRule="auto"/>
        <w:rPr>
          <w:rFonts w:hint="eastAsia" w:ascii="宋体" w:hAnsi="宋体" w:eastAsia="宋体"/>
          <w:b/>
          <w:bCs/>
          <w:sz w:val="24"/>
        </w:rPr>
      </w:pPr>
    </w:p>
    <w:p>
      <w:pPr>
        <w:numPr>
          <w:ilvl w:val="0"/>
          <w:numId w:val="0"/>
        </w:numPr>
        <w:spacing w:line="360" w:lineRule="auto"/>
        <w:rPr>
          <w:rFonts w:hint="eastAsia" w:ascii="宋体" w:hAnsi="宋体" w:eastAsia="宋体"/>
          <w:b/>
          <w:bCs/>
          <w:sz w:val="24"/>
        </w:rPr>
      </w:pPr>
    </w:p>
    <w:p>
      <w:pPr>
        <w:numPr>
          <w:ilvl w:val="0"/>
          <w:numId w:val="0"/>
        </w:numPr>
        <w:spacing w:line="360" w:lineRule="auto"/>
        <w:rPr>
          <w:rFonts w:hint="eastAsia" w:ascii="宋体" w:hAnsi="宋体" w:eastAsia="宋体"/>
          <w:b/>
          <w:bCs/>
          <w:sz w:val="24"/>
        </w:rPr>
      </w:pPr>
    </w:p>
    <w:p>
      <w:pPr>
        <w:numPr>
          <w:ilvl w:val="0"/>
          <w:numId w:val="0"/>
        </w:numPr>
        <w:spacing w:line="360" w:lineRule="auto"/>
        <w:rPr>
          <w:rFonts w:hint="eastAsia" w:ascii="宋体" w:hAnsi="宋体" w:eastAsia="宋体"/>
          <w:b/>
          <w:bCs/>
          <w:sz w:val="24"/>
        </w:rPr>
      </w:pPr>
    </w:p>
    <w:p>
      <w:pPr>
        <w:numPr>
          <w:ilvl w:val="0"/>
          <w:numId w:val="0"/>
        </w:numPr>
        <w:spacing w:line="360" w:lineRule="auto"/>
        <w:rPr>
          <w:rFonts w:hint="eastAsia" w:ascii="宋体" w:hAnsi="宋体" w:eastAsia="宋体"/>
          <w:b/>
          <w:bCs/>
          <w:sz w:val="24"/>
        </w:rPr>
      </w:pPr>
    </w:p>
    <w:p>
      <w:pPr>
        <w:numPr>
          <w:ilvl w:val="0"/>
          <w:numId w:val="0"/>
        </w:numPr>
        <w:spacing w:line="360" w:lineRule="auto"/>
        <w:rPr>
          <w:rFonts w:hint="eastAsia" w:ascii="宋体" w:hAnsi="宋体" w:eastAsia="宋体"/>
          <w:b/>
          <w:bCs/>
          <w:sz w:val="24"/>
        </w:rPr>
      </w:pPr>
    </w:p>
    <w:p>
      <w:pPr>
        <w:numPr>
          <w:ilvl w:val="0"/>
          <w:numId w:val="0"/>
        </w:numPr>
        <w:spacing w:line="360" w:lineRule="auto"/>
        <w:rPr>
          <w:rFonts w:hint="eastAsia" w:ascii="宋体" w:hAnsi="宋体" w:eastAsia="宋体"/>
          <w:b/>
          <w:bCs/>
          <w:sz w:val="24"/>
        </w:rPr>
      </w:pPr>
    </w:p>
    <w:p>
      <w:pPr>
        <w:numPr>
          <w:ilvl w:val="0"/>
          <w:numId w:val="0"/>
        </w:numPr>
        <w:spacing w:line="360" w:lineRule="auto"/>
        <w:rPr>
          <w:rFonts w:hint="eastAsia" w:ascii="宋体" w:hAnsi="宋体" w:eastAsia="宋体"/>
          <w:b/>
          <w:bCs/>
          <w:sz w:val="24"/>
        </w:rPr>
      </w:pPr>
    </w:p>
    <w:p>
      <w:pPr>
        <w:numPr>
          <w:ilvl w:val="0"/>
          <w:numId w:val="0"/>
        </w:numPr>
        <w:spacing w:line="360" w:lineRule="auto"/>
        <w:rPr>
          <w:rFonts w:hint="eastAsia" w:ascii="宋体" w:hAnsi="宋体" w:eastAsia="宋体"/>
          <w:b/>
          <w:bCs/>
          <w:sz w:val="24"/>
        </w:rPr>
      </w:pPr>
    </w:p>
    <w:p>
      <w:pPr>
        <w:numPr>
          <w:ilvl w:val="0"/>
          <w:numId w:val="0"/>
        </w:numPr>
        <w:spacing w:line="360" w:lineRule="auto"/>
        <w:rPr>
          <w:rFonts w:ascii="宋体" w:hAnsi="宋体" w:eastAsia="宋体"/>
          <w:szCs w:val="21"/>
        </w:rPr>
      </w:pPr>
      <w:r>
        <w:rPr>
          <w:rFonts w:hint="eastAsia" w:ascii="宋体" w:hAnsi="宋体" w:eastAsia="宋体"/>
          <w:b/>
          <w:bCs/>
          <w:sz w:val="24"/>
        </w:rPr>
        <w:t>附件</w:t>
      </w:r>
      <w:r>
        <w:rPr>
          <w:rFonts w:hint="eastAsia" w:ascii="宋体" w:hAnsi="宋体" w:eastAsia="宋体"/>
          <w:b/>
          <w:bCs/>
          <w:sz w:val="24"/>
          <w:lang w:eastAsia="zh-CN"/>
        </w:rPr>
        <w:t>一</w:t>
      </w:r>
      <w:r>
        <w:rPr>
          <w:rFonts w:hint="eastAsia" w:ascii="宋体" w:hAnsi="宋体" w:eastAsia="宋体"/>
          <w:b/>
          <w:bCs/>
          <w:sz w:val="24"/>
        </w:rPr>
        <w:t>：合同条款格式</w:t>
      </w:r>
    </w:p>
    <w:p>
      <w:pPr>
        <w:spacing w:line="360" w:lineRule="auto"/>
        <w:ind w:firstLine="420" w:firstLineChars="200"/>
        <w:rPr>
          <w:rFonts w:ascii="宋体" w:hAnsi="宋体" w:eastAsia="宋体" w:cs="宋体"/>
          <w:szCs w:val="21"/>
        </w:rPr>
      </w:pPr>
    </w:p>
    <w:p>
      <w:pPr>
        <w:tabs>
          <w:tab w:val="left" w:pos="4680"/>
        </w:tabs>
        <w:spacing w:line="360" w:lineRule="auto"/>
        <w:jc w:val="center"/>
        <w:rPr>
          <w:rStyle w:val="11"/>
          <w:rFonts w:hint="eastAsia"/>
          <w:lang w:eastAsia="zh-CN"/>
        </w:rPr>
      </w:pPr>
      <w:r>
        <w:rPr>
          <w:rStyle w:val="11"/>
          <w:rFonts w:hint="eastAsia"/>
          <w:lang w:eastAsia="zh-CN"/>
        </w:rPr>
        <w:t>旅客登机桥维保服务合同</w:t>
      </w:r>
    </w:p>
    <w:p>
      <w:pPr>
        <w:bidi w:val="0"/>
        <w:rPr>
          <w:rFonts w:hint="eastAsia" w:ascii="宋体" w:hAnsi="宋体" w:eastAsia="宋体" w:cs="宋体"/>
          <w:i w:val="0"/>
          <w:iCs w:val="0"/>
          <w:sz w:val="21"/>
          <w:szCs w:val="21"/>
          <w:u w:val="single"/>
          <w:lang w:val="en-US" w:eastAsia="zh-CN"/>
        </w:rPr>
      </w:pPr>
      <w:r>
        <w:rPr>
          <w:rFonts w:hint="eastAsia" w:ascii="宋体" w:hAnsi="宋体" w:eastAsia="宋体" w:cs="宋体"/>
          <w:sz w:val="21"/>
          <w:szCs w:val="21"/>
          <w:lang w:eastAsia="zh-CN"/>
        </w:rPr>
        <w:t>甲方：</w:t>
      </w:r>
      <w:r>
        <w:rPr>
          <w:rFonts w:hint="eastAsia" w:ascii="宋体" w:hAnsi="宋体" w:eastAsia="宋体" w:cs="宋体"/>
          <w:i w:val="0"/>
          <w:iCs w:val="0"/>
          <w:sz w:val="21"/>
          <w:szCs w:val="21"/>
          <w:u w:val="single"/>
          <w:lang w:eastAsia="zh-CN"/>
        </w:rPr>
        <w:t>扬州泰州国际机场投资建设有限责任公司</w:t>
      </w:r>
      <w:r>
        <w:rPr>
          <w:rFonts w:hint="eastAsia" w:ascii="宋体" w:hAnsi="宋体" w:eastAsia="宋体" w:cs="宋体"/>
          <w:i w:val="0"/>
          <w:iCs w:val="0"/>
          <w:sz w:val="21"/>
          <w:szCs w:val="21"/>
          <w:u w:val="single"/>
          <w:lang w:val="en-US" w:eastAsia="zh-CN"/>
        </w:rPr>
        <w:t xml:space="preserve">  </w:t>
      </w:r>
    </w:p>
    <w:p>
      <w:pPr>
        <w:bidi w:val="0"/>
        <w:rPr>
          <w:rFonts w:hint="eastAsia" w:ascii="宋体" w:hAnsi="宋体" w:eastAsia="宋体" w:cs="宋体"/>
          <w:i w:val="0"/>
          <w:iCs w:val="0"/>
          <w:sz w:val="21"/>
          <w:szCs w:val="21"/>
          <w:u w:val="single"/>
          <w:lang w:val="en-US" w:eastAsia="zh-CN"/>
        </w:rPr>
      </w:pPr>
      <w:r>
        <w:rPr>
          <w:rFonts w:hint="eastAsia" w:ascii="宋体" w:hAnsi="宋体" w:eastAsia="宋体" w:cs="宋体"/>
          <w:i w:val="0"/>
          <w:iCs w:val="0"/>
          <w:sz w:val="21"/>
          <w:szCs w:val="21"/>
          <w:u w:val="none"/>
          <w:lang w:eastAsia="zh-CN"/>
        </w:rPr>
        <w:t>乙方：</w:t>
      </w:r>
      <w:r>
        <w:rPr>
          <w:rFonts w:hint="eastAsia" w:ascii="宋体" w:hAnsi="宋体" w:eastAsia="宋体" w:cs="宋体"/>
          <w:i w:val="0"/>
          <w:iCs w:val="0"/>
          <w:sz w:val="21"/>
          <w:szCs w:val="21"/>
          <w:u w:val="single"/>
          <w:lang w:val="en-US" w:eastAsia="zh-CN"/>
        </w:rPr>
        <w:t xml:space="preserve">                                      </w:t>
      </w:r>
    </w:p>
    <w:p>
      <w:pPr>
        <w:tabs>
          <w:tab w:val="left" w:pos="4680"/>
        </w:tabs>
        <w:spacing w:line="360" w:lineRule="auto"/>
        <w:rPr>
          <w:rFonts w:ascii="宋体" w:hAnsi="宋体" w:eastAsia="宋体" w:cs="Arial"/>
          <w:szCs w:val="21"/>
        </w:rPr>
      </w:pPr>
    </w:p>
    <w:p>
      <w:pPr>
        <w:bidi w:val="0"/>
        <w:spacing w:line="360" w:lineRule="auto"/>
        <w:ind w:firstLine="420" w:firstLineChars="200"/>
        <w:rPr>
          <w:rFonts w:hint="default" w:ascii="宋体" w:hAnsi="宋体" w:eastAsia="宋体" w:cs="宋体"/>
          <w:i w:val="0"/>
          <w:iCs w:val="0"/>
          <w:sz w:val="21"/>
          <w:szCs w:val="21"/>
          <w:u w:val="none"/>
          <w:lang w:val="en-US" w:eastAsia="zh-CN"/>
        </w:rPr>
      </w:pPr>
      <w:r>
        <w:rPr>
          <w:rFonts w:hint="eastAsia" w:ascii="宋体" w:hAnsi="宋体" w:eastAsia="宋体" w:cs="宋体"/>
          <w:i w:val="0"/>
          <w:iCs w:val="0"/>
          <w:sz w:val="21"/>
          <w:szCs w:val="21"/>
          <w:u w:val="none"/>
          <w:lang w:val="en-US" w:eastAsia="zh-CN"/>
        </w:rPr>
        <w:t>双方就乙方为甲方六条登机桥提供设备维护保养服务和技术支持，本着平等、互利、协商一致的原则，签订本合同，为明确双方职责、权利、义务经充分协商达成本合同条款，保证双方共同遵守执行。</w:t>
      </w:r>
    </w:p>
    <w:p>
      <w:pPr>
        <w:pStyle w:val="12"/>
        <w:keepNext w:val="0"/>
        <w:keepLines w:val="0"/>
        <w:widowControl w:val="0"/>
        <w:shd w:val="clear" w:color="auto" w:fill="auto"/>
        <w:bidi w:val="0"/>
        <w:spacing w:before="0" w:after="80" w:line="360" w:lineRule="auto"/>
        <w:ind w:left="0" w:leftChars="0" w:right="0" w:firstLine="0" w:firstLineChars="0"/>
        <w:jc w:val="both"/>
        <w:rPr>
          <w:rFonts w:hint="eastAsia" w:ascii="宋体" w:hAnsi="宋体" w:eastAsia="宋体" w:cs="宋体"/>
          <w:b/>
          <w:bCs/>
          <w:color w:val="000000"/>
          <w:spacing w:val="0"/>
          <w:w w:val="100"/>
          <w:position w:val="0"/>
          <w:sz w:val="21"/>
          <w:szCs w:val="21"/>
          <w:lang w:val="en-US" w:eastAsia="zh-CN" w:bidi="en-US"/>
        </w:rPr>
      </w:pPr>
    </w:p>
    <w:p>
      <w:pPr>
        <w:pStyle w:val="12"/>
        <w:keepNext w:val="0"/>
        <w:keepLines w:val="0"/>
        <w:widowControl w:val="0"/>
        <w:shd w:val="clear" w:color="auto" w:fill="auto"/>
        <w:bidi w:val="0"/>
        <w:spacing w:before="0" w:after="80" w:line="360" w:lineRule="auto"/>
        <w:ind w:left="0" w:leftChars="0" w:right="0" w:firstLine="0" w:firstLineChars="0"/>
        <w:jc w:val="both"/>
        <w:rPr>
          <w:rFonts w:hint="eastAsia" w:ascii="宋体" w:hAnsi="宋体" w:eastAsia="宋体" w:cs="宋体"/>
          <w:b/>
          <w:bCs/>
          <w:color w:val="000000"/>
          <w:spacing w:val="0"/>
          <w:w w:val="100"/>
          <w:position w:val="0"/>
          <w:sz w:val="21"/>
          <w:szCs w:val="21"/>
          <w:lang w:eastAsia="zh-CN"/>
        </w:rPr>
      </w:pPr>
      <w:r>
        <w:rPr>
          <w:rFonts w:hint="eastAsia" w:ascii="宋体" w:hAnsi="宋体" w:eastAsia="宋体" w:cs="宋体"/>
          <w:b/>
          <w:bCs/>
          <w:color w:val="000000"/>
          <w:spacing w:val="0"/>
          <w:w w:val="100"/>
          <w:position w:val="0"/>
          <w:sz w:val="21"/>
          <w:szCs w:val="21"/>
          <w:lang w:val="en-US" w:eastAsia="zh-CN" w:bidi="en-US"/>
        </w:rPr>
        <w:t>一</w:t>
      </w:r>
      <w:r>
        <w:rPr>
          <w:rFonts w:hint="eastAsia" w:ascii="宋体" w:hAnsi="宋体" w:eastAsia="宋体" w:cs="宋体"/>
          <w:b/>
          <w:bCs/>
          <w:color w:val="000000"/>
          <w:spacing w:val="0"/>
          <w:w w:val="100"/>
          <w:position w:val="0"/>
          <w:sz w:val="21"/>
          <w:szCs w:val="21"/>
          <w:lang w:val="en-US" w:eastAsia="en-US" w:bidi="en-US"/>
        </w:rPr>
        <w:t>、</w:t>
      </w:r>
      <w:r>
        <w:rPr>
          <w:rFonts w:hint="eastAsia" w:ascii="宋体" w:hAnsi="宋体" w:eastAsia="宋体" w:cs="宋体"/>
          <w:b/>
          <w:bCs/>
          <w:color w:val="000000"/>
          <w:spacing w:val="0"/>
          <w:w w:val="100"/>
          <w:position w:val="0"/>
          <w:sz w:val="21"/>
          <w:szCs w:val="21"/>
        </w:rPr>
        <w:t>维</w:t>
      </w:r>
      <w:r>
        <w:rPr>
          <w:rFonts w:hint="eastAsia" w:ascii="宋体" w:hAnsi="宋体" w:eastAsia="宋体" w:cs="宋体"/>
          <w:b/>
          <w:bCs/>
          <w:color w:val="000000"/>
          <w:spacing w:val="0"/>
          <w:w w:val="100"/>
          <w:position w:val="0"/>
          <w:sz w:val="21"/>
          <w:szCs w:val="21"/>
          <w:lang w:eastAsia="zh-CN"/>
        </w:rPr>
        <w:t>保形式及费用</w:t>
      </w:r>
    </w:p>
    <w:p>
      <w:pPr>
        <w:pStyle w:val="12"/>
        <w:keepNext w:val="0"/>
        <w:keepLines w:val="0"/>
        <w:widowControl w:val="0"/>
        <w:shd w:val="clear" w:color="auto" w:fill="auto"/>
        <w:bidi w:val="0"/>
        <w:spacing w:before="0" w:after="200" w:line="360" w:lineRule="auto"/>
        <w:ind w:left="0" w:right="0" w:firstLine="520"/>
        <w:jc w:val="left"/>
        <w:rPr>
          <w:rFonts w:hint="eastAsia" w:cs="宋体"/>
          <w:color w:val="000000"/>
          <w:spacing w:val="0"/>
          <w:w w:val="100"/>
          <w:position w:val="0"/>
          <w:sz w:val="21"/>
          <w:szCs w:val="21"/>
          <w:lang w:eastAsia="zh-CN"/>
        </w:rPr>
      </w:pPr>
      <w:bookmarkStart w:id="0" w:name="bookmark0"/>
      <w:r>
        <w:rPr>
          <w:rFonts w:hint="eastAsia" w:ascii="宋体" w:hAnsi="宋体" w:eastAsia="宋体" w:cs="宋体"/>
          <w:color w:val="000000"/>
          <w:spacing w:val="0"/>
          <w:w w:val="100"/>
          <w:position w:val="0"/>
          <w:sz w:val="21"/>
          <w:szCs w:val="21"/>
          <w:lang w:eastAsia="zh-CN"/>
        </w:rPr>
        <w:t>1</w:t>
      </w:r>
      <w:bookmarkEnd w:id="0"/>
      <w:r>
        <w:rPr>
          <w:rFonts w:hint="eastAsia" w:ascii="宋体" w:hAnsi="宋体" w:eastAsia="宋体" w:cs="宋体"/>
          <w:color w:val="000000"/>
          <w:spacing w:val="0"/>
          <w:w w:val="100"/>
          <w:position w:val="0"/>
          <w:sz w:val="21"/>
          <w:szCs w:val="21"/>
          <w:lang w:eastAsia="zh-CN"/>
        </w:rPr>
        <w:t>、协议期限：</w:t>
      </w:r>
      <w:r>
        <w:rPr>
          <w:rFonts w:hint="eastAsia" w:ascii="宋体" w:hAnsi="宋体" w:eastAsia="宋体" w:cs="宋体"/>
          <w:color w:val="000000"/>
          <w:spacing w:val="0"/>
          <w:w w:val="100"/>
          <w:position w:val="0"/>
          <w:sz w:val="21"/>
          <w:szCs w:val="21"/>
          <w:u w:val="single"/>
          <w:lang w:eastAsia="zh-CN"/>
        </w:rPr>
        <w:t xml:space="preserve"> </w:t>
      </w:r>
      <w:r>
        <w:rPr>
          <w:rFonts w:hint="eastAsia" w:ascii="宋体" w:hAnsi="宋体" w:eastAsia="宋体" w:cs="宋体"/>
          <w:color w:val="000000"/>
          <w:spacing w:val="0"/>
          <w:w w:val="100"/>
          <w:position w:val="0"/>
          <w:sz w:val="21"/>
          <w:szCs w:val="21"/>
          <w:u w:val="single"/>
          <w:lang w:eastAsia="zh-CN"/>
        </w:rPr>
        <w:tab/>
      </w:r>
      <w:r>
        <w:rPr>
          <w:rFonts w:hint="eastAsia" w:ascii="宋体" w:hAnsi="宋体" w:eastAsia="宋体" w:cs="宋体"/>
          <w:color w:val="000000"/>
          <w:spacing w:val="0"/>
          <w:w w:val="100"/>
          <w:position w:val="0"/>
          <w:sz w:val="21"/>
          <w:szCs w:val="21"/>
          <w:u w:val="single"/>
          <w:lang w:eastAsia="zh-CN"/>
        </w:rPr>
        <w:t xml:space="preserve"> </w:t>
      </w:r>
      <w:r>
        <w:rPr>
          <w:rFonts w:hint="eastAsia" w:ascii="宋体" w:hAnsi="宋体" w:eastAsia="宋体" w:cs="宋体"/>
          <w:color w:val="000000"/>
          <w:spacing w:val="0"/>
          <w:w w:val="100"/>
          <w:position w:val="0"/>
          <w:sz w:val="21"/>
          <w:szCs w:val="21"/>
          <w:u w:val="single"/>
          <w:lang w:val="en-US" w:eastAsia="zh-CN"/>
        </w:rPr>
        <w:t>20</w:t>
      </w:r>
      <w:r>
        <w:rPr>
          <w:rFonts w:hint="eastAsia" w:cs="宋体"/>
          <w:color w:val="000000"/>
          <w:spacing w:val="0"/>
          <w:w w:val="100"/>
          <w:position w:val="0"/>
          <w:sz w:val="21"/>
          <w:szCs w:val="21"/>
          <w:u w:val="single"/>
          <w:lang w:val="en-US" w:eastAsia="zh-CN"/>
        </w:rPr>
        <w:t>20</w:t>
      </w:r>
      <w:r>
        <w:rPr>
          <w:rFonts w:hint="eastAsia" w:ascii="宋体" w:hAnsi="宋体" w:eastAsia="宋体" w:cs="宋体"/>
          <w:color w:val="000000"/>
          <w:spacing w:val="0"/>
          <w:w w:val="100"/>
          <w:position w:val="0"/>
          <w:sz w:val="21"/>
          <w:szCs w:val="21"/>
          <w:u w:val="single"/>
          <w:lang w:val="en-US" w:eastAsia="zh-CN"/>
        </w:rPr>
        <w:t xml:space="preserve"> </w:t>
      </w:r>
      <w:r>
        <w:rPr>
          <w:rFonts w:hint="eastAsia" w:ascii="宋体" w:hAnsi="宋体" w:eastAsia="宋体" w:cs="宋体"/>
          <w:color w:val="000000"/>
          <w:spacing w:val="0"/>
          <w:w w:val="100"/>
          <w:position w:val="0"/>
          <w:sz w:val="21"/>
          <w:szCs w:val="21"/>
          <w:u w:val="single"/>
          <w:lang w:eastAsia="zh-CN"/>
        </w:rPr>
        <w:t xml:space="preserve"> </w:t>
      </w:r>
      <w:r>
        <w:rPr>
          <w:rFonts w:hint="eastAsia" w:ascii="宋体" w:hAnsi="宋体" w:eastAsia="宋体" w:cs="宋体"/>
          <w:color w:val="000000"/>
          <w:spacing w:val="0"/>
          <w:w w:val="100"/>
          <w:position w:val="0"/>
          <w:sz w:val="21"/>
          <w:szCs w:val="21"/>
          <w:lang w:eastAsia="zh-CN"/>
        </w:rPr>
        <w:t>年</w:t>
      </w:r>
      <w:r>
        <w:rPr>
          <w:rFonts w:hint="eastAsia" w:ascii="宋体" w:hAnsi="宋体" w:eastAsia="宋体" w:cs="宋体"/>
          <w:color w:val="000000"/>
          <w:spacing w:val="0"/>
          <w:w w:val="100"/>
          <w:position w:val="0"/>
          <w:sz w:val="21"/>
          <w:szCs w:val="21"/>
          <w:u w:val="single"/>
          <w:lang w:val="en-US" w:eastAsia="zh-CN"/>
        </w:rPr>
        <w:t xml:space="preserve">  </w:t>
      </w:r>
      <w:r>
        <w:rPr>
          <w:rFonts w:hint="eastAsia" w:cs="宋体"/>
          <w:color w:val="000000"/>
          <w:spacing w:val="0"/>
          <w:w w:val="100"/>
          <w:position w:val="0"/>
          <w:sz w:val="21"/>
          <w:szCs w:val="21"/>
          <w:u w:val="single"/>
          <w:lang w:val="en-US" w:eastAsia="zh-CN"/>
        </w:rPr>
        <w:t>10</w:t>
      </w:r>
      <w:r>
        <w:rPr>
          <w:rFonts w:hint="eastAsia" w:ascii="宋体" w:hAnsi="宋体" w:eastAsia="宋体" w:cs="宋体"/>
          <w:color w:val="000000"/>
          <w:spacing w:val="0"/>
          <w:w w:val="100"/>
          <w:position w:val="0"/>
          <w:sz w:val="21"/>
          <w:szCs w:val="21"/>
          <w:u w:val="single"/>
          <w:lang w:val="en-US" w:eastAsia="zh-CN"/>
        </w:rPr>
        <w:t xml:space="preserve"> </w:t>
      </w:r>
      <w:r>
        <w:rPr>
          <w:rFonts w:hint="eastAsia" w:ascii="宋体" w:hAnsi="宋体" w:eastAsia="宋体" w:cs="宋体"/>
          <w:color w:val="000000"/>
          <w:spacing w:val="0"/>
          <w:w w:val="100"/>
          <w:position w:val="0"/>
          <w:sz w:val="21"/>
          <w:szCs w:val="21"/>
          <w:lang w:eastAsia="zh-CN"/>
        </w:rPr>
        <w:t>月</w:t>
      </w:r>
      <w:r>
        <w:rPr>
          <w:rFonts w:hint="eastAsia" w:cs="宋体"/>
          <w:color w:val="000000"/>
          <w:spacing w:val="0"/>
          <w:w w:val="100"/>
          <w:position w:val="0"/>
          <w:sz w:val="21"/>
          <w:szCs w:val="21"/>
          <w:u w:val="single"/>
          <w:lang w:val="en-US" w:eastAsia="zh-CN"/>
        </w:rPr>
        <w:t xml:space="preserve"> 30 </w:t>
      </w:r>
      <w:r>
        <w:rPr>
          <w:rFonts w:hint="eastAsia" w:cs="宋体"/>
          <w:color w:val="000000"/>
          <w:spacing w:val="0"/>
          <w:w w:val="100"/>
          <w:position w:val="0"/>
          <w:sz w:val="21"/>
          <w:szCs w:val="21"/>
          <w:u w:val="none"/>
          <w:lang w:val="en-US" w:eastAsia="zh-CN"/>
        </w:rPr>
        <w:t>日</w:t>
      </w:r>
      <w:r>
        <w:rPr>
          <w:rFonts w:hint="eastAsia" w:ascii="宋体" w:hAnsi="宋体" w:eastAsia="宋体" w:cs="宋体"/>
          <w:color w:val="000000"/>
          <w:spacing w:val="0"/>
          <w:w w:val="100"/>
          <w:position w:val="0"/>
          <w:sz w:val="21"/>
          <w:szCs w:val="21"/>
          <w:lang w:eastAsia="zh-CN"/>
        </w:rPr>
        <w:t>至</w:t>
      </w:r>
      <w:r>
        <w:rPr>
          <w:rFonts w:hint="eastAsia" w:ascii="宋体" w:hAnsi="宋体" w:eastAsia="宋体" w:cs="宋体"/>
          <w:color w:val="000000"/>
          <w:spacing w:val="0"/>
          <w:w w:val="100"/>
          <w:position w:val="0"/>
          <w:sz w:val="21"/>
          <w:szCs w:val="21"/>
          <w:u w:val="single"/>
          <w:lang w:val="en-US" w:eastAsia="zh-CN"/>
        </w:rPr>
        <w:t xml:space="preserve">  202</w:t>
      </w:r>
      <w:r>
        <w:rPr>
          <w:rFonts w:hint="eastAsia" w:cs="宋体"/>
          <w:color w:val="000000"/>
          <w:spacing w:val="0"/>
          <w:w w:val="100"/>
          <w:position w:val="0"/>
          <w:sz w:val="21"/>
          <w:szCs w:val="21"/>
          <w:u w:val="single"/>
          <w:lang w:val="en-US" w:eastAsia="zh-CN"/>
        </w:rPr>
        <w:t>2</w:t>
      </w:r>
      <w:r>
        <w:rPr>
          <w:rFonts w:hint="eastAsia" w:ascii="宋体" w:hAnsi="宋体" w:eastAsia="宋体" w:cs="宋体"/>
          <w:color w:val="000000"/>
          <w:spacing w:val="0"/>
          <w:w w:val="100"/>
          <w:position w:val="0"/>
          <w:sz w:val="21"/>
          <w:szCs w:val="21"/>
          <w:u w:val="single"/>
          <w:lang w:val="en-US" w:eastAsia="zh-CN"/>
        </w:rPr>
        <w:t xml:space="preserve"> </w:t>
      </w:r>
      <w:r>
        <w:rPr>
          <w:rFonts w:hint="eastAsia" w:ascii="宋体" w:hAnsi="宋体" w:eastAsia="宋体" w:cs="宋体"/>
          <w:color w:val="000000"/>
          <w:spacing w:val="0"/>
          <w:w w:val="100"/>
          <w:position w:val="0"/>
          <w:sz w:val="21"/>
          <w:szCs w:val="21"/>
          <w:u w:val="single"/>
          <w:lang w:eastAsia="zh-CN"/>
        </w:rPr>
        <w:t xml:space="preserve"> </w:t>
      </w:r>
      <w:r>
        <w:rPr>
          <w:rFonts w:hint="eastAsia" w:ascii="宋体" w:hAnsi="宋体" w:eastAsia="宋体" w:cs="宋体"/>
          <w:color w:val="000000"/>
          <w:spacing w:val="0"/>
          <w:w w:val="100"/>
          <w:position w:val="0"/>
          <w:sz w:val="21"/>
          <w:szCs w:val="21"/>
          <w:lang w:eastAsia="zh-CN"/>
        </w:rPr>
        <w:t>年</w:t>
      </w:r>
      <w:r>
        <w:rPr>
          <w:rFonts w:hint="eastAsia" w:ascii="宋体" w:hAnsi="宋体" w:eastAsia="宋体" w:cs="宋体"/>
          <w:color w:val="000000"/>
          <w:spacing w:val="0"/>
          <w:w w:val="100"/>
          <w:position w:val="0"/>
          <w:sz w:val="21"/>
          <w:szCs w:val="21"/>
          <w:u w:val="single"/>
          <w:lang w:val="en-US" w:eastAsia="zh-CN"/>
        </w:rPr>
        <w:t xml:space="preserve">  </w:t>
      </w:r>
      <w:r>
        <w:rPr>
          <w:rFonts w:hint="eastAsia" w:cs="宋体"/>
          <w:color w:val="000000"/>
          <w:spacing w:val="0"/>
          <w:w w:val="100"/>
          <w:position w:val="0"/>
          <w:sz w:val="21"/>
          <w:szCs w:val="21"/>
          <w:u w:val="single"/>
          <w:lang w:val="en-US" w:eastAsia="zh-CN"/>
        </w:rPr>
        <w:t>10</w:t>
      </w:r>
      <w:r>
        <w:rPr>
          <w:rFonts w:hint="eastAsia" w:ascii="宋体" w:hAnsi="宋体" w:eastAsia="宋体" w:cs="宋体"/>
          <w:color w:val="000000"/>
          <w:spacing w:val="0"/>
          <w:w w:val="100"/>
          <w:position w:val="0"/>
          <w:sz w:val="21"/>
          <w:szCs w:val="21"/>
          <w:u w:val="single"/>
          <w:lang w:val="en-US" w:eastAsia="zh-CN"/>
        </w:rPr>
        <w:t xml:space="preserve"> </w:t>
      </w:r>
      <w:r>
        <w:rPr>
          <w:rFonts w:hint="eastAsia" w:ascii="宋体" w:hAnsi="宋体" w:eastAsia="宋体" w:cs="宋体"/>
          <w:color w:val="000000"/>
          <w:spacing w:val="0"/>
          <w:w w:val="100"/>
          <w:position w:val="0"/>
          <w:sz w:val="21"/>
          <w:szCs w:val="21"/>
          <w:lang w:eastAsia="zh-CN"/>
        </w:rPr>
        <w:t>月</w:t>
      </w:r>
      <w:r>
        <w:rPr>
          <w:rFonts w:hint="eastAsia" w:cs="宋体"/>
          <w:color w:val="000000"/>
          <w:spacing w:val="0"/>
          <w:w w:val="100"/>
          <w:position w:val="0"/>
          <w:sz w:val="21"/>
          <w:szCs w:val="21"/>
          <w:u w:val="single"/>
          <w:lang w:val="en-US" w:eastAsia="zh-CN"/>
        </w:rPr>
        <w:t xml:space="preserve"> 30 </w:t>
      </w:r>
      <w:r>
        <w:rPr>
          <w:rFonts w:hint="eastAsia" w:cs="宋体"/>
          <w:color w:val="000000"/>
          <w:spacing w:val="0"/>
          <w:w w:val="100"/>
          <w:position w:val="0"/>
          <w:sz w:val="21"/>
          <w:szCs w:val="21"/>
          <w:u w:val="none"/>
          <w:lang w:val="en-US" w:eastAsia="zh-CN"/>
        </w:rPr>
        <w:t>日</w:t>
      </w:r>
      <w:r>
        <w:rPr>
          <w:rFonts w:hint="eastAsia" w:cs="宋体"/>
          <w:color w:val="000000"/>
          <w:spacing w:val="0"/>
          <w:w w:val="100"/>
          <w:position w:val="0"/>
          <w:sz w:val="21"/>
          <w:szCs w:val="21"/>
          <w:lang w:eastAsia="zh-CN"/>
        </w:rPr>
        <w:t>。</w:t>
      </w:r>
      <w:bookmarkStart w:id="1" w:name="bookmark1"/>
    </w:p>
    <w:p>
      <w:pPr>
        <w:pStyle w:val="12"/>
        <w:keepNext w:val="0"/>
        <w:keepLines w:val="0"/>
        <w:widowControl w:val="0"/>
        <w:shd w:val="clear" w:color="auto" w:fill="auto"/>
        <w:bidi w:val="0"/>
        <w:spacing w:before="0" w:after="200" w:line="360" w:lineRule="auto"/>
        <w:ind w:left="0" w:right="0" w:firstLine="520"/>
        <w:jc w:val="left"/>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lang w:eastAsia="zh-CN"/>
        </w:rPr>
        <w:t>2</w:t>
      </w:r>
      <w:bookmarkEnd w:id="1"/>
      <w:r>
        <w:rPr>
          <w:rFonts w:hint="eastAsia" w:ascii="宋体" w:hAnsi="宋体" w:eastAsia="宋体" w:cs="宋体"/>
          <w:color w:val="000000"/>
          <w:spacing w:val="0"/>
          <w:w w:val="100"/>
          <w:position w:val="0"/>
          <w:sz w:val="21"/>
          <w:szCs w:val="21"/>
          <w:lang w:eastAsia="zh-CN"/>
        </w:rPr>
        <w:t>、在协议有限期内：</w:t>
      </w:r>
    </w:p>
    <w:p>
      <w:pPr>
        <w:pStyle w:val="12"/>
        <w:keepNext w:val="0"/>
        <w:keepLines w:val="0"/>
        <w:widowControl w:val="0"/>
        <w:shd w:val="clear" w:color="auto" w:fill="auto"/>
        <w:bidi w:val="0"/>
        <w:spacing w:before="0" w:after="200" w:line="360" w:lineRule="auto"/>
        <w:ind w:left="0" w:right="0" w:firstLine="520"/>
        <w:jc w:val="left"/>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lang w:eastAsia="zh-CN"/>
        </w:rPr>
        <w:t>在定期检查保养之外，遇到设备故障需要维修或者应急抢修，</w:t>
      </w:r>
      <w:r>
        <w:rPr>
          <w:rFonts w:hint="eastAsia" w:cs="宋体"/>
          <w:color w:val="000000"/>
          <w:spacing w:val="0"/>
          <w:w w:val="100"/>
          <w:position w:val="0"/>
          <w:sz w:val="21"/>
          <w:szCs w:val="21"/>
          <w:lang w:eastAsia="zh-CN"/>
        </w:rPr>
        <w:t>乙方</w:t>
      </w:r>
      <w:r>
        <w:rPr>
          <w:rFonts w:hint="eastAsia" w:cs="宋体"/>
          <w:color w:val="000000"/>
          <w:spacing w:val="0"/>
          <w:w w:val="100"/>
          <w:position w:val="0"/>
          <w:sz w:val="21"/>
          <w:szCs w:val="21"/>
          <w:lang w:val="en-US" w:eastAsia="zh-CN"/>
        </w:rPr>
        <w:t>需</w:t>
      </w:r>
      <w:r>
        <w:rPr>
          <w:rFonts w:hint="eastAsia" w:cs="宋体"/>
          <w:color w:val="000000"/>
          <w:spacing w:val="0"/>
          <w:w w:val="100"/>
          <w:position w:val="0"/>
          <w:sz w:val="21"/>
          <w:szCs w:val="21"/>
          <w:lang w:eastAsia="zh-CN"/>
        </w:rPr>
        <w:t>提供</w:t>
      </w:r>
      <w:r>
        <w:rPr>
          <w:rFonts w:hint="eastAsia" w:cs="宋体"/>
          <w:color w:val="000000"/>
          <w:spacing w:val="0"/>
          <w:w w:val="100"/>
          <w:position w:val="0"/>
          <w:sz w:val="21"/>
          <w:szCs w:val="21"/>
          <w:lang w:val="en-US" w:eastAsia="zh-CN"/>
        </w:rPr>
        <w:t>免费</w:t>
      </w:r>
      <w:r>
        <w:rPr>
          <w:rFonts w:hint="eastAsia" w:cs="宋体"/>
          <w:color w:val="000000"/>
          <w:spacing w:val="0"/>
          <w:w w:val="100"/>
          <w:position w:val="0"/>
          <w:sz w:val="21"/>
          <w:szCs w:val="21"/>
          <w:lang w:eastAsia="zh-CN"/>
        </w:rPr>
        <w:t>抢修服务，</w:t>
      </w:r>
      <w:r>
        <w:rPr>
          <w:rFonts w:hint="eastAsia" w:cs="宋体"/>
          <w:color w:val="000000"/>
          <w:spacing w:val="0"/>
          <w:w w:val="100"/>
          <w:position w:val="0"/>
          <w:sz w:val="21"/>
          <w:szCs w:val="21"/>
          <w:lang w:val="en-US" w:eastAsia="zh-CN"/>
        </w:rPr>
        <w:t>每季度至少一次。</w:t>
      </w:r>
      <w:r>
        <w:rPr>
          <w:rFonts w:hint="eastAsia" w:ascii="宋体" w:hAnsi="宋体" w:eastAsia="宋体" w:cs="宋体"/>
          <w:color w:val="000000"/>
          <w:spacing w:val="0"/>
          <w:w w:val="100"/>
          <w:position w:val="0"/>
          <w:sz w:val="21"/>
          <w:szCs w:val="21"/>
          <w:lang w:eastAsia="zh-CN"/>
        </w:rPr>
        <w:t>如</w:t>
      </w:r>
      <w:r>
        <w:rPr>
          <w:rFonts w:hint="eastAsia" w:cs="宋体"/>
          <w:color w:val="000000"/>
          <w:spacing w:val="0"/>
          <w:w w:val="100"/>
          <w:position w:val="0"/>
          <w:sz w:val="21"/>
          <w:szCs w:val="21"/>
          <w:lang w:val="en-US" w:eastAsia="zh-CN"/>
        </w:rPr>
        <w:t>超过次数</w:t>
      </w:r>
      <w:r>
        <w:rPr>
          <w:rFonts w:hint="eastAsia" w:ascii="宋体" w:hAnsi="宋体" w:eastAsia="宋体" w:cs="宋体"/>
          <w:color w:val="000000"/>
          <w:spacing w:val="0"/>
          <w:w w:val="100"/>
          <w:position w:val="0"/>
          <w:sz w:val="21"/>
          <w:szCs w:val="21"/>
          <w:lang w:eastAsia="zh-CN"/>
        </w:rPr>
        <w:t>需</w:t>
      </w:r>
      <w:r>
        <w:rPr>
          <w:rFonts w:hint="eastAsia" w:cs="宋体"/>
          <w:color w:val="000000"/>
          <w:spacing w:val="0"/>
          <w:w w:val="100"/>
          <w:position w:val="0"/>
          <w:sz w:val="21"/>
          <w:szCs w:val="21"/>
          <w:lang w:eastAsia="zh-CN"/>
        </w:rPr>
        <w:t>乙方</w:t>
      </w:r>
      <w:r>
        <w:rPr>
          <w:rFonts w:hint="eastAsia" w:ascii="宋体" w:hAnsi="宋体" w:eastAsia="宋体" w:cs="宋体"/>
          <w:color w:val="000000"/>
          <w:spacing w:val="0"/>
          <w:w w:val="100"/>
          <w:position w:val="0"/>
          <w:sz w:val="21"/>
          <w:szCs w:val="21"/>
          <w:lang w:eastAsia="zh-CN"/>
        </w:rPr>
        <w:t>技术人员到现场服务，维修人员24小时内到达现场</w:t>
      </w:r>
      <w:r>
        <w:rPr>
          <w:rFonts w:hint="eastAsia" w:cs="宋体"/>
          <w:color w:val="000000"/>
          <w:spacing w:val="0"/>
          <w:w w:val="100"/>
          <w:position w:val="0"/>
          <w:sz w:val="21"/>
          <w:szCs w:val="21"/>
          <w:lang w:eastAsia="zh-CN"/>
        </w:rPr>
        <w:t>，</w:t>
      </w:r>
      <w:r>
        <w:rPr>
          <w:rFonts w:hint="eastAsia" w:cs="宋体"/>
          <w:color w:val="000000"/>
          <w:spacing w:val="0"/>
          <w:w w:val="100"/>
          <w:position w:val="0"/>
          <w:sz w:val="21"/>
          <w:szCs w:val="21"/>
          <w:lang w:val="en-US" w:eastAsia="zh-CN"/>
        </w:rPr>
        <w:t>费用另计</w:t>
      </w:r>
      <w:r>
        <w:rPr>
          <w:rFonts w:hint="eastAsia" w:ascii="宋体" w:hAnsi="宋体" w:eastAsia="宋体" w:cs="宋体"/>
          <w:color w:val="000000"/>
          <w:spacing w:val="0"/>
          <w:w w:val="100"/>
          <w:position w:val="0"/>
          <w:sz w:val="21"/>
          <w:szCs w:val="21"/>
          <w:lang w:eastAsia="zh-CN"/>
        </w:rPr>
        <w:t>。</w:t>
      </w:r>
    </w:p>
    <w:p>
      <w:pPr>
        <w:pStyle w:val="12"/>
        <w:keepNext w:val="0"/>
        <w:keepLines w:val="0"/>
        <w:widowControl w:val="0"/>
        <w:numPr>
          <w:ilvl w:val="0"/>
          <w:numId w:val="9"/>
        </w:numPr>
        <w:shd w:val="clear" w:color="auto" w:fill="auto"/>
        <w:bidi w:val="0"/>
        <w:spacing w:before="0" w:after="200" w:line="360" w:lineRule="auto"/>
        <w:ind w:left="0" w:right="0" w:firstLine="520"/>
        <w:jc w:val="left"/>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乙方每次检修后，应提供检修报告，双方依据现场检修情况和合约约定，对乙方服务进行评价和确认，结果经双方确认后签字生效。</w:t>
      </w:r>
    </w:p>
    <w:p>
      <w:pPr>
        <w:pStyle w:val="12"/>
        <w:keepNext w:val="0"/>
        <w:keepLines w:val="0"/>
        <w:widowControl w:val="0"/>
        <w:shd w:val="clear" w:color="auto" w:fill="auto"/>
        <w:bidi w:val="0"/>
        <w:spacing w:before="0" w:after="200" w:line="360" w:lineRule="auto"/>
        <w:ind w:left="0" w:right="0" w:firstLine="520"/>
        <w:jc w:val="left"/>
        <w:rPr>
          <w:rFonts w:hint="eastAsia" w:ascii="宋体" w:hAnsi="宋体" w:eastAsia="宋体" w:cs="宋体"/>
          <w:color w:val="000000"/>
          <w:spacing w:val="0"/>
          <w:w w:val="100"/>
          <w:position w:val="0"/>
          <w:sz w:val="21"/>
          <w:szCs w:val="21"/>
          <w:lang w:val="en-US" w:eastAsia="zh-CN"/>
        </w:rPr>
      </w:pPr>
      <w:r>
        <w:rPr>
          <w:rFonts w:hint="eastAsia" w:ascii="宋体" w:hAnsi="宋体" w:eastAsia="宋体" w:cs="宋体"/>
          <w:color w:val="000000"/>
          <w:spacing w:val="0"/>
          <w:w w:val="100"/>
          <w:position w:val="0"/>
          <w:sz w:val="21"/>
          <w:szCs w:val="21"/>
          <w:lang w:val="en-US" w:eastAsia="zh-CN"/>
        </w:rPr>
        <w:t>4、本次合约金额:</w:t>
      </w:r>
      <w:r>
        <w:rPr>
          <w:rFonts w:hint="eastAsia" w:ascii="宋体" w:hAnsi="宋体" w:eastAsia="宋体" w:cs="宋体"/>
          <w:color w:val="000000"/>
          <w:spacing w:val="0"/>
          <w:w w:val="100"/>
          <w:position w:val="0"/>
          <w:sz w:val="21"/>
          <w:szCs w:val="21"/>
          <w:u w:val="single"/>
          <w:lang w:val="en-US" w:eastAsia="zh-CN"/>
        </w:rPr>
        <w:t xml:space="preserve"> </w:t>
      </w:r>
      <w:r>
        <w:rPr>
          <w:rFonts w:hint="eastAsia" w:cs="宋体"/>
          <w:color w:val="000000"/>
          <w:spacing w:val="0"/>
          <w:w w:val="100"/>
          <w:position w:val="0"/>
          <w:sz w:val="21"/>
          <w:szCs w:val="21"/>
          <w:u w:val="single"/>
          <w:lang w:val="en-US" w:eastAsia="zh-CN"/>
        </w:rPr>
        <w:t xml:space="preserve">         </w:t>
      </w:r>
      <w:r>
        <w:rPr>
          <w:rFonts w:hint="eastAsia" w:ascii="宋体" w:hAnsi="宋体" w:eastAsia="宋体" w:cs="宋体"/>
          <w:color w:val="000000"/>
          <w:spacing w:val="0"/>
          <w:w w:val="100"/>
          <w:position w:val="0"/>
          <w:sz w:val="21"/>
          <w:szCs w:val="21"/>
          <w:u w:val="single"/>
          <w:lang w:val="en-US" w:eastAsia="zh-CN"/>
        </w:rPr>
        <w:t xml:space="preserve"> </w:t>
      </w:r>
      <w:r>
        <w:rPr>
          <w:rFonts w:hint="eastAsia" w:ascii="宋体" w:hAnsi="宋体" w:eastAsia="宋体" w:cs="宋体"/>
          <w:color w:val="000000"/>
          <w:spacing w:val="0"/>
          <w:w w:val="100"/>
          <w:position w:val="0"/>
          <w:sz w:val="21"/>
          <w:szCs w:val="21"/>
          <w:lang w:val="en-US" w:eastAsia="zh-CN"/>
        </w:rPr>
        <w:t>，大写：</w:t>
      </w:r>
      <w:r>
        <w:rPr>
          <w:rFonts w:hint="eastAsia" w:ascii="宋体" w:hAnsi="宋体" w:eastAsia="宋体" w:cs="宋体"/>
          <w:color w:val="000000"/>
          <w:spacing w:val="0"/>
          <w:w w:val="100"/>
          <w:position w:val="0"/>
          <w:sz w:val="21"/>
          <w:szCs w:val="21"/>
          <w:u w:val="single"/>
          <w:lang w:val="en-US" w:eastAsia="zh-CN"/>
        </w:rPr>
        <w:t xml:space="preserve"> </w:t>
      </w:r>
      <w:r>
        <w:rPr>
          <w:rFonts w:hint="eastAsia" w:cs="宋体"/>
          <w:color w:val="000000"/>
          <w:spacing w:val="0"/>
          <w:w w:val="100"/>
          <w:position w:val="0"/>
          <w:sz w:val="21"/>
          <w:szCs w:val="21"/>
          <w:u w:val="single"/>
          <w:lang w:val="en-US" w:eastAsia="zh-CN"/>
        </w:rPr>
        <w:t xml:space="preserve">         </w:t>
      </w:r>
      <w:r>
        <w:rPr>
          <w:rFonts w:hint="eastAsia" w:ascii="宋体" w:hAnsi="宋体" w:eastAsia="宋体" w:cs="宋体"/>
          <w:color w:val="000000"/>
          <w:spacing w:val="0"/>
          <w:w w:val="100"/>
          <w:position w:val="0"/>
          <w:sz w:val="21"/>
          <w:szCs w:val="21"/>
          <w:u w:val="single"/>
          <w:lang w:val="en-US" w:eastAsia="zh-CN"/>
        </w:rPr>
        <w:t xml:space="preserve"> </w:t>
      </w:r>
      <w:r>
        <w:rPr>
          <w:rFonts w:hint="eastAsia" w:ascii="宋体" w:hAnsi="宋体" w:eastAsia="宋体" w:cs="宋体"/>
          <w:color w:val="000000"/>
          <w:spacing w:val="0"/>
          <w:w w:val="100"/>
          <w:position w:val="0"/>
          <w:sz w:val="21"/>
          <w:szCs w:val="21"/>
          <w:lang w:val="en-US" w:eastAsia="zh-CN"/>
        </w:rPr>
        <w:t>。检修必需工具由乙方承担，所需备品备件、材料、润滑油等物料由甲方承担。</w:t>
      </w:r>
    </w:p>
    <w:p>
      <w:pPr>
        <w:pStyle w:val="12"/>
        <w:keepNext w:val="0"/>
        <w:keepLines w:val="0"/>
        <w:widowControl w:val="0"/>
        <w:shd w:val="clear" w:color="auto" w:fill="auto"/>
        <w:bidi w:val="0"/>
        <w:spacing w:before="0" w:after="200" w:line="360" w:lineRule="auto"/>
        <w:ind w:left="0" w:right="0" w:firstLine="520"/>
        <w:jc w:val="left"/>
        <w:rPr>
          <w:rFonts w:hint="eastAsia" w:ascii="宋体" w:hAnsi="宋体" w:eastAsia="宋体" w:cs="宋体"/>
          <w:color w:val="000000"/>
          <w:spacing w:val="0"/>
          <w:w w:val="100"/>
          <w:position w:val="0"/>
          <w:sz w:val="21"/>
          <w:szCs w:val="21"/>
          <w:lang w:val="en-US" w:eastAsia="zh-CN"/>
        </w:rPr>
      </w:pPr>
      <w:bookmarkStart w:id="2" w:name="bookmark3"/>
      <w:r>
        <w:rPr>
          <w:rFonts w:hint="eastAsia" w:ascii="宋体" w:hAnsi="宋体" w:eastAsia="宋体" w:cs="宋体"/>
          <w:color w:val="000000"/>
          <w:spacing w:val="0"/>
          <w:w w:val="100"/>
          <w:position w:val="0"/>
          <w:sz w:val="21"/>
          <w:szCs w:val="21"/>
          <w:lang w:val="en-US" w:eastAsia="zh-CN"/>
        </w:rPr>
        <w:t>5</w:t>
      </w:r>
      <w:bookmarkEnd w:id="2"/>
      <w:r>
        <w:rPr>
          <w:rFonts w:hint="eastAsia" w:ascii="宋体" w:hAnsi="宋体" w:eastAsia="宋体" w:cs="宋体"/>
          <w:color w:val="000000"/>
          <w:spacing w:val="0"/>
          <w:w w:val="100"/>
          <w:position w:val="0"/>
          <w:sz w:val="21"/>
          <w:szCs w:val="21"/>
          <w:lang w:val="en-US" w:eastAsia="zh-CN"/>
        </w:rPr>
        <w:t>、本合约价格用于完成本项目所发生的人工成本、交通费、管理费、利润、 税金等费用。</w:t>
      </w:r>
    </w:p>
    <w:p>
      <w:pPr>
        <w:pStyle w:val="12"/>
        <w:keepNext w:val="0"/>
        <w:keepLines w:val="0"/>
        <w:widowControl w:val="0"/>
        <w:shd w:val="clear" w:color="auto" w:fill="auto"/>
        <w:bidi w:val="0"/>
        <w:spacing w:before="0" w:after="200" w:line="360" w:lineRule="auto"/>
        <w:ind w:left="0" w:right="0" w:firstLine="520"/>
        <w:jc w:val="left"/>
        <w:rPr>
          <w:rFonts w:hint="eastAsia" w:ascii="宋体" w:hAnsi="宋体" w:eastAsia="宋体" w:cs="宋体"/>
          <w:color w:val="000000"/>
          <w:spacing w:val="0"/>
          <w:w w:val="100"/>
          <w:position w:val="0"/>
          <w:sz w:val="21"/>
          <w:szCs w:val="21"/>
          <w:lang w:val="en-US" w:eastAsia="zh-CN"/>
        </w:rPr>
      </w:pPr>
      <w:bookmarkStart w:id="3" w:name="bookmark4"/>
      <w:r>
        <w:rPr>
          <w:rFonts w:hint="eastAsia" w:ascii="宋体" w:hAnsi="宋体" w:eastAsia="宋体" w:cs="宋体"/>
          <w:color w:val="000000"/>
          <w:spacing w:val="0"/>
          <w:w w:val="100"/>
          <w:position w:val="0"/>
          <w:sz w:val="21"/>
          <w:szCs w:val="21"/>
          <w:lang w:val="en-US" w:eastAsia="zh-CN"/>
        </w:rPr>
        <w:t>6</w:t>
      </w:r>
      <w:bookmarkEnd w:id="3"/>
      <w:r>
        <w:rPr>
          <w:rFonts w:hint="eastAsia" w:ascii="宋体" w:hAnsi="宋体" w:eastAsia="宋体" w:cs="宋体"/>
          <w:color w:val="000000"/>
          <w:spacing w:val="0"/>
          <w:w w:val="100"/>
          <w:position w:val="0"/>
          <w:sz w:val="21"/>
          <w:szCs w:val="21"/>
          <w:lang w:val="en-US" w:eastAsia="zh-CN"/>
        </w:rPr>
        <w:t>、甲方合约范围外工作需乙方完成，经双方协商达成一致后按实际发生量结算。</w:t>
      </w:r>
    </w:p>
    <w:p>
      <w:pPr>
        <w:pStyle w:val="12"/>
        <w:keepNext w:val="0"/>
        <w:keepLines w:val="0"/>
        <w:widowControl w:val="0"/>
        <w:shd w:val="clear" w:color="auto" w:fill="auto"/>
        <w:bidi w:val="0"/>
        <w:spacing w:before="0" w:after="200" w:line="360" w:lineRule="auto"/>
        <w:ind w:left="0" w:right="0" w:firstLine="520"/>
        <w:jc w:val="left"/>
        <w:rPr>
          <w:rFonts w:hint="eastAsia" w:ascii="宋体" w:hAnsi="宋体" w:eastAsia="宋体" w:cs="宋体"/>
          <w:color w:val="000000"/>
          <w:spacing w:val="0"/>
          <w:w w:val="100"/>
          <w:position w:val="0"/>
          <w:sz w:val="21"/>
          <w:szCs w:val="21"/>
          <w:lang w:val="en-US" w:eastAsia="zh-CN"/>
        </w:rPr>
      </w:pPr>
      <w:bookmarkStart w:id="4" w:name="bookmark5"/>
      <w:r>
        <w:rPr>
          <w:rFonts w:hint="eastAsia" w:ascii="宋体" w:hAnsi="宋体" w:eastAsia="宋体" w:cs="宋体"/>
          <w:color w:val="000000"/>
          <w:spacing w:val="0"/>
          <w:w w:val="100"/>
          <w:position w:val="0"/>
          <w:sz w:val="21"/>
          <w:szCs w:val="21"/>
          <w:lang w:val="en-US" w:eastAsia="zh-CN"/>
        </w:rPr>
        <w:t>7</w:t>
      </w:r>
      <w:bookmarkEnd w:id="4"/>
      <w:r>
        <w:rPr>
          <w:rFonts w:hint="eastAsia" w:ascii="宋体" w:hAnsi="宋体" w:eastAsia="宋体" w:cs="宋体"/>
          <w:color w:val="000000"/>
          <w:spacing w:val="0"/>
          <w:w w:val="100"/>
          <w:position w:val="0"/>
          <w:sz w:val="21"/>
          <w:szCs w:val="21"/>
          <w:lang w:val="en-US" w:eastAsia="zh-CN"/>
        </w:rPr>
        <w:t>、备品备件的采购原则上由甲方统一采购、统一管理、统一储存保管。实际生产运行中,经双方协商确认后可由乙方采购，费用由甲方承担。</w:t>
      </w:r>
    </w:p>
    <w:p>
      <w:pPr>
        <w:pStyle w:val="12"/>
        <w:keepNext w:val="0"/>
        <w:keepLines w:val="0"/>
        <w:widowControl w:val="0"/>
        <w:shd w:val="clear" w:color="auto" w:fill="auto"/>
        <w:bidi w:val="0"/>
        <w:spacing w:before="0" w:after="200" w:line="360" w:lineRule="auto"/>
        <w:ind w:left="0" w:leftChars="0" w:right="0" w:firstLine="422" w:firstLineChars="200"/>
        <w:jc w:val="left"/>
        <w:rPr>
          <w:rFonts w:hint="eastAsia" w:ascii="宋体" w:hAnsi="宋体" w:eastAsia="宋体" w:cs="宋体"/>
          <w:b/>
          <w:bCs/>
          <w:color w:val="000000"/>
          <w:spacing w:val="0"/>
          <w:w w:val="100"/>
          <w:position w:val="0"/>
          <w:sz w:val="21"/>
          <w:szCs w:val="21"/>
          <w:lang w:val="en-US" w:eastAsia="zh-CN"/>
        </w:rPr>
      </w:pPr>
      <w:r>
        <w:rPr>
          <w:rFonts w:hint="eastAsia" w:ascii="宋体" w:hAnsi="宋体" w:eastAsia="宋体" w:cs="宋体"/>
          <w:b/>
          <w:bCs/>
          <w:color w:val="000000"/>
          <w:spacing w:val="0"/>
          <w:w w:val="100"/>
          <w:position w:val="0"/>
          <w:sz w:val="21"/>
          <w:szCs w:val="21"/>
          <w:lang w:val="en-US" w:eastAsia="zh-CN"/>
        </w:rPr>
        <w:t>二、付款方式</w:t>
      </w:r>
    </w:p>
    <w:p>
      <w:pPr>
        <w:pStyle w:val="12"/>
        <w:keepNext w:val="0"/>
        <w:keepLines w:val="0"/>
        <w:widowControl w:val="0"/>
        <w:shd w:val="clear" w:color="auto" w:fill="auto"/>
        <w:bidi w:val="0"/>
        <w:spacing w:before="0" w:after="200" w:line="360" w:lineRule="auto"/>
        <w:ind w:left="0" w:right="0" w:firstLine="520"/>
        <w:jc w:val="left"/>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lang w:eastAsia="zh-CN"/>
        </w:rPr>
        <w:t>合约签订后甲方按照以下方式支付乙方合约款：乙方依照合同服务标准提供每季度维保后，甲方按季度支付合同总款的</w:t>
      </w:r>
      <w:r>
        <w:rPr>
          <w:rFonts w:hint="eastAsia" w:cs="宋体"/>
          <w:color w:val="000000"/>
          <w:spacing w:val="0"/>
          <w:w w:val="100"/>
          <w:position w:val="0"/>
          <w:sz w:val="21"/>
          <w:szCs w:val="21"/>
          <w:lang w:val="en-US" w:eastAsia="zh-CN"/>
        </w:rPr>
        <w:t>12.5</w:t>
      </w:r>
      <w:r>
        <w:rPr>
          <w:rFonts w:hint="eastAsia" w:ascii="宋体" w:hAnsi="宋体" w:eastAsia="宋体" w:cs="宋体"/>
          <w:color w:val="000000"/>
          <w:spacing w:val="0"/>
          <w:w w:val="100"/>
          <w:position w:val="0"/>
          <w:sz w:val="21"/>
          <w:szCs w:val="21"/>
          <w:lang w:val="en-US" w:eastAsia="en-US"/>
        </w:rPr>
        <w:t>%</w:t>
      </w:r>
      <w:r>
        <w:rPr>
          <w:rFonts w:hint="eastAsia" w:ascii="宋体" w:hAnsi="宋体" w:eastAsia="宋体" w:cs="宋体"/>
          <w:color w:val="000000"/>
          <w:spacing w:val="0"/>
          <w:w w:val="100"/>
          <w:position w:val="0"/>
          <w:sz w:val="21"/>
          <w:szCs w:val="21"/>
          <w:lang w:val="en-US" w:eastAsia="zh-CN"/>
        </w:rPr>
        <w:t>。</w:t>
      </w:r>
      <w:r>
        <w:rPr>
          <w:rFonts w:hint="eastAsia" w:ascii="宋体" w:hAnsi="宋体" w:eastAsia="宋体" w:cs="宋体"/>
          <w:color w:val="000000"/>
          <w:spacing w:val="0"/>
          <w:w w:val="100"/>
          <w:position w:val="0"/>
          <w:sz w:val="21"/>
          <w:szCs w:val="21"/>
          <w:lang w:eastAsia="zh-CN"/>
        </w:rPr>
        <w:t>如</w:t>
      </w:r>
      <w:r>
        <w:rPr>
          <w:rFonts w:hint="eastAsia" w:cs="宋体"/>
          <w:color w:val="000000"/>
          <w:spacing w:val="0"/>
          <w:w w:val="100"/>
          <w:position w:val="0"/>
          <w:sz w:val="21"/>
          <w:szCs w:val="21"/>
          <w:lang w:eastAsia="zh-CN"/>
        </w:rPr>
        <w:t>合同履行期间</w:t>
      </w:r>
      <w:r>
        <w:rPr>
          <w:rFonts w:hint="eastAsia" w:ascii="宋体" w:hAnsi="宋体" w:eastAsia="宋体" w:cs="宋体"/>
          <w:color w:val="000000"/>
          <w:spacing w:val="0"/>
          <w:w w:val="100"/>
          <w:position w:val="0"/>
          <w:sz w:val="21"/>
          <w:szCs w:val="21"/>
          <w:lang w:eastAsia="zh-CN"/>
        </w:rPr>
        <w:t>产生其他费用</w:t>
      </w:r>
      <w:r>
        <w:rPr>
          <w:rFonts w:hint="eastAsia" w:cs="宋体"/>
          <w:color w:val="000000"/>
          <w:spacing w:val="0"/>
          <w:w w:val="100"/>
          <w:position w:val="0"/>
          <w:sz w:val="21"/>
          <w:szCs w:val="21"/>
          <w:lang w:eastAsia="zh-CN"/>
        </w:rPr>
        <w:t>，需经甲方同意，</w:t>
      </w:r>
      <w:r>
        <w:rPr>
          <w:rFonts w:hint="eastAsia" w:ascii="宋体" w:hAnsi="宋体" w:eastAsia="宋体" w:cs="宋体"/>
          <w:color w:val="000000"/>
          <w:spacing w:val="0"/>
          <w:w w:val="100"/>
          <w:position w:val="0"/>
          <w:sz w:val="21"/>
          <w:szCs w:val="21"/>
          <w:lang w:eastAsia="zh-CN"/>
        </w:rPr>
        <w:t>甲方在</w:t>
      </w:r>
      <w:r>
        <w:rPr>
          <w:rFonts w:hint="eastAsia" w:cs="宋体"/>
          <w:color w:val="000000"/>
          <w:spacing w:val="0"/>
          <w:w w:val="100"/>
          <w:position w:val="0"/>
          <w:sz w:val="21"/>
          <w:szCs w:val="21"/>
          <w:lang w:eastAsia="zh-CN"/>
        </w:rPr>
        <w:t>每季度付款时</w:t>
      </w:r>
      <w:r>
        <w:rPr>
          <w:rFonts w:hint="eastAsia" w:ascii="宋体" w:hAnsi="宋体" w:eastAsia="宋体" w:cs="宋体"/>
          <w:color w:val="000000"/>
          <w:spacing w:val="0"/>
          <w:w w:val="100"/>
          <w:position w:val="0"/>
          <w:sz w:val="21"/>
          <w:szCs w:val="21"/>
          <w:lang w:eastAsia="zh-CN"/>
        </w:rPr>
        <w:t>将产生的相应款项支付给乙方</w:t>
      </w:r>
      <w:r>
        <w:rPr>
          <w:rFonts w:hint="eastAsia" w:cs="宋体"/>
          <w:color w:val="000000"/>
          <w:spacing w:val="0"/>
          <w:w w:val="100"/>
          <w:position w:val="0"/>
          <w:sz w:val="21"/>
          <w:szCs w:val="21"/>
          <w:lang w:eastAsia="zh-CN"/>
        </w:rPr>
        <w:t>。</w:t>
      </w:r>
      <w:r>
        <w:rPr>
          <w:rFonts w:hint="eastAsia" w:ascii="宋体" w:hAnsi="宋体" w:eastAsia="宋体" w:cs="宋体"/>
          <w:color w:val="000000"/>
          <w:spacing w:val="0"/>
          <w:w w:val="100"/>
          <w:position w:val="0"/>
          <w:sz w:val="21"/>
          <w:szCs w:val="21"/>
          <w:lang w:eastAsia="zh-CN"/>
        </w:rPr>
        <w:t>每次付款前，乙方向甲方开具相应金额的增值税专用发票。</w:t>
      </w:r>
    </w:p>
    <w:p>
      <w:pPr>
        <w:pStyle w:val="12"/>
        <w:keepNext w:val="0"/>
        <w:keepLines w:val="0"/>
        <w:widowControl w:val="0"/>
        <w:shd w:val="clear" w:color="auto" w:fill="auto"/>
        <w:bidi w:val="0"/>
        <w:spacing w:before="0" w:after="0" w:line="360" w:lineRule="auto"/>
        <w:ind w:right="0" w:firstLine="470" w:firstLineChars="223"/>
        <w:jc w:val="left"/>
        <w:rPr>
          <w:rFonts w:hint="eastAsia" w:ascii="宋体" w:hAnsi="宋体" w:eastAsia="宋体" w:cs="宋体"/>
          <w:b/>
          <w:bCs/>
          <w:sz w:val="21"/>
          <w:szCs w:val="21"/>
        </w:rPr>
      </w:pPr>
      <w:r>
        <w:rPr>
          <w:rFonts w:hint="eastAsia" w:ascii="宋体" w:hAnsi="宋体" w:eastAsia="宋体" w:cs="宋体"/>
          <w:b/>
          <w:bCs/>
          <w:color w:val="000000"/>
          <w:spacing w:val="0"/>
          <w:w w:val="100"/>
          <w:position w:val="0"/>
          <w:sz w:val="21"/>
          <w:szCs w:val="21"/>
        </w:rPr>
        <w:t>三、补充事项</w:t>
      </w:r>
    </w:p>
    <w:p>
      <w:pPr>
        <w:pStyle w:val="12"/>
        <w:keepNext w:val="0"/>
        <w:keepLines w:val="0"/>
        <w:widowControl w:val="0"/>
        <w:shd w:val="clear" w:color="auto" w:fill="auto"/>
        <w:bidi w:val="0"/>
        <w:spacing w:before="0" w:after="0" w:line="360" w:lineRule="auto"/>
        <w:ind w:right="0" w:firstLine="468" w:firstLineChars="223"/>
        <w:jc w:val="left"/>
        <w:rPr>
          <w:rFonts w:hint="eastAsia" w:ascii="宋体" w:hAnsi="宋体" w:eastAsia="宋体" w:cs="宋体"/>
          <w:sz w:val="21"/>
          <w:szCs w:val="21"/>
        </w:rPr>
      </w:pPr>
      <w:r>
        <w:rPr>
          <w:rFonts w:hint="eastAsia" w:cs="宋体"/>
          <w:color w:val="000000"/>
          <w:spacing w:val="0"/>
          <w:w w:val="100"/>
          <w:position w:val="0"/>
          <w:sz w:val="21"/>
          <w:szCs w:val="21"/>
          <w:lang w:val="en-US" w:eastAsia="zh-CN"/>
        </w:rPr>
        <w:t>1）</w:t>
      </w:r>
      <w:r>
        <w:rPr>
          <w:rFonts w:hint="eastAsia" w:ascii="宋体" w:hAnsi="宋体" w:eastAsia="宋体" w:cs="宋体"/>
          <w:color w:val="000000"/>
          <w:spacing w:val="0"/>
          <w:w w:val="100"/>
          <w:position w:val="0"/>
          <w:sz w:val="21"/>
          <w:szCs w:val="21"/>
        </w:rPr>
        <w:t>乙方承诺提供甲方免费抢修的优惠政策，具体解释如下：</w:t>
      </w:r>
    </w:p>
    <w:p>
      <w:pPr>
        <w:pStyle w:val="12"/>
        <w:keepNext w:val="0"/>
        <w:keepLines w:val="0"/>
        <w:widowControl w:val="0"/>
        <w:shd w:val="clear" w:color="auto" w:fill="auto"/>
        <w:bidi w:val="0"/>
        <w:spacing w:before="0" w:after="0" w:line="360" w:lineRule="auto"/>
        <w:ind w:left="0" w:leftChars="0" w:right="0" w:firstLine="420" w:firstLineChars="200"/>
        <w:jc w:val="left"/>
        <w:rPr>
          <w:rFonts w:hint="eastAsia" w:ascii="宋体" w:hAnsi="宋体" w:eastAsia="宋体" w:cs="宋体"/>
          <w:color w:val="000000"/>
          <w:spacing w:val="0"/>
          <w:w w:val="100"/>
          <w:position w:val="0"/>
          <w:sz w:val="21"/>
          <w:szCs w:val="21"/>
          <w:lang w:eastAsia="zh-CN"/>
        </w:rPr>
      </w:pPr>
      <w:r>
        <w:rPr>
          <w:rFonts w:hint="eastAsia" w:ascii="宋体" w:hAnsi="宋体" w:eastAsia="宋体" w:cs="宋体"/>
          <w:color w:val="000000"/>
          <w:spacing w:val="0"/>
          <w:w w:val="100"/>
          <w:position w:val="0"/>
          <w:sz w:val="21"/>
          <w:szCs w:val="21"/>
        </w:rPr>
        <w:t>免费抢修的范围做出以下解释:针对电气故障（若线路故障义务抢修，元器件损坏</w:t>
      </w:r>
      <w:r>
        <w:rPr>
          <w:rFonts w:hint="eastAsia" w:cs="宋体"/>
          <w:color w:val="000000"/>
          <w:spacing w:val="0"/>
          <w:w w:val="100"/>
          <w:position w:val="0"/>
          <w:sz w:val="21"/>
          <w:szCs w:val="21"/>
          <w:lang w:eastAsia="zh-CN"/>
        </w:rPr>
        <w:t>需要甲方提供</w:t>
      </w:r>
      <w:r>
        <w:rPr>
          <w:rFonts w:hint="eastAsia" w:ascii="宋体" w:hAnsi="宋体" w:eastAsia="宋体" w:cs="宋体"/>
          <w:color w:val="000000"/>
          <w:spacing w:val="0"/>
          <w:w w:val="100"/>
          <w:position w:val="0"/>
          <w:sz w:val="21"/>
          <w:szCs w:val="21"/>
        </w:rPr>
        <w:t>备件</w:t>
      </w:r>
      <w:r>
        <w:rPr>
          <w:rFonts w:hint="eastAsia" w:cs="宋体"/>
          <w:color w:val="000000"/>
          <w:spacing w:val="0"/>
          <w:w w:val="100"/>
          <w:position w:val="0"/>
          <w:sz w:val="21"/>
          <w:szCs w:val="21"/>
          <w:lang w:val="en-US" w:eastAsia="zh-CN"/>
        </w:rPr>
        <w:t>或乙方准备元器件后义务维修，该元器件费用由甲方承担</w:t>
      </w:r>
      <w:r>
        <w:rPr>
          <w:rFonts w:hint="eastAsia" w:ascii="宋体" w:hAnsi="宋体" w:eastAsia="宋体" w:cs="宋体"/>
          <w:color w:val="000000"/>
          <w:spacing w:val="0"/>
          <w:w w:val="100"/>
          <w:position w:val="0"/>
          <w:sz w:val="21"/>
          <w:szCs w:val="21"/>
        </w:rPr>
        <w:t>），结构、机械故障若动用专</w:t>
      </w:r>
      <w:r>
        <w:rPr>
          <w:rFonts w:hint="eastAsia" w:cs="宋体"/>
          <w:color w:val="000000"/>
          <w:spacing w:val="0"/>
          <w:w w:val="100"/>
          <w:position w:val="0"/>
          <w:sz w:val="21"/>
          <w:szCs w:val="21"/>
          <w:lang w:val="en-US" w:eastAsia="zh-CN"/>
        </w:rPr>
        <w:t>用</w:t>
      </w:r>
      <w:r>
        <w:rPr>
          <w:rFonts w:hint="eastAsia" w:ascii="宋体" w:hAnsi="宋体" w:eastAsia="宋体" w:cs="宋体"/>
          <w:color w:val="000000"/>
          <w:spacing w:val="0"/>
          <w:w w:val="100"/>
          <w:position w:val="0"/>
          <w:sz w:val="21"/>
          <w:szCs w:val="21"/>
        </w:rPr>
        <w:t>设备的需</w:t>
      </w:r>
      <w:r>
        <w:rPr>
          <w:rFonts w:hint="eastAsia" w:cs="宋体"/>
          <w:color w:val="000000"/>
          <w:spacing w:val="0"/>
          <w:w w:val="100"/>
          <w:position w:val="0"/>
          <w:sz w:val="21"/>
          <w:szCs w:val="21"/>
          <w:lang w:eastAsia="zh-CN"/>
        </w:rPr>
        <w:t>甲方</w:t>
      </w:r>
      <w:r>
        <w:rPr>
          <w:rFonts w:hint="eastAsia" w:ascii="宋体" w:hAnsi="宋体" w:eastAsia="宋体" w:cs="宋体"/>
          <w:color w:val="000000"/>
          <w:spacing w:val="0"/>
          <w:w w:val="100"/>
          <w:position w:val="0"/>
          <w:sz w:val="21"/>
          <w:szCs w:val="21"/>
        </w:rPr>
        <w:t>提供或出相关</w:t>
      </w:r>
      <w:r>
        <w:rPr>
          <w:rFonts w:hint="eastAsia" w:cs="宋体"/>
          <w:color w:val="000000"/>
          <w:spacing w:val="0"/>
          <w:w w:val="100"/>
          <w:position w:val="0"/>
          <w:sz w:val="21"/>
          <w:szCs w:val="21"/>
          <w:lang w:eastAsia="zh-CN"/>
        </w:rPr>
        <w:t>专用设备</w:t>
      </w:r>
      <w:r>
        <w:rPr>
          <w:rFonts w:hint="eastAsia" w:ascii="宋体" w:hAnsi="宋体" w:eastAsia="宋体" w:cs="宋体"/>
          <w:color w:val="000000"/>
          <w:spacing w:val="0"/>
          <w:w w:val="100"/>
          <w:position w:val="0"/>
          <w:sz w:val="21"/>
          <w:szCs w:val="21"/>
        </w:rPr>
        <w:t>费用）</w:t>
      </w:r>
      <w:r>
        <w:rPr>
          <w:rFonts w:hint="eastAsia" w:ascii="宋体" w:hAnsi="宋体" w:eastAsia="宋体" w:cs="宋体"/>
          <w:color w:val="000000"/>
          <w:spacing w:val="0"/>
          <w:w w:val="100"/>
          <w:position w:val="0"/>
          <w:sz w:val="21"/>
          <w:szCs w:val="21"/>
          <w:lang w:eastAsia="zh-CN"/>
        </w:rPr>
        <w:t>。</w:t>
      </w:r>
    </w:p>
    <w:p>
      <w:pPr>
        <w:pStyle w:val="7"/>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firstLineChars="200"/>
        <w:rPr>
          <w:rFonts w:hint="eastAsia" w:ascii="宋体" w:hAnsi="宋体" w:eastAsia="宋体" w:cs="宋体"/>
          <w:i w:val="0"/>
          <w:caps w:val="0"/>
          <w:color w:val="000000"/>
          <w:spacing w:val="0"/>
          <w:sz w:val="21"/>
          <w:szCs w:val="21"/>
          <w:shd w:val="clear" w:fill="FFFFFF"/>
          <w:lang w:val="en-US" w:eastAsia="zh-CN"/>
        </w:rPr>
      </w:pPr>
      <w:r>
        <w:rPr>
          <w:rFonts w:hint="eastAsia" w:ascii="宋体" w:hAnsi="宋体" w:eastAsia="宋体" w:cs="宋体"/>
          <w:i w:val="0"/>
          <w:caps w:val="0"/>
          <w:color w:val="000000"/>
          <w:spacing w:val="0"/>
          <w:sz w:val="21"/>
          <w:szCs w:val="21"/>
          <w:shd w:val="clear" w:fill="FFFFFF"/>
          <w:lang w:val="en-US" w:eastAsia="zh-CN"/>
        </w:rPr>
        <w:t>乙方有责任保证登机桥系统处于安全适用状态，因登机桥系统发生任何对航空器、操桥员、旅客或其他使用者造成伤害的，责任由投乙方承担。</w:t>
      </w:r>
    </w:p>
    <w:p>
      <w:pPr>
        <w:pStyle w:val="7"/>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firstLineChars="20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1"/>
          <w:szCs w:val="21"/>
          <w:shd w:val="clear" w:fill="FFFFFF"/>
          <w:lang w:val="en-US" w:eastAsia="zh-CN"/>
        </w:rPr>
        <w:t>维护保养工作应符合国家的安全、环保、消防等法律法规的要求，对不按以上要求给甲方造成的直接损失，均由乙方承担。</w:t>
      </w:r>
    </w:p>
    <w:p>
      <w:pPr>
        <w:pStyle w:val="7"/>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firstLineChars="20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1"/>
          <w:szCs w:val="21"/>
          <w:lang w:val="en-US" w:eastAsia="zh-CN"/>
        </w:rPr>
        <w:t>每季度进行的定期保养及紧急抢修更换备件等工作，乙方应在完成后14天内提供相应记录并加盖乙方公章。甲方对乙方现场维保维修项目进行考核评价，如乙方未按甲方提供的《登机桥维护保养单》（附件三）作业，经协商无效后，每子部位未完成扣除本季度费用的2%。</w:t>
      </w:r>
    </w:p>
    <w:p>
      <w:pPr>
        <w:pStyle w:val="7"/>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firstLineChars="200"/>
        <w:rPr>
          <w:rFonts w:hint="eastAsia" w:ascii="微软雅黑" w:hAnsi="微软雅黑" w:eastAsia="微软雅黑" w:cs="微软雅黑"/>
          <w:i w:val="0"/>
          <w:caps w:val="0"/>
          <w:color w:val="000000"/>
          <w:spacing w:val="0"/>
          <w:sz w:val="21"/>
          <w:szCs w:val="21"/>
        </w:rPr>
      </w:pPr>
      <w:r>
        <w:rPr>
          <w:rFonts w:hint="eastAsia" w:ascii="宋体" w:hAnsi="宋体" w:eastAsia="宋体" w:cs="宋体"/>
          <w:i w:val="0"/>
          <w:caps w:val="0"/>
          <w:color w:val="000000"/>
          <w:spacing w:val="0"/>
          <w:sz w:val="21"/>
          <w:szCs w:val="21"/>
          <w:lang w:val="en-US" w:eastAsia="zh-CN"/>
        </w:rPr>
        <w:t>除甲方事先书面同意外，乙方不得转让或部分转让其在本合同项下的任何权利与义务，如乙方擅自转让，甲方有权解除本合同，拒付一切费用，且乙方向甲方赔偿本合同金额之20%的违约金，违约金不足以赔偿因此造成甲方之所有损失的，甲方有权继续追偿。</w:t>
      </w:r>
    </w:p>
    <w:p>
      <w:pPr>
        <w:pStyle w:val="7"/>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firstLineChars="20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lang w:val="en-US" w:eastAsia="zh-CN"/>
        </w:rPr>
        <w:t>乙方提供的服务质量不符合本合同约定的，经甲方催告后仍未改善的，甲方有权解除本合同，拒付一切费用，如造成甲方其他损失，甲方有权追偿。</w:t>
      </w:r>
    </w:p>
    <w:p>
      <w:pPr>
        <w:pStyle w:val="7"/>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firstLineChars="200"/>
        <w:rPr>
          <w:rFonts w:hint="eastAsia" w:ascii="宋体" w:hAnsi="宋体" w:eastAsia="宋体" w:cs="宋体"/>
          <w:i w:val="0"/>
          <w:caps w:val="0"/>
          <w:color w:val="000000"/>
          <w:spacing w:val="0"/>
          <w:sz w:val="21"/>
          <w:szCs w:val="21"/>
        </w:rPr>
      </w:pPr>
      <w:r>
        <w:rPr>
          <w:rFonts w:hint="eastAsia" w:ascii="宋体" w:hAnsi="宋体" w:eastAsia="宋体" w:cs="宋体"/>
          <w:i w:val="0"/>
          <w:caps w:val="0"/>
          <w:color w:val="000000"/>
          <w:spacing w:val="0"/>
          <w:sz w:val="21"/>
          <w:szCs w:val="21"/>
          <w:lang w:val="en-US" w:eastAsia="zh-CN"/>
        </w:rPr>
        <w:t>未经甲方同意，乙方擅自解除合同的，乙方向甲方支付合同金额之20%的违约金，违约金不足以赔偿因此造成甲方之所有损失的，甲方有权继续追偿。</w:t>
      </w:r>
    </w:p>
    <w:p>
      <w:pPr>
        <w:pStyle w:val="12"/>
        <w:keepNext w:val="0"/>
        <w:keepLines w:val="0"/>
        <w:widowControl w:val="0"/>
        <w:shd w:val="clear" w:color="auto" w:fill="auto"/>
        <w:bidi w:val="0"/>
        <w:spacing w:before="0" w:after="0" w:line="360" w:lineRule="auto"/>
        <w:ind w:left="0" w:leftChars="0" w:right="0" w:firstLine="420" w:firstLineChars="200"/>
        <w:jc w:val="left"/>
        <w:rPr>
          <w:rFonts w:hint="eastAsia" w:ascii="宋体" w:hAnsi="宋体" w:eastAsia="宋体" w:cs="宋体"/>
          <w:color w:val="000000"/>
          <w:spacing w:val="0"/>
          <w:w w:val="100"/>
          <w:position w:val="0"/>
          <w:sz w:val="21"/>
          <w:szCs w:val="21"/>
          <w:lang w:eastAsia="zh-CN"/>
        </w:rPr>
      </w:pPr>
    </w:p>
    <w:p>
      <w:pPr>
        <w:pStyle w:val="13"/>
        <w:keepNext w:val="0"/>
        <w:keepLines w:val="0"/>
        <w:widowControl w:val="0"/>
        <w:shd w:val="clear" w:color="auto" w:fill="auto"/>
        <w:bidi w:val="0"/>
        <w:spacing w:before="0" w:after="80" w:line="360" w:lineRule="auto"/>
        <w:ind w:left="0" w:right="0" w:firstLine="422" w:firstLineChars="200"/>
        <w:jc w:val="left"/>
        <w:rPr>
          <w:rFonts w:hint="eastAsia" w:ascii="宋体" w:hAnsi="宋体" w:eastAsia="宋体" w:cs="宋体"/>
          <w:b/>
          <w:bCs/>
          <w:sz w:val="21"/>
          <w:szCs w:val="21"/>
          <w:u w:val="none"/>
        </w:rPr>
      </w:pPr>
      <w:r>
        <w:rPr>
          <w:rFonts w:hint="eastAsia" w:ascii="宋体" w:hAnsi="宋体" w:eastAsia="宋体" w:cs="宋体"/>
          <w:b/>
          <w:bCs/>
          <w:color w:val="000000"/>
          <w:spacing w:val="0"/>
          <w:w w:val="100"/>
          <w:position w:val="0"/>
          <w:sz w:val="21"/>
          <w:szCs w:val="21"/>
          <w:u w:val="none"/>
        </w:rPr>
        <w:t>四、其他事项</w:t>
      </w:r>
    </w:p>
    <w:p>
      <w:pPr>
        <w:pStyle w:val="13"/>
        <w:keepNext w:val="0"/>
        <w:keepLines w:val="0"/>
        <w:widowControl w:val="0"/>
        <w:shd w:val="clear" w:color="auto" w:fill="auto"/>
        <w:bidi w:val="0"/>
        <w:spacing w:before="0" w:after="0" w:line="360" w:lineRule="auto"/>
        <w:ind w:right="0" w:firstLine="420" w:firstLineChars="200"/>
        <w:jc w:val="left"/>
        <w:rPr>
          <w:rFonts w:hint="eastAsia" w:ascii="宋体" w:hAnsi="宋体" w:eastAsia="宋体" w:cs="宋体"/>
          <w:color w:val="000000"/>
          <w:spacing w:val="0"/>
          <w:w w:val="100"/>
          <w:position w:val="0"/>
          <w:sz w:val="21"/>
          <w:szCs w:val="21"/>
          <w:u w:val="none"/>
        </w:rPr>
      </w:pPr>
      <w:r>
        <w:rPr>
          <w:rFonts w:hint="eastAsia" w:ascii="宋体" w:hAnsi="宋体" w:eastAsia="宋体" w:cs="宋体"/>
          <w:color w:val="000000"/>
          <w:spacing w:val="0"/>
          <w:w w:val="100"/>
          <w:position w:val="0"/>
          <w:sz w:val="21"/>
          <w:szCs w:val="21"/>
          <w:u w:val="none"/>
        </w:rPr>
        <w:t>1、本协议经双方授权代表签字盖章之日起生效，未尽事宜由双方以书面文件予以补充，并作为本协议的附件。</w:t>
      </w:r>
    </w:p>
    <w:p>
      <w:pPr>
        <w:pStyle w:val="13"/>
        <w:keepNext w:val="0"/>
        <w:keepLines w:val="0"/>
        <w:widowControl w:val="0"/>
        <w:shd w:val="clear" w:color="auto" w:fill="auto"/>
        <w:bidi w:val="0"/>
        <w:spacing w:before="0" w:after="0" w:line="360" w:lineRule="auto"/>
        <w:ind w:right="0" w:firstLine="420" w:firstLineChars="200"/>
        <w:jc w:val="left"/>
        <w:rPr>
          <w:rFonts w:hint="eastAsia" w:ascii="宋体" w:hAnsi="宋体" w:eastAsia="宋体" w:cs="宋体"/>
          <w:sz w:val="21"/>
          <w:szCs w:val="21"/>
          <w:u w:val="none"/>
        </w:rPr>
      </w:pPr>
      <w:r>
        <w:rPr>
          <w:rFonts w:hint="eastAsia" w:ascii="宋体" w:hAnsi="宋体" w:eastAsia="宋体" w:cs="宋体"/>
          <w:color w:val="000000"/>
          <w:spacing w:val="0"/>
          <w:w w:val="100"/>
          <w:position w:val="0"/>
          <w:sz w:val="21"/>
          <w:szCs w:val="21"/>
          <w:u w:val="none"/>
        </w:rPr>
        <w:t>2、对本协议履行时所发生的或与本协议有关的一切争议，双方应本着互谅</w:t>
      </w:r>
      <w:r>
        <w:rPr>
          <w:rFonts w:hint="eastAsia" w:ascii="宋体" w:hAnsi="宋体" w:eastAsia="宋体" w:cs="宋体"/>
          <w:color w:val="000000"/>
          <w:spacing w:val="0"/>
          <w:w w:val="100"/>
          <w:position w:val="0"/>
          <w:sz w:val="21"/>
          <w:szCs w:val="21"/>
          <w:u w:val="none"/>
          <w:lang w:eastAsia="zh-CN"/>
        </w:rPr>
        <w:t>、</w:t>
      </w:r>
      <w:r>
        <w:rPr>
          <w:rFonts w:hint="eastAsia" w:ascii="宋体" w:hAnsi="宋体" w:eastAsia="宋体" w:cs="宋体"/>
          <w:color w:val="000000"/>
          <w:spacing w:val="0"/>
          <w:w w:val="100"/>
          <w:position w:val="0"/>
          <w:sz w:val="21"/>
          <w:szCs w:val="21"/>
          <w:u w:val="none"/>
        </w:rPr>
        <w:t>互让的原则友好协商解决；如协商不能解决，任何一方可向甲方所在地法院提起诉讼。</w:t>
      </w:r>
    </w:p>
    <w:p>
      <w:pPr>
        <w:pStyle w:val="12"/>
        <w:keepNext w:val="0"/>
        <w:keepLines w:val="0"/>
        <w:widowControl w:val="0"/>
        <w:numPr>
          <w:ilvl w:val="0"/>
          <w:numId w:val="0"/>
        </w:numPr>
        <w:shd w:val="clear" w:color="auto" w:fill="auto"/>
        <w:bidi w:val="0"/>
        <w:spacing w:before="0" w:after="200" w:line="360" w:lineRule="auto"/>
        <w:ind w:right="0" w:rightChars="0" w:firstLine="420" w:firstLineChars="200"/>
        <w:jc w:val="left"/>
        <w:rPr>
          <w:rFonts w:hint="eastAsia" w:ascii="宋体" w:hAnsi="宋体" w:eastAsia="宋体" w:cs="宋体"/>
          <w:color w:val="000000"/>
          <w:spacing w:val="0"/>
          <w:w w:val="100"/>
          <w:position w:val="0"/>
          <w:sz w:val="21"/>
          <w:szCs w:val="21"/>
          <w:u w:val="none"/>
        </w:rPr>
      </w:pPr>
      <w:r>
        <w:rPr>
          <w:rFonts w:hint="eastAsia" w:ascii="宋体" w:hAnsi="宋体" w:eastAsia="宋体" w:cs="宋体"/>
          <w:color w:val="000000"/>
          <w:spacing w:val="0"/>
          <w:w w:val="100"/>
          <w:position w:val="0"/>
          <w:sz w:val="21"/>
          <w:szCs w:val="21"/>
          <w:u w:val="none"/>
        </w:rPr>
        <w:t>3、</w:t>
      </w:r>
      <w:r>
        <w:rPr>
          <w:rFonts w:hint="eastAsia" w:ascii="宋体" w:hAnsi="宋体" w:eastAsia="宋体" w:cs="宋体"/>
          <w:color w:val="000000"/>
          <w:spacing w:val="0"/>
          <w:w w:val="100"/>
          <w:position w:val="0"/>
          <w:sz w:val="21"/>
          <w:szCs w:val="21"/>
          <w:highlight w:val="none"/>
          <w:u w:val="none"/>
        </w:rPr>
        <w:t>本协议</w:t>
      </w:r>
      <w:r>
        <w:rPr>
          <w:rFonts w:hint="eastAsia" w:ascii="宋体" w:hAnsi="宋体" w:eastAsia="宋体" w:cs="宋体"/>
          <w:color w:val="000000"/>
          <w:spacing w:val="0"/>
          <w:w w:val="100"/>
          <w:position w:val="0"/>
          <w:sz w:val="21"/>
          <w:szCs w:val="21"/>
          <w:highlight w:val="none"/>
          <w:u w:val="none"/>
          <w:lang w:eastAsia="zh-CN"/>
        </w:rPr>
        <w:t>一式</w:t>
      </w:r>
      <w:r>
        <w:rPr>
          <w:rFonts w:hint="eastAsia" w:cs="宋体"/>
          <w:color w:val="000000"/>
          <w:spacing w:val="0"/>
          <w:w w:val="100"/>
          <w:position w:val="0"/>
          <w:sz w:val="21"/>
          <w:szCs w:val="21"/>
          <w:highlight w:val="none"/>
          <w:u w:val="none"/>
          <w:lang w:eastAsia="zh-CN"/>
        </w:rPr>
        <w:t>陆</w:t>
      </w:r>
      <w:r>
        <w:rPr>
          <w:rFonts w:hint="eastAsia" w:ascii="宋体" w:hAnsi="宋体" w:eastAsia="宋体" w:cs="宋体"/>
          <w:color w:val="000000"/>
          <w:spacing w:val="0"/>
          <w:w w:val="100"/>
          <w:position w:val="0"/>
          <w:sz w:val="21"/>
          <w:szCs w:val="21"/>
          <w:highlight w:val="none"/>
          <w:u w:val="none"/>
          <w:lang w:eastAsia="zh-CN"/>
        </w:rPr>
        <w:t>份</w:t>
      </w:r>
      <w:r>
        <w:rPr>
          <w:rFonts w:hint="eastAsia" w:ascii="宋体" w:hAnsi="宋体" w:eastAsia="宋体" w:cs="宋体"/>
          <w:color w:val="000000"/>
          <w:spacing w:val="0"/>
          <w:w w:val="100"/>
          <w:position w:val="0"/>
          <w:sz w:val="21"/>
          <w:szCs w:val="21"/>
          <w:highlight w:val="none"/>
          <w:u w:val="none"/>
        </w:rPr>
        <w:t>，</w:t>
      </w:r>
      <w:r>
        <w:rPr>
          <w:rFonts w:hint="eastAsia" w:ascii="宋体" w:hAnsi="宋体" w:eastAsia="宋体" w:cs="宋体"/>
          <w:color w:val="000000"/>
          <w:spacing w:val="0"/>
          <w:w w:val="100"/>
          <w:position w:val="0"/>
          <w:sz w:val="21"/>
          <w:szCs w:val="21"/>
          <w:highlight w:val="none"/>
          <w:u w:val="none"/>
          <w:lang w:eastAsia="zh-CN"/>
        </w:rPr>
        <w:t>甲方</w:t>
      </w:r>
      <w:r>
        <w:rPr>
          <w:rFonts w:hint="eastAsia" w:cs="宋体"/>
          <w:color w:val="000000"/>
          <w:spacing w:val="0"/>
          <w:w w:val="100"/>
          <w:position w:val="0"/>
          <w:sz w:val="21"/>
          <w:szCs w:val="21"/>
          <w:highlight w:val="none"/>
          <w:u w:val="none"/>
          <w:lang w:eastAsia="zh-CN"/>
        </w:rPr>
        <w:t>叁</w:t>
      </w:r>
      <w:r>
        <w:rPr>
          <w:rFonts w:hint="eastAsia" w:ascii="宋体" w:hAnsi="宋体" w:eastAsia="宋体" w:cs="宋体"/>
          <w:color w:val="000000"/>
          <w:spacing w:val="0"/>
          <w:w w:val="100"/>
          <w:position w:val="0"/>
          <w:sz w:val="21"/>
          <w:szCs w:val="21"/>
          <w:highlight w:val="none"/>
          <w:u w:val="none"/>
          <w:lang w:eastAsia="zh-CN"/>
        </w:rPr>
        <w:t>份，乙方</w:t>
      </w:r>
      <w:r>
        <w:rPr>
          <w:rFonts w:hint="eastAsia" w:cs="宋体"/>
          <w:color w:val="000000"/>
          <w:spacing w:val="0"/>
          <w:w w:val="100"/>
          <w:position w:val="0"/>
          <w:sz w:val="21"/>
          <w:szCs w:val="21"/>
          <w:highlight w:val="none"/>
          <w:u w:val="none"/>
          <w:lang w:eastAsia="zh-CN"/>
        </w:rPr>
        <w:t>叁</w:t>
      </w:r>
      <w:r>
        <w:rPr>
          <w:rFonts w:hint="eastAsia" w:ascii="宋体" w:hAnsi="宋体" w:eastAsia="宋体" w:cs="宋体"/>
          <w:color w:val="000000"/>
          <w:spacing w:val="0"/>
          <w:w w:val="100"/>
          <w:position w:val="0"/>
          <w:sz w:val="21"/>
          <w:szCs w:val="21"/>
          <w:highlight w:val="none"/>
          <w:u w:val="none"/>
          <w:lang w:eastAsia="zh-CN"/>
        </w:rPr>
        <w:t>份</w:t>
      </w:r>
      <w:r>
        <w:rPr>
          <w:rFonts w:hint="eastAsia" w:ascii="宋体" w:hAnsi="宋体" w:eastAsia="宋体" w:cs="宋体"/>
          <w:color w:val="000000"/>
          <w:spacing w:val="0"/>
          <w:w w:val="100"/>
          <w:position w:val="0"/>
          <w:sz w:val="21"/>
          <w:szCs w:val="21"/>
          <w:u w:val="none"/>
          <w:lang w:eastAsia="zh-CN"/>
        </w:rPr>
        <w:t>，</w:t>
      </w:r>
      <w:r>
        <w:rPr>
          <w:rFonts w:hint="eastAsia" w:ascii="宋体" w:hAnsi="宋体" w:eastAsia="宋体" w:cs="宋体"/>
          <w:color w:val="000000"/>
          <w:spacing w:val="0"/>
          <w:w w:val="100"/>
          <w:position w:val="0"/>
          <w:sz w:val="21"/>
          <w:szCs w:val="21"/>
          <w:u w:val="none"/>
        </w:rPr>
        <w:t>具有同等法律效力</w:t>
      </w:r>
      <w:r>
        <w:rPr>
          <w:rFonts w:hint="eastAsia" w:ascii="宋体" w:hAnsi="宋体" w:eastAsia="宋体" w:cs="宋体"/>
          <w:color w:val="000000"/>
          <w:spacing w:val="0"/>
          <w:w w:val="100"/>
          <w:position w:val="0"/>
          <w:sz w:val="21"/>
          <w:szCs w:val="21"/>
          <w:u w:val="none"/>
          <w:lang w:eastAsia="zh-CN"/>
        </w:rPr>
        <w:t>。</w:t>
      </w:r>
    </w:p>
    <w:tbl>
      <w:tblPr>
        <w:tblStyle w:val="9"/>
        <w:tblpPr w:leftFromText="180" w:rightFromText="180" w:vertAnchor="text" w:horzAnchor="page" w:tblpX="1920" w:tblpY="24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6" w:hRule="atLeast"/>
        </w:trPr>
        <w:tc>
          <w:tcPr>
            <w:tcW w:w="4261" w:type="dxa"/>
          </w:tcPr>
          <w:p>
            <w:pPr>
              <w:pStyle w:val="12"/>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1"/>
                <w:szCs w:val="21"/>
                <w:u w:val="none"/>
                <w:vertAlign w:val="baseline"/>
                <w:lang w:val="en-US" w:eastAsia="zh-CN"/>
              </w:rPr>
            </w:pPr>
            <w:r>
              <w:rPr>
                <w:rFonts w:hint="eastAsia" w:cs="宋体"/>
                <w:color w:val="000000"/>
                <w:spacing w:val="0"/>
                <w:w w:val="100"/>
                <w:position w:val="0"/>
                <w:sz w:val="21"/>
                <w:szCs w:val="21"/>
                <w:u w:val="none"/>
                <w:vertAlign w:val="baseline"/>
                <w:lang w:val="en-US" w:eastAsia="zh-CN"/>
              </w:rPr>
              <w:t>甲方：扬州泰州国际机场投资建设责任有限公司</w:t>
            </w:r>
          </w:p>
          <w:p>
            <w:pPr>
              <w:pStyle w:val="12"/>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1"/>
                <w:szCs w:val="21"/>
                <w:u w:val="none"/>
                <w:vertAlign w:val="baseline"/>
                <w:lang w:val="en-US" w:eastAsia="zh-CN"/>
              </w:rPr>
            </w:pPr>
            <w:r>
              <w:rPr>
                <w:rFonts w:hint="eastAsia" w:cs="宋体"/>
                <w:color w:val="000000"/>
                <w:spacing w:val="0"/>
                <w:w w:val="100"/>
                <w:position w:val="0"/>
                <w:sz w:val="21"/>
                <w:szCs w:val="21"/>
                <w:u w:val="none"/>
                <w:vertAlign w:val="baseline"/>
                <w:lang w:val="en-US" w:eastAsia="zh-CN"/>
              </w:rPr>
              <w:t>单位地址：扬州市江都区丁沟镇</w:t>
            </w:r>
          </w:p>
          <w:p>
            <w:pPr>
              <w:pStyle w:val="12"/>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1"/>
                <w:szCs w:val="21"/>
                <w:u w:val="none"/>
                <w:vertAlign w:val="baseline"/>
                <w:lang w:val="en-US" w:eastAsia="zh-CN"/>
              </w:rPr>
            </w:pPr>
            <w:r>
              <w:rPr>
                <w:rFonts w:hint="eastAsia" w:cs="宋体"/>
                <w:color w:val="000000"/>
                <w:spacing w:val="0"/>
                <w:w w:val="100"/>
                <w:position w:val="0"/>
                <w:sz w:val="21"/>
                <w:szCs w:val="21"/>
                <w:u w:val="none"/>
                <w:vertAlign w:val="baseline"/>
                <w:lang w:val="en-US" w:eastAsia="zh-CN"/>
              </w:rPr>
              <w:t>法定代理人:</w:t>
            </w:r>
          </w:p>
          <w:p>
            <w:pPr>
              <w:pStyle w:val="12"/>
              <w:keepNext w:val="0"/>
              <w:keepLines w:val="0"/>
              <w:widowControl w:val="0"/>
              <w:numPr>
                <w:ilvl w:val="0"/>
                <w:numId w:val="0"/>
              </w:numPr>
              <w:shd w:val="clear"/>
              <w:bidi w:val="0"/>
              <w:spacing w:before="0" w:after="200" w:line="360" w:lineRule="auto"/>
              <w:ind w:right="0" w:rightChars="0"/>
              <w:jc w:val="left"/>
              <w:rPr>
                <w:rFonts w:hint="default" w:cs="宋体"/>
                <w:color w:val="000000"/>
                <w:spacing w:val="0"/>
                <w:w w:val="100"/>
                <w:position w:val="0"/>
                <w:sz w:val="21"/>
                <w:szCs w:val="21"/>
                <w:u w:val="none"/>
                <w:vertAlign w:val="baseline"/>
                <w:lang w:val="en-US" w:eastAsia="zh-CN"/>
              </w:rPr>
            </w:pPr>
            <w:r>
              <w:rPr>
                <w:rFonts w:hint="eastAsia" w:cs="宋体"/>
                <w:color w:val="000000"/>
                <w:spacing w:val="0"/>
                <w:w w:val="100"/>
                <w:position w:val="0"/>
                <w:sz w:val="21"/>
                <w:szCs w:val="21"/>
                <w:u w:val="none"/>
                <w:vertAlign w:val="baseline"/>
                <w:lang w:val="en-US" w:eastAsia="zh-CN"/>
              </w:rPr>
              <w:t>电话：0514-86100136</w:t>
            </w:r>
          </w:p>
          <w:p>
            <w:pPr>
              <w:pStyle w:val="12"/>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1"/>
                <w:szCs w:val="21"/>
                <w:u w:val="none"/>
                <w:vertAlign w:val="baseline"/>
                <w:lang w:val="en-US" w:eastAsia="zh-CN"/>
              </w:rPr>
            </w:pPr>
            <w:r>
              <w:rPr>
                <w:rFonts w:hint="eastAsia" w:cs="宋体"/>
                <w:color w:val="000000"/>
                <w:spacing w:val="0"/>
                <w:w w:val="100"/>
                <w:position w:val="0"/>
                <w:sz w:val="21"/>
                <w:szCs w:val="21"/>
                <w:u w:val="none"/>
                <w:vertAlign w:val="baseline"/>
                <w:lang w:val="en-US" w:eastAsia="zh-CN"/>
              </w:rPr>
              <w:t>传真：</w:t>
            </w:r>
          </w:p>
          <w:p>
            <w:pPr>
              <w:pStyle w:val="12"/>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1"/>
                <w:szCs w:val="21"/>
                <w:u w:val="none"/>
                <w:vertAlign w:val="baseline"/>
                <w:lang w:val="en-US" w:eastAsia="zh-CN"/>
              </w:rPr>
            </w:pPr>
            <w:r>
              <w:rPr>
                <w:rFonts w:hint="eastAsia" w:cs="宋体"/>
                <w:color w:val="000000"/>
                <w:spacing w:val="0"/>
                <w:w w:val="100"/>
                <w:position w:val="0"/>
                <w:sz w:val="21"/>
                <w:szCs w:val="21"/>
                <w:u w:val="none"/>
                <w:vertAlign w:val="baseline"/>
                <w:lang w:val="en-US" w:eastAsia="zh-CN"/>
              </w:rPr>
              <w:t>开户银行：中行维扬支行</w:t>
            </w:r>
          </w:p>
          <w:p>
            <w:pPr>
              <w:pStyle w:val="12"/>
              <w:keepNext w:val="0"/>
              <w:keepLines w:val="0"/>
              <w:widowControl w:val="0"/>
              <w:numPr>
                <w:ilvl w:val="0"/>
                <w:numId w:val="0"/>
              </w:numPr>
              <w:shd w:val="clear"/>
              <w:bidi w:val="0"/>
              <w:spacing w:before="0" w:after="200" w:line="360" w:lineRule="auto"/>
              <w:ind w:right="0" w:rightChars="0"/>
              <w:jc w:val="left"/>
              <w:rPr>
                <w:rFonts w:hint="default" w:cs="宋体"/>
                <w:color w:val="000000"/>
                <w:spacing w:val="0"/>
                <w:w w:val="100"/>
                <w:position w:val="0"/>
                <w:sz w:val="21"/>
                <w:szCs w:val="21"/>
                <w:u w:val="none"/>
                <w:vertAlign w:val="baseline"/>
                <w:lang w:val="en-US" w:eastAsia="zh-CN"/>
              </w:rPr>
            </w:pPr>
            <w:r>
              <w:rPr>
                <w:rFonts w:hint="eastAsia" w:cs="宋体"/>
                <w:color w:val="000000"/>
                <w:spacing w:val="0"/>
                <w:w w:val="100"/>
                <w:position w:val="0"/>
                <w:sz w:val="21"/>
                <w:szCs w:val="21"/>
                <w:u w:val="none"/>
                <w:vertAlign w:val="baseline"/>
                <w:lang w:val="en-US" w:eastAsia="zh-CN"/>
              </w:rPr>
              <w:t>账号：548258205389</w:t>
            </w:r>
          </w:p>
          <w:p>
            <w:pPr>
              <w:pStyle w:val="12"/>
              <w:keepNext w:val="0"/>
              <w:keepLines w:val="0"/>
              <w:widowControl w:val="0"/>
              <w:numPr>
                <w:ilvl w:val="0"/>
                <w:numId w:val="0"/>
              </w:numPr>
              <w:shd w:val="clear"/>
              <w:bidi w:val="0"/>
              <w:spacing w:before="0" w:after="200" w:line="360" w:lineRule="auto"/>
              <w:ind w:right="0" w:rightChars="0"/>
              <w:jc w:val="left"/>
              <w:rPr>
                <w:rFonts w:hint="default" w:cs="宋体"/>
                <w:color w:val="000000"/>
                <w:spacing w:val="0"/>
                <w:w w:val="100"/>
                <w:position w:val="0"/>
                <w:sz w:val="21"/>
                <w:szCs w:val="21"/>
                <w:u w:val="none"/>
                <w:vertAlign w:val="baseline"/>
                <w:lang w:val="en-US" w:eastAsia="zh-CN"/>
              </w:rPr>
            </w:pPr>
            <w:r>
              <w:rPr>
                <w:rFonts w:hint="eastAsia" w:cs="宋体"/>
                <w:color w:val="000000"/>
                <w:spacing w:val="0"/>
                <w:w w:val="100"/>
                <w:position w:val="0"/>
                <w:sz w:val="21"/>
                <w:szCs w:val="21"/>
                <w:u w:val="none"/>
                <w:vertAlign w:val="baseline"/>
                <w:lang w:val="en-US" w:eastAsia="zh-CN"/>
              </w:rPr>
              <w:t>税号：913210005558065851</w:t>
            </w:r>
          </w:p>
        </w:tc>
        <w:tc>
          <w:tcPr>
            <w:tcW w:w="4261" w:type="dxa"/>
          </w:tcPr>
          <w:p>
            <w:pPr>
              <w:pStyle w:val="12"/>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1"/>
                <w:szCs w:val="21"/>
                <w:u w:val="none"/>
                <w:vertAlign w:val="baseline"/>
                <w:lang w:val="en-US" w:eastAsia="zh-CN"/>
              </w:rPr>
            </w:pPr>
            <w:r>
              <w:rPr>
                <w:rFonts w:hint="eastAsia" w:cs="宋体"/>
                <w:color w:val="000000"/>
                <w:spacing w:val="0"/>
                <w:w w:val="100"/>
                <w:position w:val="0"/>
                <w:sz w:val="21"/>
                <w:szCs w:val="21"/>
                <w:u w:val="none"/>
                <w:vertAlign w:val="baseline"/>
                <w:lang w:val="en-US" w:eastAsia="zh-CN"/>
              </w:rPr>
              <w:t>乙方：</w:t>
            </w:r>
          </w:p>
          <w:p>
            <w:pPr>
              <w:pStyle w:val="12"/>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1"/>
                <w:szCs w:val="21"/>
                <w:u w:val="none"/>
                <w:vertAlign w:val="baseline"/>
                <w:lang w:val="en-US" w:eastAsia="zh-CN"/>
              </w:rPr>
            </w:pPr>
            <w:r>
              <w:rPr>
                <w:rFonts w:hint="eastAsia" w:cs="宋体"/>
                <w:color w:val="000000"/>
                <w:spacing w:val="0"/>
                <w:w w:val="100"/>
                <w:position w:val="0"/>
                <w:sz w:val="21"/>
                <w:szCs w:val="21"/>
                <w:u w:val="none"/>
                <w:vertAlign w:val="baseline"/>
                <w:lang w:val="en-US" w:eastAsia="zh-CN"/>
              </w:rPr>
              <w:t>单位地址：</w:t>
            </w:r>
          </w:p>
          <w:p>
            <w:pPr>
              <w:pStyle w:val="12"/>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1"/>
                <w:szCs w:val="21"/>
                <w:u w:val="none"/>
                <w:vertAlign w:val="baseline"/>
                <w:lang w:val="en-US" w:eastAsia="zh-CN"/>
              </w:rPr>
            </w:pPr>
            <w:r>
              <w:rPr>
                <w:rFonts w:hint="eastAsia" w:cs="宋体"/>
                <w:color w:val="000000"/>
                <w:spacing w:val="0"/>
                <w:w w:val="100"/>
                <w:position w:val="0"/>
                <w:sz w:val="21"/>
                <w:szCs w:val="21"/>
                <w:u w:val="none"/>
                <w:vertAlign w:val="baseline"/>
                <w:lang w:val="en-US" w:eastAsia="zh-CN"/>
              </w:rPr>
              <w:t>法定代理人：</w:t>
            </w:r>
          </w:p>
          <w:p>
            <w:pPr>
              <w:pStyle w:val="12"/>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1"/>
                <w:szCs w:val="21"/>
                <w:u w:val="none"/>
                <w:vertAlign w:val="baseline"/>
                <w:lang w:val="en-US" w:eastAsia="zh-CN"/>
              </w:rPr>
            </w:pPr>
            <w:r>
              <w:rPr>
                <w:rFonts w:hint="eastAsia" w:cs="宋体"/>
                <w:color w:val="000000"/>
                <w:spacing w:val="0"/>
                <w:w w:val="100"/>
                <w:position w:val="0"/>
                <w:sz w:val="21"/>
                <w:szCs w:val="21"/>
                <w:u w:val="none"/>
                <w:vertAlign w:val="baseline"/>
                <w:lang w:val="en-US" w:eastAsia="zh-CN"/>
              </w:rPr>
              <w:t>电话：</w:t>
            </w:r>
          </w:p>
          <w:p>
            <w:pPr>
              <w:pStyle w:val="12"/>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1"/>
                <w:szCs w:val="21"/>
                <w:u w:val="none"/>
                <w:vertAlign w:val="baseline"/>
                <w:lang w:val="en-US" w:eastAsia="zh-CN"/>
              </w:rPr>
            </w:pPr>
            <w:r>
              <w:rPr>
                <w:rFonts w:hint="eastAsia" w:cs="宋体"/>
                <w:color w:val="000000"/>
                <w:spacing w:val="0"/>
                <w:w w:val="100"/>
                <w:position w:val="0"/>
                <w:sz w:val="21"/>
                <w:szCs w:val="21"/>
                <w:u w:val="none"/>
                <w:vertAlign w:val="baseline"/>
                <w:lang w:val="en-US" w:eastAsia="zh-CN"/>
              </w:rPr>
              <w:t>传真：</w:t>
            </w:r>
          </w:p>
          <w:p>
            <w:pPr>
              <w:pStyle w:val="12"/>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1"/>
                <w:szCs w:val="21"/>
                <w:u w:val="none"/>
                <w:vertAlign w:val="baseline"/>
                <w:lang w:val="en-US" w:eastAsia="zh-CN"/>
              </w:rPr>
            </w:pPr>
            <w:r>
              <w:rPr>
                <w:rFonts w:hint="eastAsia" w:cs="宋体"/>
                <w:color w:val="000000"/>
                <w:spacing w:val="0"/>
                <w:w w:val="100"/>
                <w:position w:val="0"/>
                <w:sz w:val="21"/>
                <w:szCs w:val="21"/>
                <w:u w:val="none"/>
                <w:vertAlign w:val="baseline"/>
                <w:lang w:val="en-US" w:eastAsia="zh-CN"/>
              </w:rPr>
              <w:t>开户银行：</w:t>
            </w:r>
          </w:p>
          <w:p>
            <w:pPr>
              <w:pStyle w:val="12"/>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1"/>
                <w:szCs w:val="21"/>
                <w:u w:val="none"/>
                <w:vertAlign w:val="baseline"/>
                <w:lang w:val="en-US" w:eastAsia="zh-CN"/>
              </w:rPr>
            </w:pPr>
            <w:r>
              <w:rPr>
                <w:rFonts w:hint="eastAsia" w:cs="宋体"/>
                <w:color w:val="000000"/>
                <w:spacing w:val="0"/>
                <w:w w:val="100"/>
                <w:position w:val="0"/>
                <w:sz w:val="21"/>
                <w:szCs w:val="21"/>
                <w:u w:val="none"/>
                <w:vertAlign w:val="baseline"/>
                <w:lang w:val="en-US" w:eastAsia="zh-CN"/>
              </w:rPr>
              <w:t>账号：</w:t>
            </w:r>
          </w:p>
          <w:p>
            <w:pPr>
              <w:pStyle w:val="12"/>
              <w:keepNext w:val="0"/>
              <w:keepLines w:val="0"/>
              <w:widowControl w:val="0"/>
              <w:numPr>
                <w:ilvl w:val="0"/>
                <w:numId w:val="0"/>
              </w:numPr>
              <w:shd w:val="clear"/>
              <w:bidi w:val="0"/>
              <w:spacing w:before="0" w:after="200" w:line="360" w:lineRule="auto"/>
              <w:ind w:right="0" w:rightChars="0"/>
              <w:jc w:val="left"/>
              <w:rPr>
                <w:rFonts w:hint="eastAsia" w:cs="宋体"/>
                <w:color w:val="000000"/>
                <w:spacing w:val="0"/>
                <w:w w:val="100"/>
                <w:position w:val="0"/>
                <w:sz w:val="21"/>
                <w:szCs w:val="21"/>
                <w:u w:val="none"/>
                <w:vertAlign w:val="baseline"/>
                <w:lang w:val="en-US" w:eastAsia="zh-CN"/>
              </w:rPr>
            </w:pPr>
            <w:r>
              <w:rPr>
                <w:rFonts w:hint="eastAsia" w:cs="宋体"/>
                <w:color w:val="000000"/>
                <w:spacing w:val="0"/>
                <w:w w:val="100"/>
                <w:position w:val="0"/>
                <w:sz w:val="21"/>
                <w:szCs w:val="21"/>
                <w:u w:val="none"/>
                <w:vertAlign w:val="baseline"/>
                <w:lang w:val="en-US" w:eastAsia="zh-CN"/>
              </w:rPr>
              <w:t>税号：</w:t>
            </w:r>
          </w:p>
        </w:tc>
      </w:tr>
    </w:tbl>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default" w:ascii="宋体" w:hAnsi="宋体" w:eastAsia="宋体"/>
          <w:b/>
          <w:bCs/>
          <w:sz w:val="24"/>
          <w:lang w:val="en-US" w:eastAsia="zh-CN"/>
        </w:rPr>
      </w:pPr>
      <w:r>
        <w:rPr>
          <w:rFonts w:hint="eastAsia" w:ascii="宋体" w:hAnsi="宋体" w:eastAsia="宋体"/>
          <w:b/>
          <w:bCs/>
          <w:sz w:val="24"/>
          <w:lang w:val="en-US" w:eastAsia="zh-CN"/>
        </w:rPr>
        <w:t>附件二：维保项目内容</w:t>
      </w:r>
    </w:p>
    <w:p>
      <w:pPr>
        <w:tabs>
          <w:tab w:val="left" w:pos="4680"/>
        </w:tabs>
        <w:spacing w:line="360" w:lineRule="auto"/>
        <w:rPr>
          <w:rFonts w:hint="eastAsia" w:ascii="宋体" w:hAnsi="宋体" w:eastAsia="宋体"/>
          <w:b/>
          <w:bCs/>
          <w:sz w:val="24"/>
          <w:lang w:val="en-US" w:eastAsia="zh-CN"/>
        </w:rPr>
      </w:pPr>
    </w:p>
    <w:p>
      <w:pPr>
        <w:numPr>
          <w:ilvl w:val="0"/>
          <w:numId w:val="0"/>
        </w:numPr>
        <w:spacing w:line="360" w:lineRule="auto"/>
        <w:ind w:firstLine="482" w:firstLineChars="200"/>
        <w:jc w:val="lef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一、设备清单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635"/>
        <w:gridCol w:w="2025"/>
        <w:gridCol w:w="930"/>
        <w:gridCol w:w="171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序号</w:t>
            </w:r>
          </w:p>
        </w:tc>
        <w:tc>
          <w:tcPr>
            <w:tcW w:w="1635"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设备名称</w:t>
            </w:r>
          </w:p>
        </w:tc>
        <w:tc>
          <w:tcPr>
            <w:tcW w:w="2025"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型号</w:t>
            </w:r>
          </w:p>
        </w:tc>
        <w:tc>
          <w:tcPr>
            <w:tcW w:w="930"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数量</w:t>
            </w:r>
          </w:p>
        </w:tc>
        <w:tc>
          <w:tcPr>
            <w:tcW w:w="1710"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制造商</w:t>
            </w:r>
          </w:p>
        </w:tc>
        <w:tc>
          <w:tcPr>
            <w:tcW w:w="1421"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1635"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旅客登机桥</w:t>
            </w:r>
          </w:p>
        </w:tc>
        <w:tc>
          <w:tcPr>
            <w:tcW w:w="2025" w:type="dxa"/>
            <w:vAlign w:val="center"/>
          </w:tcPr>
          <w:p>
            <w:pPr>
              <w:autoSpaceDE w:val="0"/>
              <w:autoSpaceDN w:val="0"/>
              <w:adjustRightInd w:val="0"/>
              <w:spacing w:before="4"/>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BL</w:t>
            </w:r>
            <w:r>
              <w:rPr>
                <w:rFonts w:hint="eastAsia" w:ascii="宋体" w:hAnsi="宋体" w:eastAsia="宋体" w:cs="宋体"/>
                <w:kern w:val="0"/>
                <w:sz w:val="21"/>
                <w:szCs w:val="21"/>
                <w:lang w:val="en-US" w:eastAsia="zh-CN"/>
              </w:rPr>
              <w:t>18.8</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29</w:t>
            </w:r>
            <w:r>
              <w:rPr>
                <w:rFonts w:hint="eastAsia" w:ascii="宋体" w:hAnsi="宋体" w:eastAsia="宋体" w:cs="宋体"/>
                <w:kern w:val="0"/>
                <w:sz w:val="21"/>
                <w:szCs w:val="21"/>
              </w:rPr>
              <w:t>.6</w:t>
            </w:r>
          </w:p>
        </w:tc>
        <w:tc>
          <w:tcPr>
            <w:tcW w:w="930"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1710"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深圳天达</w:t>
            </w:r>
          </w:p>
        </w:tc>
        <w:tc>
          <w:tcPr>
            <w:tcW w:w="1421"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1号机位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w:t>
            </w:r>
          </w:p>
        </w:tc>
        <w:tc>
          <w:tcPr>
            <w:tcW w:w="1635"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旅客登机桥</w:t>
            </w:r>
          </w:p>
        </w:tc>
        <w:tc>
          <w:tcPr>
            <w:tcW w:w="2025" w:type="dxa"/>
            <w:vAlign w:val="center"/>
          </w:tcPr>
          <w:p>
            <w:pPr>
              <w:autoSpaceDE w:val="0"/>
              <w:autoSpaceDN w:val="0"/>
              <w:adjustRightInd w:val="0"/>
              <w:spacing w:before="4"/>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BL17.8/27.1</w:t>
            </w:r>
          </w:p>
        </w:tc>
        <w:tc>
          <w:tcPr>
            <w:tcW w:w="930"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1710"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深圳天达</w:t>
            </w:r>
          </w:p>
        </w:tc>
        <w:tc>
          <w:tcPr>
            <w:tcW w:w="1421"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2号机位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w:t>
            </w:r>
          </w:p>
        </w:tc>
        <w:tc>
          <w:tcPr>
            <w:tcW w:w="1635"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旅客登机桥</w:t>
            </w:r>
          </w:p>
        </w:tc>
        <w:tc>
          <w:tcPr>
            <w:tcW w:w="2025" w:type="dxa"/>
            <w:vAlign w:val="center"/>
          </w:tcPr>
          <w:p>
            <w:pPr>
              <w:autoSpaceDE w:val="0"/>
              <w:autoSpaceDN w:val="0"/>
              <w:adjustRightInd w:val="0"/>
              <w:spacing w:before="4"/>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BL</w:t>
            </w:r>
            <w:r>
              <w:rPr>
                <w:rFonts w:hint="eastAsia" w:ascii="宋体" w:hAnsi="宋体" w:eastAsia="宋体" w:cs="宋体"/>
                <w:kern w:val="0"/>
                <w:sz w:val="21"/>
                <w:szCs w:val="21"/>
                <w:lang w:val="en-US" w:eastAsia="zh-CN"/>
              </w:rPr>
              <w:t>17.0</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25</w:t>
            </w:r>
            <w:r>
              <w:rPr>
                <w:rFonts w:hint="eastAsia" w:ascii="宋体" w:hAnsi="宋体" w:eastAsia="宋体" w:cs="宋体"/>
                <w:kern w:val="0"/>
                <w:sz w:val="21"/>
                <w:szCs w:val="21"/>
              </w:rPr>
              <w:t>.6</w:t>
            </w:r>
          </w:p>
        </w:tc>
        <w:tc>
          <w:tcPr>
            <w:tcW w:w="930"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1710"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深圳天达</w:t>
            </w:r>
          </w:p>
        </w:tc>
        <w:tc>
          <w:tcPr>
            <w:tcW w:w="1421"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3号机位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w:t>
            </w:r>
          </w:p>
        </w:tc>
        <w:tc>
          <w:tcPr>
            <w:tcW w:w="1635"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旅客登机桥</w:t>
            </w:r>
          </w:p>
        </w:tc>
        <w:tc>
          <w:tcPr>
            <w:tcW w:w="2025" w:type="dxa"/>
            <w:vAlign w:val="center"/>
          </w:tcPr>
          <w:p>
            <w:pPr>
              <w:autoSpaceDE w:val="0"/>
              <w:autoSpaceDN w:val="0"/>
              <w:adjustRightInd w:val="0"/>
              <w:spacing w:before="4"/>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BL</w:t>
            </w:r>
            <w:r>
              <w:rPr>
                <w:rFonts w:hint="eastAsia" w:ascii="宋体" w:hAnsi="宋体" w:eastAsia="宋体" w:cs="宋体"/>
                <w:kern w:val="0"/>
                <w:sz w:val="21"/>
                <w:szCs w:val="21"/>
                <w:lang w:val="en-US" w:eastAsia="zh-CN"/>
              </w:rPr>
              <w:t>17.0</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25</w:t>
            </w:r>
            <w:r>
              <w:rPr>
                <w:rFonts w:hint="eastAsia" w:ascii="宋体" w:hAnsi="宋体" w:eastAsia="宋体" w:cs="宋体"/>
                <w:kern w:val="0"/>
                <w:sz w:val="21"/>
                <w:szCs w:val="21"/>
              </w:rPr>
              <w:t>.6</w:t>
            </w:r>
          </w:p>
        </w:tc>
        <w:tc>
          <w:tcPr>
            <w:tcW w:w="930"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1710"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深圳天达</w:t>
            </w:r>
          </w:p>
        </w:tc>
        <w:tc>
          <w:tcPr>
            <w:tcW w:w="1421"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4号机位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w:t>
            </w:r>
          </w:p>
        </w:tc>
        <w:tc>
          <w:tcPr>
            <w:tcW w:w="1635"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旅客登机桥</w:t>
            </w:r>
          </w:p>
        </w:tc>
        <w:tc>
          <w:tcPr>
            <w:tcW w:w="2025" w:type="dxa"/>
            <w:vAlign w:val="center"/>
          </w:tcPr>
          <w:p>
            <w:pPr>
              <w:autoSpaceDE w:val="0"/>
              <w:autoSpaceDN w:val="0"/>
              <w:adjustRightInd w:val="0"/>
              <w:spacing w:before="4"/>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BL17.8/27.1</w:t>
            </w:r>
          </w:p>
        </w:tc>
        <w:tc>
          <w:tcPr>
            <w:tcW w:w="930"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1710"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深圳天达</w:t>
            </w:r>
          </w:p>
        </w:tc>
        <w:tc>
          <w:tcPr>
            <w:tcW w:w="1421"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5号机位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w:t>
            </w:r>
          </w:p>
        </w:tc>
        <w:tc>
          <w:tcPr>
            <w:tcW w:w="1635"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旅客登机桥</w:t>
            </w:r>
          </w:p>
        </w:tc>
        <w:tc>
          <w:tcPr>
            <w:tcW w:w="2025" w:type="dxa"/>
            <w:vAlign w:val="center"/>
          </w:tcPr>
          <w:p>
            <w:pPr>
              <w:autoSpaceDE w:val="0"/>
              <w:autoSpaceDN w:val="0"/>
              <w:adjustRightInd w:val="0"/>
              <w:spacing w:before="4"/>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BL20.3/32.6</w:t>
            </w:r>
          </w:p>
        </w:tc>
        <w:tc>
          <w:tcPr>
            <w:tcW w:w="930"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1710"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深圳天达</w:t>
            </w:r>
          </w:p>
        </w:tc>
        <w:tc>
          <w:tcPr>
            <w:tcW w:w="1421" w:type="dxa"/>
            <w:vAlign w:val="center"/>
          </w:tcPr>
          <w:p>
            <w:pPr>
              <w:numPr>
                <w:ilvl w:val="0"/>
                <w:numId w:val="0"/>
              </w:numPr>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6号机位</w:t>
            </w:r>
          </w:p>
        </w:tc>
      </w:tr>
    </w:tbl>
    <w:p>
      <w:pPr>
        <w:numPr>
          <w:ilvl w:val="0"/>
          <w:numId w:val="0"/>
        </w:numPr>
        <w:spacing w:line="360" w:lineRule="auto"/>
        <w:ind w:leftChars="200"/>
        <w:jc w:val="left"/>
        <w:rPr>
          <w:rFonts w:hint="eastAsia" w:ascii="宋体" w:hAnsi="宋体" w:eastAsia="宋体" w:cs="宋体"/>
          <w:b w:val="0"/>
          <w:bCs w:val="0"/>
          <w:sz w:val="24"/>
          <w:szCs w:val="24"/>
          <w:highlight w:val="none"/>
          <w:lang w:val="en-US" w:eastAsia="zh-CN"/>
        </w:rPr>
      </w:pPr>
    </w:p>
    <w:p>
      <w:pPr>
        <w:numPr>
          <w:ilvl w:val="0"/>
          <w:numId w:val="0"/>
        </w:numPr>
        <w:spacing w:line="360" w:lineRule="auto"/>
        <w:ind w:firstLine="482" w:firstLineChars="200"/>
        <w:jc w:val="left"/>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二、维护范围</w:t>
      </w:r>
      <w:r>
        <w:rPr>
          <w:rFonts w:hint="eastAsia" w:ascii="宋体" w:hAnsi="宋体" w:eastAsia="宋体" w:cs="宋体"/>
          <w:b w:val="0"/>
          <w:bCs w:val="0"/>
          <w:sz w:val="24"/>
          <w:szCs w:val="24"/>
          <w:highlight w:val="none"/>
          <w:lang w:val="en-US" w:eastAsia="zh-CN"/>
        </w:rPr>
        <w:t>：以上登机桥设备为全包型维护（桥载400HZ电源及飞机空调设备除外），主要维护内容为每季度整桥维护保养一次（含电器线路、控制系统检查及机油加注等），每季度提供至少一次免费上门紧急故障抢修。</w:t>
      </w:r>
    </w:p>
    <w:p>
      <w:pPr>
        <w:numPr>
          <w:ilvl w:val="0"/>
          <w:numId w:val="0"/>
        </w:numPr>
        <w:spacing w:line="360" w:lineRule="auto"/>
        <w:ind w:leftChars="200"/>
        <w:jc w:val="left"/>
        <w:rPr>
          <w:rFonts w:hint="eastAsia" w:ascii="宋体" w:hAnsi="宋体" w:eastAsia="宋体" w:cs="宋体"/>
          <w:b w:val="0"/>
          <w:bCs w:val="0"/>
          <w:sz w:val="24"/>
          <w:szCs w:val="24"/>
          <w:highlight w:val="none"/>
          <w:lang w:val="en-US" w:eastAsia="zh-CN"/>
        </w:rPr>
      </w:pPr>
    </w:p>
    <w:p>
      <w:pPr>
        <w:numPr>
          <w:ilvl w:val="0"/>
          <w:numId w:val="0"/>
        </w:numPr>
        <w:spacing w:line="360" w:lineRule="auto"/>
        <w:ind w:leftChars="0" w:firstLine="482" w:firstLineChars="200"/>
        <w:jc w:val="left"/>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lang w:val="en-US" w:eastAsia="zh-CN"/>
        </w:rPr>
        <w:t>三、登机桥维保备件清单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1"/>
        <w:gridCol w:w="1950"/>
        <w:gridCol w:w="3210"/>
        <w:gridCol w:w="88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序号</w:t>
            </w:r>
          </w:p>
        </w:tc>
        <w:tc>
          <w:tcPr>
            <w:tcW w:w="1950"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名称</w:t>
            </w:r>
          </w:p>
        </w:tc>
        <w:tc>
          <w:tcPr>
            <w:tcW w:w="3210"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规格型号</w:t>
            </w: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数量</w:t>
            </w:r>
          </w:p>
        </w:tc>
        <w:tc>
          <w:tcPr>
            <w:tcW w:w="1705"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950"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限位开关</w:t>
            </w:r>
          </w:p>
        </w:tc>
        <w:tc>
          <w:tcPr>
            <w:tcW w:w="3210"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HONEYWELL LSYJB3K-7M</w:t>
            </w: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w:t>
            </w:r>
          </w:p>
        </w:tc>
        <w:tc>
          <w:tcPr>
            <w:tcW w:w="1950"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限位开关</w:t>
            </w:r>
          </w:p>
        </w:tc>
        <w:tc>
          <w:tcPr>
            <w:tcW w:w="3210"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HONEYWELL LSYAB1A</w:t>
            </w: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w:t>
            </w:r>
          </w:p>
        </w:tc>
        <w:tc>
          <w:tcPr>
            <w:tcW w:w="1950"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限位开关</w:t>
            </w:r>
          </w:p>
        </w:tc>
        <w:tc>
          <w:tcPr>
            <w:tcW w:w="3210"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HONEYWELL LSYMB4N</w:t>
            </w: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4</w:t>
            </w:r>
          </w:p>
        </w:tc>
        <w:tc>
          <w:tcPr>
            <w:tcW w:w="1950"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限位开关</w:t>
            </w:r>
          </w:p>
        </w:tc>
        <w:tc>
          <w:tcPr>
            <w:tcW w:w="3210"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HONEYWELL LSYLB7M</w:t>
            </w: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5</w:t>
            </w:r>
          </w:p>
        </w:tc>
        <w:tc>
          <w:tcPr>
            <w:tcW w:w="1950"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限位开关</w:t>
            </w:r>
          </w:p>
        </w:tc>
        <w:tc>
          <w:tcPr>
            <w:tcW w:w="3210"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HONEYWELL LSYPB6B</w:t>
            </w: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6</w:t>
            </w:r>
          </w:p>
        </w:tc>
        <w:tc>
          <w:tcPr>
            <w:tcW w:w="1950"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限位开关</w:t>
            </w:r>
          </w:p>
        </w:tc>
        <w:tc>
          <w:tcPr>
            <w:tcW w:w="3210"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HONEYWELL LSYMB6D</w:t>
            </w: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7</w:t>
            </w:r>
          </w:p>
        </w:tc>
        <w:tc>
          <w:tcPr>
            <w:tcW w:w="1950"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接触器</w:t>
            </w:r>
          </w:p>
        </w:tc>
        <w:tc>
          <w:tcPr>
            <w:tcW w:w="3210" w:type="dxa"/>
            <w:vAlign w:val="center"/>
          </w:tcPr>
          <w:p>
            <w:pPr>
              <w:numPr>
                <w:ilvl w:val="0"/>
                <w:numId w:val="0"/>
              </w:numPr>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Schneider LC1-D50F7C</w:t>
            </w:r>
          </w:p>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110VAC  50A</w:t>
            </w: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8</w:t>
            </w:r>
          </w:p>
        </w:tc>
        <w:tc>
          <w:tcPr>
            <w:tcW w:w="1950"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接触器</w:t>
            </w:r>
          </w:p>
        </w:tc>
        <w:tc>
          <w:tcPr>
            <w:tcW w:w="3210" w:type="dxa"/>
            <w:vAlign w:val="center"/>
          </w:tcPr>
          <w:p>
            <w:pPr>
              <w:numPr>
                <w:ilvl w:val="0"/>
                <w:numId w:val="0"/>
              </w:numPr>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Schneider LC1-D09F7C</w:t>
            </w:r>
          </w:p>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110VAC  9A</w:t>
            </w: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9</w:t>
            </w:r>
          </w:p>
        </w:tc>
        <w:tc>
          <w:tcPr>
            <w:tcW w:w="1950"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接触器</w:t>
            </w:r>
          </w:p>
        </w:tc>
        <w:tc>
          <w:tcPr>
            <w:tcW w:w="3210" w:type="dxa"/>
            <w:vAlign w:val="center"/>
          </w:tcPr>
          <w:p>
            <w:pPr>
              <w:numPr>
                <w:ilvl w:val="0"/>
                <w:numId w:val="0"/>
              </w:numPr>
              <w:spacing w:line="360" w:lineRule="auto"/>
              <w:jc w:val="center"/>
              <w:rPr>
                <w:rFonts w:hint="eastAsia"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Schneider LC1-D50M7C</w:t>
            </w:r>
          </w:p>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220VAC  9A</w:t>
            </w: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ind w:left="0" w:leftChars="0" w:firstLine="0" w:firstLineChars="0"/>
              <w:jc w:val="center"/>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11</w:t>
            </w:r>
          </w:p>
        </w:tc>
        <w:tc>
          <w:tcPr>
            <w:tcW w:w="1950" w:type="dxa"/>
            <w:vAlign w:val="center"/>
          </w:tcPr>
          <w:p>
            <w:pPr>
              <w:numPr>
                <w:ilvl w:val="0"/>
                <w:numId w:val="0"/>
              </w:numPr>
              <w:spacing w:line="360" w:lineRule="auto"/>
              <w:ind w:left="0" w:leftChars="0" w:firstLine="0" w:firstLineChars="0"/>
              <w:jc w:val="center"/>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时间继电器</w:t>
            </w:r>
          </w:p>
        </w:tc>
        <w:tc>
          <w:tcPr>
            <w:tcW w:w="3210" w:type="dxa"/>
            <w:vAlign w:val="center"/>
          </w:tcPr>
          <w:p>
            <w:pPr>
              <w:numPr>
                <w:ilvl w:val="0"/>
                <w:numId w:val="0"/>
              </w:numPr>
              <w:spacing w:line="360" w:lineRule="auto"/>
              <w:ind w:left="0" w:leftChars="0" w:firstLine="0" w:firstLineChars="0"/>
              <w:jc w:val="center"/>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OMRON H3CR-A8 24VDC</w:t>
            </w:r>
          </w:p>
        </w:tc>
        <w:tc>
          <w:tcPr>
            <w:tcW w:w="886" w:type="dxa"/>
            <w:vAlign w:val="center"/>
          </w:tcPr>
          <w:p>
            <w:pPr>
              <w:numPr>
                <w:ilvl w:val="0"/>
                <w:numId w:val="0"/>
              </w:numPr>
              <w:spacing w:line="360" w:lineRule="auto"/>
              <w:ind w:left="0" w:leftChars="0" w:firstLine="0" w:firstLineChars="0"/>
              <w:jc w:val="center"/>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1</w:t>
            </w:r>
          </w:p>
        </w:tc>
        <w:tc>
          <w:tcPr>
            <w:tcW w:w="1705" w:type="dxa"/>
            <w:vAlign w:val="top"/>
          </w:tcPr>
          <w:p>
            <w:pPr>
              <w:numPr>
                <w:ilvl w:val="0"/>
                <w:numId w:val="0"/>
              </w:numPr>
              <w:spacing w:line="360" w:lineRule="auto"/>
              <w:ind w:left="0" w:leftChars="0" w:firstLine="0" w:firstLineChars="0"/>
              <w:jc w:val="left"/>
              <w:rPr>
                <w:rFonts w:hint="default" w:ascii="宋体" w:hAnsi="宋体" w:eastAsia="宋体" w:cs="宋体"/>
                <w:b w:val="0"/>
                <w:bCs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ind w:left="0" w:leftChars="0" w:firstLine="0" w:firstLineChars="0"/>
              <w:jc w:val="center"/>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12</w:t>
            </w:r>
          </w:p>
        </w:tc>
        <w:tc>
          <w:tcPr>
            <w:tcW w:w="1950" w:type="dxa"/>
            <w:vAlign w:val="center"/>
          </w:tcPr>
          <w:p>
            <w:pPr>
              <w:numPr>
                <w:ilvl w:val="0"/>
                <w:numId w:val="0"/>
              </w:numPr>
              <w:spacing w:line="360" w:lineRule="auto"/>
              <w:ind w:left="0" w:leftChars="0" w:firstLine="0" w:firstLineChars="0"/>
              <w:jc w:val="center"/>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功率继电器</w:t>
            </w:r>
          </w:p>
        </w:tc>
        <w:tc>
          <w:tcPr>
            <w:tcW w:w="3210" w:type="dxa"/>
            <w:vAlign w:val="center"/>
          </w:tcPr>
          <w:p>
            <w:pPr>
              <w:numPr>
                <w:ilvl w:val="0"/>
                <w:numId w:val="0"/>
              </w:numPr>
              <w:spacing w:line="360" w:lineRule="auto"/>
              <w:ind w:left="0" w:leftChars="0" w:firstLine="0" w:firstLineChars="0"/>
              <w:jc w:val="center"/>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OMRON LY3N 24VDC</w:t>
            </w:r>
          </w:p>
        </w:tc>
        <w:tc>
          <w:tcPr>
            <w:tcW w:w="886" w:type="dxa"/>
            <w:vAlign w:val="center"/>
          </w:tcPr>
          <w:p>
            <w:pPr>
              <w:numPr>
                <w:ilvl w:val="0"/>
                <w:numId w:val="0"/>
              </w:numPr>
              <w:spacing w:line="360" w:lineRule="auto"/>
              <w:ind w:left="0" w:leftChars="0" w:firstLine="0" w:firstLineChars="0"/>
              <w:jc w:val="center"/>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1</w:t>
            </w:r>
          </w:p>
        </w:tc>
        <w:tc>
          <w:tcPr>
            <w:tcW w:w="1705" w:type="dxa"/>
            <w:vAlign w:val="top"/>
          </w:tcPr>
          <w:p>
            <w:pPr>
              <w:numPr>
                <w:ilvl w:val="0"/>
                <w:numId w:val="0"/>
              </w:numPr>
              <w:spacing w:line="360" w:lineRule="auto"/>
              <w:ind w:left="0" w:leftChars="0" w:firstLine="0" w:firstLineChars="0"/>
              <w:jc w:val="left"/>
              <w:rPr>
                <w:rFonts w:hint="default" w:ascii="宋体" w:hAnsi="宋体" w:eastAsia="宋体" w:cs="宋体"/>
                <w:b w:val="0"/>
                <w:bCs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ind w:left="0" w:leftChars="0" w:firstLine="0" w:firstLineChars="0"/>
              <w:jc w:val="center"/>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13</w:t>
            </w:r>
          </w:p>
        </w:tc>
        <w:tc>
          <w:tcPr>
            <w:tcW w:w="1950" w:type="dxa"/>
            <w:vAlign w:val="center"/>
          </w:tcPr>
          <w:p>
            <w:pPr>
              <w:numPr>
                <w:ilvl w:val="0"/>
                <w:numId w:val="0"/>
              </w:numPr>
              <w:spacing w:line="360" w:lineRule="auto"/>
              <w:ind w:left="0" w:leftChars="0" w:firstLine="0" w:firstLineChars="0"/>
              <w:jc w:val="center"/>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中间继电器</w:t>
            </w:r>
          </w:p>
        </w:tc>
        <w:tc>
          <w:tcPr>
            <w:tcW w:w="3210" w:type="dxa"/>
            <w:vAlign w:val="center"/>
          </w:tcPr>
          <w:p>
            <w:pPr>
              <w:numPr>
                <w:ilvl w:val="0"/>
                <w:numId w:val="0"/>
              </w:numPr>
              <w:spacing w:line="360" w:lineRule="auto"/>
              <w:ind w:left="0" w:leftChars="0" w:firstLine="0" w:firstLineChars="0"/>
              <w:jc w:val="center"/>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OMRON MY3N 24VDC</w:t>
            </w:r>
          </w:p>
        </w:tc>
        <w:tc>
          <w:tcPr>
            <w:tcW w:w="886" w:type="dxa"/>
            <w:vAlign w:val="center"/>
          </w:tcPr>
          <w:p>
            <w:pPr>
              <w:numPr>
                <w:ilvl w:val="0"/>
                <w:numId w:val="0"/>
              </w:numPr>
              <w:spacing w:line="360" w:lineRule="auto"/>
              <w:ind w:left="0" w:leftChars="0" w:firstLine="0" w:firstLineChars="0"/>
              <w:jc w:val="center"/>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1</w:t>
            </w:r>
          </w:p>
        </w:tc>
        <w:tc>
          <w:tcPr>
            <w:tcW w:w="1705" w:type="dxa"/>
            <w:vAlign w:val="top"/>
          </w:tcPr>
          <w:p>
            <w:pPr>
              <w:numPr>
                <w:ilvl w:val="0"/>
                <w:numId w:val="0"/>
              </w:numPr>
              <w:spacing w:line="360" w:lineRule="auto"/>
              <w:ind w:left="0" w:leftChars="0" w:firstLine="0" w:firstLineChars="0"/>
              <w:jc w:val="left"/>
              <w:rPr>
                <w:rFonts w:hint="default" w:ascii="宋体" w:hAnsi="宋体" w:eastAsia="宋体" w:cs="宋体"/>
                <w:b w:val="0"/>
                <w:bCs w:val="0"/>
                <w:kern w:val="2"/>
                <w:sz w:val="24"/>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ind w:left="0" w:leftChars="0" w:firstLine="0" w:firstLineChars="0"/>
              <w:jc w:val="center"/>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序号</w:t>
            </w:r>
          </w:p>
        </w:tc>
        <w:tc>
          <w:tcPr>
            <w:tcW w:w="1950" w:type="dxa"/>
            <w:vAlign w:val="top"/>
          </w:tcPr>
          <w:p>
            <w:pPr>
              <w:numPr>
                <w:ilvl w:val="0"/>
                <w:numId w:val="0"/>
              </w:numPr>
              <w:spacing w:line="360" w:lineRule="auto"/>
              <w:ind w:left="0" w:leftChars="0" w:firstLine="0" w:firstLineChars="0"/>
              <w:jc w:val="left"/>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名称</w:t>
            </w:r>
          </w:p>
        </w:tc>
        <w:tc>
          <w:tcPr>
            <w:tcW w:w="3210" w:type="dxa"/>
            <w:vAlign w:val="top"/>
          </w:tcPr>
          <w:p>
            <w:pPr>
              <w:numPr>
                <w:ilvl w:val="0"/>
                <w:numId w:val="0"/>
              </w:numPr>
              <w:spacing w:line="360" w:lineRule="auto"/>
              <w:ind w:left="0" w:leftChars="0" w:firstLine="0" w:firstLineChars="0"/>
              <w:jc w:val="left"/>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规格型号</w:t>
            </w:r>
          </w:p>
        </w:tc>
        <w:tc>
          <w:tcPr>
            <w:tcW w:w="886" w:type="dxa"/>
            <w:vAlign w:val="top"/>
          </w:tcPr>
          <w:p>
            <w:pPr>
              <w:numPr>
                <w:ilvl w:val="0"/>
                <w:numId w:val="0"/>
              </w:numPr>
              <w:spacing w:line="360" w:lineRule="auto"/>
              <w:ind w:left="0" w:leftChars="0" w:firstLine="0" w:firstLineChars="0"/>
              <w:jc w:val="left"/>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sz w:val="24"/>
                <w:szCs w:val="24"/>
                <w:highlight w:val="none"/>
                <w:vertAlign w:val="baseline"/>
                <w:lang w:val="en-US" w:eastAsia="zh-CN"/>
              </w:rPr>
              <w:t>数量</w:t>
            </w:r>
          </w:p>
        </w:tc>
        <w:tc>
          <w:tcPr>
            <w:tcW w:w="1705" w:type="dxa"/>
            <w:vAlign w:val="center"/>
          </w:tcPr>
          <w:p>
            <w:pPr>
              <w:numPr>
                <w:ilvl w:val="0"/>
                <w:numId w:val="0"/>
              </w:numPr>
              <w:spacing w:line="360" w:lineRule="auto"/>
              <w:ind w:left="0" w:leftChars="0" w:firstLine="0" w:firstLineChars="0"/>
              <w:jc w:val="center"/>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kern w:val="2"/>
                <w:sz w:val="24"/>
                <w:szCs w:val="24"/>
                <w:highlight w:val="none"/>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14</w:t>
            </w:r>
          </w:p>
        </w:tc>
        <w:tc>
          <w:tcPr>
            <w:tcW w:w="195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监视器</w:t>
            </w:r>
          </w:p>
        </w:tc>
        <w:tc>
          <w:tcPr>
            <w:tcW w:w="321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15</w:t>
            </w:r>
          </w:p>
        </w:tc>
        <w:tc>
          <w:tcPr>
            <w:tcW w:w="195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警示灯</w:t>
            </w:r>
          </w:p>
        </w:tc>
        <w:tc>
          <w:tcPr>
            <w:tcW w:w="321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16</w:t>
            </w:r>
          </w:p>
        </w:tc>
        <w:tc>
          <w:tcPr>
            <w:tcW w:w="195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梯轮</w:t>
            </w:r>
          </w:p>
        </w:tc>
        <w:tc>
          <w:tcPr>
            <w:tcW w:w="321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万向轮</w:t>
            </w: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17</w:t>
            </w:r>
          </w:p>
        </w:tc>
        <w:tc>
          <w:tcPr>
            <w:tcW w:w="195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钥匙开关（面板）</w:t>
            </w:r>
          </w:p>
        </w:tc>
        <w:tc>
          <w:tcPr>
            <w:tcW w:w="321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18</w:t>
            </w:r>
          </w:p>
        </w:tc>
        <w:tc>
          <w:tcPr>
            <w:tcW w:w="195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操作手柄（面板）</w:t>
            </w:r>
          </w:p>
        </w:tc>
        <w:tc>
          <w:tcPr>
            <w:tcW w:w="321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19</w:t>
            </w:r>
          </w:p>
        </w:tc>
        <w:tc>
          <w:tcPr>
            <w:tcW w:w="195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导轮组水平轮</w:t>
            </w:r>
          </w:p>
        </w:tc>
        <w:tc>
          <w:tcPr>
            <w:tcW w:w="321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20</w:t>
            </w:r>
          </w:p>
        </w:tc>
        <w:tc>
          <w:tcPr>
            <w:tcW w:w="195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显示器</w:t>
            </w:r>
          </w:p>
        </w:tc>
        <w:tc>
          <w:tcPr>
            <w:tcW w:w="321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21</w:t>
            </w:r>
          </w:p>
        </w:tc>
        <w:tc>
          <w:tcPr>
            <w:tcW w:w="195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拖链</w:t>
            </w:r>
          </w:p>
        </w:tc>
        <w:tc>
          <w:tcPr>
            <w:tcW w:w="321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22</w:t>
            </w:r>
          </w:p>
        </w:tc>
        <w:tc>
          <w:tcPr>
            <w:tcW w:w="195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液压锁</w:t>
            </w:r>
          </w:p>
        </w:tc>
        <w:tc>
          <w:tcPr>
            <w:tcW w:w="321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23</w:t>
            </w:r>
          </w:p>
        </w:tc>
        <w:tc>
          <w:tcPr>
            <w:tcW w:w="195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安全链</w:t>
            </w:r>
          </w:p>
        </w:tc>
        <w:tc>
          <w:tcPr>
            <w:tcW w:w="321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24</w:t>
            </w:r>
          </w:p>
        </w:tc>
        <w:tc>
          <w:tcPr>
            <w:tcW w:w="195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触摸屏程序及安装</w:t>
            </w:r>
          </w:p>
        </w:tc>
        <w:tc>
          <w:tcPr>
            <w:tcW w:w="321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25</w:t>
            </w:r>
          </w:p>
        </w:tc>
        <w:tc>
          <w:tcPr>
            <w:tcW w:w="195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登机桥PLC模块</w:t>
            </w:r>
          </w:p>
        </w:tc>
        <w:tc>
          <w:tcPr>
            <w:tcW w:w="321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FX2n-16ex</w:t>
            </w: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26</w:t>
            </w:r>
          </w:p>
        </w:tc>
        <w:tc>
          <w:tcPr>
            <w:tcW w:w="195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登机桥PLC模块</w:t>
            </w:r>
          </w:p>
        </w:tc>
        <w:tc>
          <w:tcPr>
            <w:tcW w:w="321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FX2n-4da</w:t>
            </w: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27</w:t>
            </w:r>
          </w:p>
        </w:tc>
        <w:tc>
          <w:tcPr>
            <w:tcW w:w="195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登机桥接机口防水胶皮</w:t>
            </w:r>
          </w:p>
        </w:tc>
        <w:tc>
          <w:tcPr>
            <w:tcW w:w="321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28</w:t>
            </w:r>
          </w:p>
        </w:tc>
        <w:tc>
          <w:tcPr>
            <w:tcW w:w="195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登机桥门插销</w:t>
            </w:r>
          </w:p>
        </w:tc>
        <w:tc>
          <w:tcPr>
            <w:tcW w:w="321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29</w:t>
            </w:r>
          </w:p>
        </w:tc>
        <w:tc>
          <w:tcPr>
            <w:tcW w:w="195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登机桥专用门锁</w:t>
            </w:r>
          </w:p>
        </w:tc>
        <w:tc>
          <w:tcPr>
            <w:tcW w:w="321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30</w:t>
            </w:r>
          </w:p>
        </w:tc>
        <w:tc>
          <w:tcPr>
            <w:tcW w:w="195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登机桥专用电缆</w:t>
            </w:r>
          </w:p>
        </w:tc>
        <w:tc>
          <w:tcPr>
            <w:tcW w:w="321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31</w:t>
            </w:r>
          </w:p>
        </w:tc>
        <w:tc>
          <w:tcPr>
            <w:tcW w:w="1950" w:type="dxa"/>
            <w:vAlign w:val="center"/>
          </w:tcPr>
          <w:p>
            <w:pPr>
              <w:numPr>
                <w:ilvl w:val="0"/>
                <w:numId w:val="0"/>
              </w:numPr>
              <w:spacing w:line="360" w:lineRule="auto"/>
              <w:jc w:val="both"/>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安全靴</w:t>
            </w:r>
          </w:p>
        </w:tc>
        <w:tc>
          <w:tcPr>
            <w:tcW w:w="321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HAAKE /SOVAM HSC-SAFETY EDGE 63.03</w:t>
            </w: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32</w:t>
            </w:r>
          </w:p>
        </w:tc>
        <w:tc>
          <w:tcPr>
            <w:tcW w:w="1950" w:type="dxa"/>
            <w:vAlign w:val="center"/>
          </w:tcPr>
          <w:p>
            <w:pPr>
              <w:numPr>
                <w:ilvl w:val="0"/>
                <w:numId w:val="0"/>
              </w:numPr>
              <w:spacing w:line="360" w:lineRule="auto"/>
              <w:jc w:val="both"/>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电位器</w:t>
            </w:r>
          </w:p>
        </w:tc>
        <w:tc>
          <w:tcPr>
            <w:tcW w:w="3210"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上无十二厂</w:t>
            </w:r>
          </w:p>
        </w:tc>
        <w:tc>
          <w:tcPr>
            <w:tcW w:w="886" w:type="dxa"/>
            <w:vAlign w:val="center"/>
          </w:tcPr>
          <w:p>
            <w:pPr>
              <w:numPr>
                <w:ilvl w:val="0"/>
                <w:numId w:val="0"/>
              </w:numPr>
              <w:spacing w:line="360" w:lineRule="auto"/>
              <w:jc w:val="center"/>
              <w:rPr>
                <w:rFonts w:hint="default" w:ascii="宋体" w:hAnsi="宋体" w:eastAsia="宋体" w:cs="宋体"/>
                <w:b w:val="0"/>
                <w:bCs w:val="0"/>
                <w:sz w:val="24"/>
                <w:szCs w:val="24"/>
                <w:highlight w:val="none"/>
                <w:vertAlign w:val="baseline"/>
                <w:lang w:val="en-US" w:eastAsia="zh-CN"/>
              </w:rPr>
            </w:pPr>
            <w:r>
              <w:rPr>
                <w:rFonts w:hint="eastAsia" w:ascii="宋体" w:hAnsi="宋体" w:eastAsia="宋体" w:cs="宋体"/>
                <w:b w:val="0"/>
                <w:bCs w:val="0"/>
                <w:sz w:val="24"/>
                <w:szCs w:val="24"/>
                <w:highlight w:val="none"/>
                <w:vertAlign w:val="baseline"/>
                <w:lang w:val="en-US" w:eastAsia="zh-CN"/>
              </w:rPr>
              <w:t>1</w:t>
            </w:r>
          </w:p>
        </w:tc>
        <w:tc>
          <w:tcPr>
            <w:tcW w:w="1705" w:type="dxa"/>
          </w:tcPr>
          <w:p>
            <w:pPr>
              <w:numPr>
                <w:ilvl w:val="0"/>
                <w:numId w:val="0"/>
              </w:numPr>
              <w:spacing w:line="360" w:lineRule="auto"/>
              <w:jc w:val="left"/>
              <w:rPr>
                <w:rFonts w:hint="default" w:ascii="宋体" w:hAnsi="宋体" w:eastAsia="宋体" w:cs="宋体"/>
                <w:b w:val="0"/>
                <w:bCs w:val="0"/>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1" w:type="dxa"/>
            <w:vAlign w:val="center"/>
          </w:tcPr>
          <w:p>
            <w:pPr>
              <w:numPr>
                <w:ilvl w:val="0"/>
                <w:numId w:val="0"/>
              </w:numPr>
              <w:spacing w:line="360" w:lineRule="auto"/>
              <w:ind w:left="0" w:leftChars="0" w:firstLine="0" w:firstLineChars="0"/>
              <w:jc w:val="center"/>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kern w:val="2"/>
                <w:sz w:val="24"/>
                <w:szCs w:val="24"/>
                <w:highlight w:val="none"/>
                <w:vertAlign w:val="baseline"/>
                <w:lang w:val="en-US" w:eastAsia="zh-CN" w:bidi="ar-SA"/>
              </w:rPr>
              <w:t>33</w:t>
            </w:r>
          </w:p>
        </w:tc>
        <w:tc>
          <w:tcPr>
            <w:tcW w:w="1950" w:type="dxa"/>
            <w:vAlign w:val="top"/>
          </w:tcPr>
          <w:p>
            <w:pPr>
              <w:numPr>
                <w:ilvl w:val="0"/>
                <w:numId w:val="0"/>
              </w:numPr>
              <w:spacing w:line="360" w:lineRule="auto"/>
              <w:ind w:left="0" w:leftChars="0" w:firstLine="0" w:firstLineChars="0"/>
              <w:jc w:val="left"/>
              <w:rPr>
                <w:rFonts w:hint="default" w:ascii="宋体" w:hAnsi="宋体" w:eastAsia="宋体" w:cs="宋体"/>
                <w:b w:val="0"/>
                <w:bCs w:val="0"/>
                <w:kern w:val="2"/>
                <w:sz w:val="24"/>
                <w:szCs w:val="24"/>
                <w:highlight w:val="none"/>
                <w:vertAlign w:val="baseline"/>
                <w:lang w:val="en-US" w:eastAsia="zh-CN" w:bidi="ar-SA"/>
              </w:rPr>
            </w:pPr>
            <w:r>
              <w:rPr>
                <w:rFonts w:hint="eastAsia" w:ascii="宋体" w:hAnsi="宋体" w:eastAsia="宋体" w:cs="宋体"/>
                <w:b w:val="0"/>
                <w:bCs w:val="0"/>
                <w:kern w:val="2"/>
                <w:sz w:val="24"/>
                <w:szCs w:val="24"/>
                <w:highlight w:val="none"/>
                <w:vertAlign w:val="baseline"/>
                <w:lang w:val="en-US" w:eastAsia="zh-CN" w:bidi="ar-SA"/>
              </w:rPr>
              <w:t>橡胶缓冲垫</w:t>
            </w:r>
          </w:p>
        </w:tc>
        <w:tc>
          <w:tcPr>
            <w:tcW w:w="3210" w:type="dxa"/>
            <w:vAlign w:val="top"/>
          </w:tcPr>
          <w:p>
            <w:pPr>
              <w:numPr>
                <w:ilvl w:val="0"/>
                <w:numId w:val="0"/>
              </w:numPr>
              <w:spacing w:line="360" w:lineRule="auto"/>
              <w:ind w:left="0" w:leftChars="0" w:firstLine="0" w:firstLineChars="0"/>
              <w:jc w:val="left"/>
              <w:rPr>
                <w:rFonts w:hint="eastAsia" w:ascii="宋体" w:hAnsi="宋体" w:eastAsia="宋体" w:cs="宋体"/>
                <w:b w:val="0"/>
                <w:bCs w:val="0"/>
                <w:kern w:val="2"/>
                <w:sz w:val="24"/>
                <w:szCs w:val="24"/>
                <w:highlight w:val="none"/>
                <w:vertAlign w:val="baseline"/>
                <w:lang w:val="en-US" w:eastAsia="zh-CN" w:bidi="ar-SA"/>
              </w:rPr>
            </w:pPr>
          </w:p>
        </w:tc>
        <w:tc>
          <w:tcPr>
            <w:tcW w:w="886" w:type="dxa"/>
            <w:vAlign w:val="top"/>
          </w:tcPr>
          <w:p>
            <w:pPr>
              <w:numPr>
                <w:ilvl w:val="0"/>
                <w:numId w:val="0"/>
              </w:numPr>
              <w:spacing w:line="360" w:lineRule="auto"/>
              <w:ind w:left="0" w:leftChars="0" w:firstLine="0" w:firstLineChars="0"/>
              <w:jc w:val="left"/>
              <w:rPr>
                <w:rFonts w:hint="eastAsia" w:ascii="宋体" w:hAnsi="宋体" w:eastAsia="宋体" w:cs="宋体"/>
                <w:b w:val="0"/>
                <w:bCs w:val="0"/>
                <w:kern w:val="2"/>
                <w:sz w:val="24"/>
                <w:szCs w:val="24"/>
                <w:highlight w:val="none"/>
                <w:vertAlign w:val="baseline"/>
                <w:lang w:val="en-US" w:eastAsia="zh-CN" w:bidi="ar-SA"/>
              </w:rPr>
            </w:pPr>
          </w:p>
        </w:tc>
        <w:tc>
          <w:tcPr>
            <w:tcW w:w="1705" w:type="dxa"/>
            <w:vAlign w:val="center"/>
          </w:tcPr>
          <w:p>
            <w:pPr>
              <w:numPr>
                <w:ilvl w:val="0"/>
                <w:numId w:val="0"/>
              </w:numPr>
              <w:spacing w:line="360" w:lineRule="auto"/>
              <w:ind w:left="0" w:leftChars="0" w:firstLine="0" w:firstLineChars="0"/>
              <w:jc w:val="center"/>
              <w:rPr>
                <w:rFonts w:hint="default" w:ascii="宋体" w:hAnsi="宋体" w:eastAsia="宋体" w:cs="宋体"/>
                <w:b w:val="0"/>
                <w:bCs w:val="0"/>
                <w:kern w:val="2"/>
                <w:sz w:val="24"/>
                <w:szCs w:val="24"/>
                <w:highlight w:val="none"/>
                <w:vertAlign w:val="baseline"/>
                <w:lang w:val="en-US" w:eastAsia="zh-CN" w:bidi="ar-SA"/>
              </w:rPr>
            </w:pPr>
          </w:p>
        </w:tc>
      </w:tr>
    </w:tbl>
    <w:p>
      <w:pPr>
        <w:numPr>
          <w:ilvl w:val="0"/>
          <w:numId w:val="0"/>
        </w:numPr>
        <w:spacing w:line="360" w:lineRule="auto"/>
        <w:ind w:leftChars="0"/>
        <w:jc w:val="left"/>
        <w:rPr>
          <w:rFonts w:hint="default" w:ascii="宋体" w:hAnsi="宋体" w:eastAsia="宋体" w:cs="宋体"/>
          <w:b w:val="0"/>
          <w:bCs w:val="0"/>
          <w:sz w:val="24"/>
          <w:szCs w:val="24"/>
          <w:highlight w:val="none"/>
          <w:lang w:val="en-US" w:eastAsia="zh-CN"/>
        </w:rPr>
      </w:pPr>
    </w:p>
    <w:p>
      <w:pPr>
        <w:numPr>
          <w:ilvl w:val="0"/>
          <w:numId w:val="0"/>
        </w:numPr>
        <w:spacing w:line="360" w:lineRule="auto"/>
        <w:ind w:leftChars="0"/>
        <w:jc w:val="left"/>
        <w:rPr>
          <w:rFonts w:hint="default" w:ascii="宋体" w:hAnsi="宋体" w:eastAsia="宋体" w:cs="宋体"/>
          <w:b w:val="0"/>
          <w:bCs w:val="0"/>
          <w:sz w:val="24"/>
          <w:szCs w:val="24"/>
          <w:highlight w:val="none"/>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p>
    <w:p>
      <w:pPr>
        <w:tabs>
          <w:tab w:val="left" w:pos="4680"/>
        </w:tabs>
        <w:spacing w:line="360" w:lineRule="auto"/>
        <w:rPr>
          <w:rFonts w:hint="eastAsia" w:ascii="宋体" w:hAnsi="宋体" w:eastAsia="宋体"/>
          <w:b/>
          <w:bCs/>
          <w:sz w:val="24"/>
          <w:lang w:val="en-US" w:eastAsia="zh-CN"/>
        </w:rPr>
      </w:pPr>
      <w:r>
        <w:rPr>
          <w:rFonts w:hint="eastAsia" w:ascii="宋体" w:hAnsi="宋体" w:eastAsia="宋体"/>
          <w:b/>
          <w:bCs/>
          <w:sz w:val="24"/>
          <w:lang w:val="en-US" w:eastAsia="zh-CN"/>
        </w:rPr>
        <w:t>附件三：登机桥维护保养单</w:t>
      </w:r>
    </w:p>
    <w:p>
      <w:pPr>
        <w:tabs>
          <w:tab w:val="left" w:pos="4680"/>
        </w:tabs>
        <w:spacing w:line="360" w:lineRule="auto"/>
        <w:ind w:firstLine="442" w:firstLineChars="100"/>
        <w:jc w:val="center"/>
        <w:rPr>
          <w:rFonts w:hint="default" w:ascii="宋体" w:hAnsi="宋体" w:eastAsia="宋体"/>
          <w:b/>
          <w:bCs/>
          <w:sz w:val="44"/>
          <w:szCs w:val="44"/>
          <w:lang w:val="en-US" w:eastAsia="zh-CN"/>
        </w:rPr>
      </w:pPr>
      <w:r>
        <w:rPr>
          <w:rFonts w:hint="eastAsia" w:ascii="宋体" w:hAnsi="宋体" w:eastAsia="宋体"/>
          <w:b/>
          <w:bCs/>
          <w:sz w:val="44"/>
          <w:szCs w:val="44"/>
          <w:lang w:val="en-US" w:eastAsia="zh-CN"/>
        </w:rPr>
        <w:t>登机桥维护保养单</w:t>
      </w:r>
    </w:p>
    <w:p>
      <w:pPr>
        <w:tabs>
          <w:tab w:val="left" w:pos="4680"/>
        </w:tabs>
        <w:spacing w:line="360" w:lineRule="auto"/>
        <w:ind w:firstLine="241" w:firstLineChars="100"/>
        <w:rPr>
          <w:rFonts w:hint="default" w:ascii="宋体" w:hAnsi="宋体" w:eastAsia="宋体"/>
          <w:b/>
          <w:bCs/>
          <w:sz w:val="24"/>
          <w:lang w:val="en-US" w:eastAsia="zh-CN"/>
        </w:rPr>
      </w:pPr>
      <w:r>
        <w:rPr>
          <w:rFonts w:hint="eastAsia" w:ascii="宋体" w:hAnsi="宋体" w:eastAsia="宋体"/>
          <w:b/>
          <w:bCs/>
          <w:sz w:val="24"/>
          <w:lang w:val="en-US" w:eastAsia="zh-CN"/>
        </w:rPr>
        <w:t>一、维护前请首先确认</w:t>
      </w:r>
    </w:p>
    <w:p>
      <w:pPr>
        <w:pStyle w:val="4"/>
        <w:numPr>
          <w:ilvl w:val="0"/>
          <w:numId w:val="11"/>
        </w:numPr>
        <w:tabs>
          <w:tab w:val="left" w:pos="3793"/>
        </w:tabs>
        <w:spacing w:before="43" w:line="278" w:lineRule="auto"/>
        <w:ind w:left="220" w:right="4321"/>
        <w:rPr>
          <w:spacing w:val="-3"/>
        </w:rPr>
      </w:pPr>
      <w:r>
        <w:rPr>
          <w:spacing w:val="-3"/>
        </w:rPr>
        <w:t>已</w:t>
      </w:r>
      <w:r>
        <w:t>熟</w:t>
      </w:r>
      <w:r>
        <w:rPr>
          <w:spacing w:val="-3"/>
        </w:rPr>
        <w:t>知</w:t>
      </w:r>
      <w:r>
        <w:t>设</w:t>
      </w:r>
      <w:r>
        <w:rPr>
          <w:spacing w:val="-3"/>
        </w:rPr>
        <w:t>备</w:t>
      </w:r>
      <w:r>
        <w:t>维</w:t>
      </w:r>
      <w:r>
        <w:rPr>
          <w:spacing w:val="-3"/>
        </w:rPr>
        <w:t>护</w:t>
      </w:r>
      <w:r>
        <w:t>保</w:t>
      </w:r>
      <w:r>
        <w:rPr>
          <w:spacing w:val="-3"/>
        </w:rPr>
        <w:t>养安</w:t>
      </w:r>
      <w:r>
        <w:t>全管</w:t>
      </w:r>
      <w:r>
        <w:rPr>
          <w:spacing w:val="-3"/>
        </w:rPr>
        <w:t>理</w:t>
      </w:r>
      <w:r>
        <w:t>规定</w:t>
      </w:r>
      <w:r>
        <w:rPr>
          <w:spacing w:val="2"/>
        </w:rPr>
        <w:t xml:space="preserve"> </w:t>
      </w:r>
      <w:r>
        <w:t>［</w:t>
      </w:r>
      <w:r>
        <w:rPr>
          <w:spacing w:val="2"/>
        </w:rPr>
        <w:t xml:space="preserve"> </w:t>
      </w:r>
      <w:r>
        <w:rPr>
          <w:spacing w:val="-3"/>
        </w:rPr>
        <w:t xml:space="preserve">］ </w:t>
      </w:r>
    </w:p>
    <w:p>
      <w:pPr>
        <w:pStyle w:val="4"/>
        <w:numPr>
          <w:ilvl w:val="0"/>
          <w:numId w:val="11"/>
        </w:numPr>
        <w:tabs>
          <w:tab w:val="left" w:pos="3793"/>
        </w:tabs>
        <w:spacing w:before="43" w:line="278" w:lineRule="auto"/>
        <w:ind w:left="220" w:right="4321"/>
      </w:pPr>
      <w:r>
        <w:t>已</w:t>
      </w:r>
      <w:r>
        <w:rPr>
          <w:spacing w:val="-3"/>
        </w:rPr>
        <w:t>熟</w:t>
      </w:r>
      <w:r>
        <w:t>知</w:t>
      </w:r>
      <w:r>
        <w:rPr>
          <w:spacing w:val="-3"/>
        </w:rPr>
        <w:t>设</w:t>
      </w:r>
      <w:r>
        <w:t>备</w:t>
      </w:r>
      <w:r>
        <w:rPr>
          <w:spacing w:val="-3"/>
        </w:rPr>
        <w:t>的</w:t>
      </w:r>
      <w:r>
        <w:t>功</w:t>
      </w:r>
      <w:r>
        <w:rPr>
          <w:spacing w:val="-3"/>
        </w:rPr>
        <w:t>能</w:t>
      </w:r>
      <w:r>
        <w:t>和</w:t>
      </w:r>
      <w:r>
        <w:rPr>
          <w:spacing w:val="-3"/>
        </w:rPr>
        <w:t>维</w:t>
      </w:r>
      <w:r>
        <w:t>护保</w:t>
      </w:r>
      <w:r>
        <w:rPr>
          <w:spacing w:val="-3"/>
        </w:rPr>
        <w:t>养</w:t>
      </w:r>
      <w:r>
        <w:t>方法</w:t>
      </w:r>
      <w:r>
        <w:tab/>
      </w:r>
      <w:r>
        <w:rPr>
          <w:spacing w:val="-3"/>
        </w:rPr>
        <w:t>［</w:t>
      </w:r>
      <w:r>
        <w:rPr>
          <w:spacing w:val="1"/>
        </w:rPr>
        <w:t xml:space="preserve"> </w:t>
      </w:r>
      <w:r>
        <w:rPr>
          <w:spacing w:val="-3"/>
        </w:rPr>
        <w:t>］</w:t>
      </w:r>
      <w:r>
        <w:t xml:space="preserve"> </w:t>
      </w:r>
    </w:p>
    <w:p>
      <w:pPr>
        <w:pStyle w:val="4"/>
        <w:numPr>
          <w:ilvl w:val="0"/>
          <w:numId w:val="11"/>
        </w:numPr>
        <w:spacing w:line="278" w:lineRule="auto"/>
        <w:ind w:left="220" w:leftChars="0" w:right="2324" w:firstLine="0" w:firstLineChars="0"/>
      </w:pPr>
      <w:r>
        <w:rPr>
          <w:spacing w:val="-3"/>
        </w:rPr>
        <w:t xml:space="preserve">已做好断电、验电、防护、警示措施，并与监控良好沟通 </w:t>
      </w:r>
      <w:r>
        <w:t>［</w:t>
      </w:r>
      <w:r>
        <w:rPr>
          <w:spacing w:val="8"/>
        </w:rPr>
        <w:t xml:space="preserve"> </w:t>
      </w:r>
      <w:r>
        <w:t xml:space="preserve">］ </w:t>
      </w:r>
    </w:p>
    <w:p>
      <w:pPr>
        <w:pStyle w:val="4"/>
        <w:numPr>
          <w:ilvl w:val="0"/>
          <w:numId w:val="0"/>
        </w:numPr>
        <w:spacing w:line="278" w:lineRule="auto"/>
        <w:ind w:left="220" w:leftChars="0" w:right="2324" w:rightChars="0"/>
        <w:rPr>
          <w:b/>
        </w:rPr>
      </w:pPr>
      <w:r>
        <w:rPr>
          <w:rFonts w:hint="eastAsia"/>
          <w:b/>
          <w:lang w:val="en-US" w:eastAsia="zh-CN"/>
        </w:rPr>
        <w:t>二、</w:t>
      </w:r>
      <w:r>
        <w:rPr>
          <w:b/>
        </w:rPr>
        <w:t>执行要求</w:t>
      </w:r>
    </w:p>
    <w:p>
      <w:pPr>
        <w:tabs>
          <w:tab w:val="left" w:pos="4680"/>
        </w:tabs>
        <w:spacing w:line="360" w:lineRule="auto"/>
        <w:ind w:firstLine="202" w:firstLineChars="100"/>
        <w:rPr>
          <w:rFonts w:hint="eastAsia" w:ascii="宋体" w:hAnsi="宋体" w:eastAsia="宋体" w:cs="宋体"/>
          <w:b/>
          <w:bCs/>
          <w:sz w:val="24"/>
          <w:lang w:val="en-US" w:eastAsia="zh-CN"/>
        </w:rPr>
      </w:pPr>
      <w:r>
        <w:rPr>
          <w:rFonts w:hint="eastAsia" w:ascii="宋体" w:hAnsi="宋体" w:eastAsia="宋体" w:cs="宋体"/>
          <w:spacing w:val="-4"/>
          <w:sz w:val="21"/>
        </w:rPr>
        <w:t>重点：各节点加油顺畅。</w:t>
      </w:r>
    </w:p>
    <w:p>
      <w:pPr>
        <w:spacing w:before="0" w:line="278" w:lineRule="auto"/>
        <w:ind w:left="220" w:right="6210" w:hanging="1"/>
        <w:jc w:val="left"/>
        <w:rPr>
          <w:rFonts w:hint="eastAsia" w:ascii="宋体" w:hAnsi="宋体" w:eastAsia="宋体" w:cs="宋体"/>
          <w:b/>
          <w:sz w:val="21"/>
        </w:rPr>
      </w:pPr>
      <w:r>
        <w:rPr>
          <w:rFonts w:hint="eastAsia" w:ascii="宋体" w:hAnsi="宋体" w:eastAsia="宋体" w:cs="宋体"/>
          <w:b/>
          <w:sz w:val="21"/>
        </w:rPr>
        <w:t>三、保养内容</w:t>
      </w:r>
    </w:p>
    <w:p>
      <w:pPr>
        <w:pStyle w:val="4"/>
        <w:spacing w:after="20" w:line="269" w:lineRule="exact"/>
        <w:ind w:left="219"/>
      </w:pPr>
      <w:r>
        <w:rPr>
          <w:rFonts w:ascii="Calibri" w:eastAsia="Calibri"/>
        </w:rPr>
        <w:t>1</w:t>
      </w:r>
      <w:r>
        <w:t>、项目名称：桥顶保养</w:t>
      </w:r>
    </w:p>
    <w:tbl>
      <w:tblPr>
        <w:tblStyle w:val="8"/>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3684"/>
        <w:gridCol w:w="1418"/>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tcPr>
          <w:p>
            <w:pPr>
              <w:pStyle w:val="14"/>
              <w:ind w:left="340" w:right="333"/>
              <w:jc w:val="center"/>
              <w:rPr>
                <w:b/>
                <w:sz w:val="21"/>
              </w:rPr>
            </w:pPr>
            <w:r>
              <w:rPr>
                <w:b/>
                <w:sz w:val="21"/>
              </w:rPr>
              <w:t>部位</w:t>
            </w:r>
          </w:p>
        </w:tc>
        <w:tc>
          <w:tcPr>
            <w:tcW w:w="3684" w:type="dxa"/>
          </w:tcPr>
          <w:p>
            <w:pPr>
              <w:pStyle w:val="14"/>
              <w:ind w:left="1504" w:right="1497"/>
              <w:jc w:val="center"/>
              <w:rPr>
                <w:b/>
                <w:sz w:val="21"/>
              </w:rPr>
            </w:pPr>
            <w:r>
              <w:rPr>
                <w:b/>
                <w:sz w:val="21"/>
              </w:rPr>
              <w:t>子部位</w:t>
            </w:r>
          </w:p>
        </w:tc>
        <w:tc>
          <w:tcPr>
            <w:tcW w:w="1418" w:type="dxa"/>
          </w:tcPr>
          <w:p>
            <w:pPr>
              <w:pStyle w:val="14"/>
              <w:ind w:left="287"/>
              <w:rPr>
                <w:b/>
                <w:sz w:val="21"/>
              </w:rPr>
            </w:pPr>
            <w:r>
              <w:rPr>
                <w:b/>
                <w:sz w:val="21"/>
              </w:rPr>
              <w:t>完成情况</w:t>
            </w:r>
          </w:p>
        </w:tc>
        <w:tc>
          <w:tcPr>
            <w:tcW w:w="1752" w:type="dxa"/>
          </w:tcPr>
          <w:p>
            <w:pPr>
              <w:pStyle w:val="14"/>
              <w:ind w:left="645" w:right="635"/>
              <w:jc w:val="center"/>
              <w:rPr>
                <w:b/>
                <w:sz w:val="21"/>
              </w:rPr>
            </w:pPr>
            <w:r>
              <w:rPr>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tcBorders>
              <w:bottom w:val="nil"/>
            </w:tcBorders>
          </w:tcPr>
          <w:p>
            <w:pPr>
              <w:pStyle w:val="14"/>
              <w:spacing w:before="0"/>
              <w:ind w:left="0"/>
              <w:rPr>
                <w:rFonts w:ascii="Times New Roman"/>
                <w:sz w:val="20"/>
              </w:rPr>
            </w:pPr>
          </w:p>
        </w:tc>
        <w:tc>
          <w:tcPr>
            <w:tcW w:w="3684" w:type="dxa"/>
          </w:tcPr>
          <w:p>
            <w:pPr>
              <w:pStyle w:val="14"/>
              <w:rPr>
                <w:sz w:val="21"/>
              </w:rPr>
            </w:pPr>
            <w:r>
              <w:rPr>
                <w:sz w:val="21"/>
              </w:rPr>
              <w:t xml:space="preserve">丝杠总成润滑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vMerge w:val="restart"/>
            <w:tcBorders>
              <w:top w:val="nil"/>
              <w:bottom w:val="nil"/>
            </w:tcBorders>
          </w:tcPr>
          <w:p>
            <w:pPr>
              <w:pStyle w:val="14"/>
              <w:spacing w:before="6"/>
              <w:ind w:left="0"/>
              <w:rPr>
                <w:sz w:val="14"/>
              </w:rPr>
            </w:pPr>
          </w:p>
          <w:p>
            <w:pPr>
              <w:pStyle w:val="14"/>
              <w:spacing w:before="0"/>
              <w:ind w:left="112"/>
              <w:jc w:val="center"/>
              <w:rPr>
                <w:sz w:val="21"/>
              </w:rPr>
            </w:pPr>
            <w:r>
              <w:rPr>
                <w:w w:val="100"/>
                <w:sz w:val="21"/>
              </w:rPr>
              <w:t xml:space="preserve"> </w:t>
            </w:r>
          </w:p>
          <w:p>
            <w:pPr>
              <w:pStyle w:val="14"/>
              <w:spacing w:before="43"/>
              <w:ind w:left="445" w:right="333"/>
              <w:jc w:val="center"/>
              <w:rPr>
                <w:sz w:val="21"/>
              </w:rPr>
            </w:pPr>
            <w:r>
              <w:rPr>
                <w:sz w:val="21"/>
              </w:rPr>
              <w:t xml:space="preserve">升降机构 </w:t>
            </w:r>
          </w:p>
          <w:p>
            <w:pPr>
              <w:pStyle w:val="14"/>
              <w:spacing w:before="43"/>
              <w:ind w:left="112"/>
              <w:jc w:val="center"/>
              <w:rPr>
                <w:sz w:val="21"/>
              </w:rPr>
            </w:pPr>
            <w:r>
              <w:rPr>
                <w:w w:val="100"/>
                <w:sz w:val="21"/>
              </w:rPr>
              <w:t xml:space="preserve"> </w:t>
            </w:r>
          </w:p>
        </w:tc>
        <w:tc>
          <w:tcPr>
            <w:tcW w:w="3684" w:type="dxa"/>
          </w:tcPr>
          <w:p>
            <w:pPr>
              <w:pStyle w:val="14"/>
              <w:rPr>
                <w:sz w:val="21"/>
              </w:rPr>
            </w:pPr>
            <w:r>
              <w:rPr>
                <w:sz w:val="21"/>
              </w:rPr>
              <w:t xml:space="preserve">高度检测机构紧固性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668" w:type="dxa"/>
            <w:vMerge w:val="continue"/>
            <w:tcBorders>
              <w:top w:val="nil"/>
              <w:bottom w:val="nil"/>
            </w:tcBorders>
          </w:tcPr>
          <w:p>
            <w:pPr>
              <w:rPr>
                <w:sz w:val="2"/>
                <w:szCs w:val="2"/>
              </w:rPr>
            </w:pPr>
          </w:p>
        </w:tc>
        <w:tc>
          <w:tcPr>
            <w:tcW w:w="3684" w:type="dxa"/>
          </w:tcPr>
          <w:p>
            <w:pPr>
              <w:pStyle w:val="14"/>
              <w:spacing w:before="2"/>
              <w:rPr>
                <w:sz w:val="24"/>
              </w:rPr>
            </w:pPr>
            <w:r>
              <w:rPr>
                <w:sz w:val="21"/>
              </w:rPr>
              <w:t>升降电机刹车片间隙检查、清洁</w:t>
            </w:r>
            <w:r>
              <w:rPr>
                <w:sz w:val="24"/>
              </w:rPr>
              <w:t>（含</w:t>
            </w:r>
          </w:p>
          <w:p>
            <w:pPr>
              <w:pStyle w:val="14"/>
              <w:spacing w:before="4" w:line="292" w:lineRule="exact"/>
              <w:rPr>
                <w:sz w:val="21"/>
              </w:rPr>
            </w:pPr>
            <w:r>
              <w:rPr>
                <w:sz w:val="24"/>
              </w:rPr>
              <w:t>电位器检查</w:t>
            </w:r>
            <w:r>
              <w:rPr>
                <w:spacing w:val="-120"/>
                <w:sz w:val="24"/>
              </w:rPr>
              <w:t>）</w:t>
            </w:r>
            <w:r>
              <w:rPr>
                <w:b/>
                <w:w w:val="100"/>
                <w:sz w:val="21"/>
              </w:rPr>
              <w:t>（</w:t>
            </w:r>
            <w:r>
              <w:rPr>
                <w:b/>
                <w:w w:val="99"/>
                <w:sz w:val="21"/>
              </w:rPr>
              <w:t>1</w:t>
            </w:r>
            <w:r>
              <w:rPr>
                <w:b/>
                <w:spacing w:val="-54"/>
                <w:sz w:val="21"/>
              </w:rPr>
              <w:t xml:space="preserve"> </w:t>
            </w:r>
            <w:r>
              <w:rPr>
                <w:b/>
                <w:w w:val="100"/>
                <w:sz w:val="21"/>
              </w:rPr>
              <w:t>次</w:t>
            </w:r>
            <w:r>
              <w:rPr>
                <w:b/>
                <w:w w:val="99"/>
                <w:sz w:val="21"/>
              </w:rPr>
              <w:t>/</w:t>
            </w:r>
            <w:r>
              <w:rPr>
                <w:b/>
                <w:w w:val="100"/>
                <w:sz w:val="21"/>
              </w:rPr>
              <w:t>年）</w:t>
            </w:r>
            <w:r>
              <w:rPr>
                <w:w w:val="100"/>
                <w:sz w:val="21"/>
              </w:rPr>
              <w:t xml:space="preserve">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trPr>
        <w:tc>
          <w:tcPr>
            <w:tcW w:w="1668" w:type="dxa"/>
            <w:vMerge w:val="continue"/>
            <w:tcBorders>
              <w:top w:val="nil"/>
              <w:bottom w:val="nil"/>
            </w:tcBorders>
          </w:tcPr>
          <w:p>
            <w:pPr>
              <w:rPr>
                <w:sz w:val="2"/>
                <w:szCs w:val="2"/>
              </w:rPr>
            </w:pPr>
          </w:p>
        </w:tc>
        <w:tc>
          <w:tcPr>
            <w:tcW w:w="3684" w:type="dxa"/>
            <w:tcBorders>
              <w:bottom w:val="nil"/>
            </w:tcBorders>
          </w:tcPr>
          <w:p>
            <w:pPr>
              <w:pStyle w:val="14"/>
              <w:spacing w:line="265" w:lineRule="exact"/>
              <w:rPr>
                <w:b/>
                <w:sz w:val="21"/>
              </w:rPr>
            </w:pPr>
            <w:r>
              <w:rPr>
                <w:spacing w:val="-3"/>
                <w:sz w:val="21"/>
              </w:rPr>
              <w:t>立柱上与桥体连接处承载螺栓紧固</w:t>
            </w:r>
            <w:r>
              <w:rPr>
                <w:spacing w:val="-212"/>
                <w:sz w:val="21"/>
              </w:rPr>
              <w:t>。</w:t>
            </w:r>
            <w:r>
              <w:rPr>
                <w:b/>
                <w:sz w:val="21"/>
              </w:rPr>
              <w:t>（1</w:t>
            </w:r>
          </w:p>
        </w:tc>
        <w:tc>
          <w:tcPr>
            <w:tcW w:w="1418" w:type="dxa"/>
            <w:vMerge w:val="restart"/>
          </w:tcPr>
          <w:p>
            <w:pPr>
              <w:pStyle w:val="14"/>
              <w:spacing w:before="0"/>
              <w:ind w:left="0"/>
              <w:rPr>
                <w:rFonts w:ascii="Times New Roman"/>
                <w:sz w:val="20"/>
              </w:rPr>
            </w:pPr>
          </w:p>
        </w:tc>
        <w:tc>
          <w:tcPr>
            <w:tcW w:w="1752" w:type="dxa"/>
            <w:vMerge w:val="restart"/>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1668" w:type="dxa"/>
            <w:tcBorders>
              <w:top w:val="nil"/>
            </w:tcBorders>
          </w:tcPr>
          <w:p>
            <w:pPr>
              <w:pStyle w:val="14"/>
              <w:spacing w:before="0"/>
              <w:ind w:left="0"/>
              <w:rPr>
                <w:rFonts w:ascii="Times New Roman"/>
                <w:sz w:val="20"/>
              </w:rPr>
            </w:pPr>
          </w:p>
        </w:tc>
        <w:tc>
          <w:tcPr>
            <w:tcW w:w="3684" w:type="dxa"/>
            <w:tcBorders>
              <w:top w:val="nil"/>
            </w:tcBorders>
          </w:tcPr>
          <w:p>
            <w:pPr>
              <w:pStyle w:val="14"/>
              <w:spacing w:before="17"/>
              <w:rPr>
                <w:sz w:val="21"/>
              </w:rPr>
            </w:pPr>
            <w:r>
              <w:rPr>
                <w:b/>
                <w:sz w:val="21"/>
              </w:rPr>
              <w:t>次/2 年）</w:t>
            </w:r>
            <w:r>
              <w:rPr>
                <w:w w:val="100"/>
                <w:sz w:val="21"/>
              </w:rPr>
              <w:t xml:space="preserve"> </w:t>
            </w:r>
          </w:p>
        </w:tc>
        <w:tc>
          <w:tcPr>
            <w:tcW w:w="1418" w:type="dxa"/>
            <w:vMerge w:val="continue"/>
            <w:tcBorders>
              <w:top w:val="nil"/>
            </w:tcBorders>
          </w:tcPr>
          <w:p>
            <w:pPr>
              <w:rPr>
                <w:sz w:val="2"/>
                <w:szCs w:val="2"/>
              </w:rPr>
            </w:pPr>
          </w:p>
        </w:tc>
        <w:tc>
          <w:tcPr>
            <w:tcW w:w="1752"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vMerge w:val="restart"/>
          </w:tcPr>
          <w:p>
            <w:pPr>
              <w:pStyle w:val="14"/>
              <w:spacing w:before="4"/>
              <w:ind w:left="0"/>
              <w:rPr>
                <w:sz w:val="14"/>
              </w:rPr>
            </w:pPr>
          </w:p>
          <w:p>
            <w:pPr>
              <w:pStyle w:val="14"/>
              <w:spacing w:before="0"/>
              <w:ind w:left="412"/>
              <w:rPr>
                <w:sz w:val="21"/>
              </w:rPr>
            </w:pPr>
            <w:r>
              <w:rPr>
                <w:sz w:val="21"/>
              </w:rPr>
              <w:t xml:space="preserve">桥顶导轮 </w:t>
            </w:r>
          </w:p>
        </w:tc>
        <w:tc>
          <w:tcPr>
            <w:tcW w:w="3684" w:type="dxa"/>
          </w:tcPr>
          <w:p>
            <w:pPr>
              <w:pStyle w:val="14"/>
              <w:rPr>
                <w:sz w:val="21"/>
              </w:rPr>
            </w:pPr>
            <w:r>
              <w:rPr>
                <w:sz w:val="21"/>
              </w:rPr>
              <w:t xml:space="preserve">B 导组上后导轮润滑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vMerge w:val="continue"/>
            <w:tcBorders>
              <w:top w:val="nil"/>
            </w:tcBorders>
          </w:tcPr>
          <w:p>
            <w:pPr>
              <w:rPr>
                <w:sz w:val="2"/>
                <w:szCs w:val="2"/>
              </w:rPr>
            </w:pPr>
          </w:p>
        </w:tc>
        <w:tc>
          <w:tcPr>
            <w:tcW w:w="3684" w:type="dxa"/>
          </w:tcPr>
          <w:p>
            <w:pPr>
              <w:pStyle w:val="14"/>
              <w:rPr>
                <w:sz w:val="21"/>
              </w:rPr>
            </w:pPr>
            <w:r>
              <w:rPr>
                <w:sz w:val="21"/>
              </w:rPr>
              <w:t xml:space="preserve">B 导组上前导轮润滑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vMerge w:val="restart"/>
          </w:tcPr>
          <w:p>
            <w:pPr>
              <w:pStyle w:val="14"/>
              <w:spacing w:before="4"/>
              <w:ind w:left="0"/>
              <w:rPr>
                <w:sz w:val="14"/>
              </w:rPr>
            </w:pPr>
          </w:p>
          <w:p>
            <w:pPr>
              <w:pStyle w:val="14"/>
              <w:spacing w:before="0"/>
              <w:ind w:left="412"/>
              <w:rPr>
                <w:sz w:val="21"/>
              </w:rPr>
            </w:pPr>
            <w:r>
              <w:rPr>
                <w:sz w:val="21"/>
              </w:rPr>
              <w:t xml:space="preserve">接驳舱顶 </w:t>
            </w:r>
          </w:p>
        </w:tc>
        <w:tc>
          <w:tcPr>
            <w:tcW w:w="3684" w:type="dxa"/>
          </w:tcPr>
          <w:p>
            <w:pPr>
              <w:pStyle w:val="14"/>
              <w:rPr>
                <w:sz w:val="21"/>
              </w:rPr>
            </w:pPr>
            <w:r>
              <w:rPr>
                <w:sz w:val="21"/>
              </w:rPr>
              <w:t xml:space="preserve">接驳舱上支撑导轮润滑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vMerge w:val="continue"/>
            <w:tcBorders>
              <w:top w:val="nil"/>
            </w:tcBorders>
          </w:tcPr>
          <w:p>
            <w:pPr>
              <w:rPr>
                <w:sz w:val="2"/>
                <w:szCs w:val="2"/>
              </w:rPr>
            </w:pPr>
          </w:p>
        </w:tc>
        <w:tc>
          <w:tcPr>
            <w:tcW w:w="3684" w:type="dxa"/>
          </w:tcPr>
          <w:p>
            <w:pPr>
              <w:pStyle w:val="14"/>
              <w:rPr>
                <w:sz w:val="21"/>
              </w:rPr>
            </w:pPr>
            <w:r>
              <w:rPr>
                <w:sz w:val="21"/>
              </w:rPr>
              <w:t xml:space="preserve">防偏轮检查润滑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668" w:type="dxa"/>
          </w:tcPr>
          <w:p>
            <w:pPr>
              <w:pStyle w:val="14"/>
              <w:spacing w:before="25"/>
              <w:ind w:left="412"/>
              <w:rPr>
                <w:sz w:val="21"/>
              </w:rPr>
            </w:pPr>
            <w:r>
              <w:rPr>
                <w:sz w:val="21"/>
              </w:rPr>
              <w:t xml:space="preserve">固定端顶 </w:t>
            </w:r>
          </w:p>
        </w:tc>
        <w:tc>
          <w:tcPr>
            <w:tcW w:w="3684" w:type="dxa"/>
          </w:tcPr>
          <w:p>
            <w:pPr>
              <w:pStyle w:val="14"/>
              <w:spacing w:before="25"/>
              <w:rPr>
                <w:sz w:val="21"/>
              </w:rPr>
            </w:pPr>
            <w:r>
              <w:rPr>
                <w:sz w:val="21"/>
              </w:rPr>
              <w:t xml:space="preserve">转台测量机构轴承润滑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tcPr>
          <w:p>
            <w:pPr>
              <w:pStyle w:val="14"/>
              <w:rPr>
                <w:b/>
                <w:sz w:val="21"/>
              </w:rPr>
            </w:pPr>
            <w:r>
              <w:rPr>
                <w:b/>
                <w:sz w:val="21"/>
              </w:rPr>
              <w:t>执行人：</w:t>
            </w:r>
          </w:p>
        </w:tc>
        <w:tc>
          <w:tcPr>
            <w:tcW w:w="6854" w:type="dxa"/>
            <w:gridSpan w:val="3"/>
          </w:tcPr>
          <w:p>
            <w:pPr>
              <w:pStyle w:val="14"/>
              <w:spacing w:before="0"/>
              <w:ind w:left="0"/>
              <w:rPr>
                <w:rFonts w:ascii="Times New Roman"/>
                <w:sz w:val="20"/>
              </w:rPr>
            </w:pPr>
          </w:p>
        </w:tc>
      </w:tr>
    </w:tbl>
    <w:p>
      <w:pPr>
        <w:pStyle w:val="4"/>
        <w:spacing w:before="1"/>
        <w:rPr>
          <w:sz w:val="26"/>
        </w:rPr>
      </w:pPr>
    </w:p>
    <w:p>
      <w:pPr>
        <w:pStyle w:val="15"/>
        <w:numPr>
          <w:ilvl w:val="0"/>
          <w:numId w:val="12"/>
        </w:numPr>
        <w:tabs>
          <w:tab w:val="left" w:pos="383"/>
        </w:tabs>
        <w:spacing w:before="0" w:after="21" w:line="240" w:lineRule="auto"/>
        <w:ind w:left="382" w:right="0" w:hanging="163"/>
        <w:jc w:val="left"/>
        <w:rPr>
          <w:sz w:val="21"/>
        </w:rPr>
      </w:pPr>
      <w:r>
        <w:rPr>
          <w:spacing w:val="-3"/>
          <w:sz w:val="21"/>
        </w:rPr>
        <w:t>项目名称：桥内保养</w:t>
      </w:r>
    </w:p>
    <w:tbl>
      <w:tblPr>
        <w:tblStyle w:val="8"/>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0"/>
        <w:gridCol w:w="3677"/>
        <w:gridCol w:w="1395"/>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tcPr>
          <w:p>
            <w:pPr>
              <w:pStyle w:val="14"/>
              <w:ind w:left="628"/>
              <w:rPr>
                <w:b/>
                <w:sz w:val="21"/>
              </w:rPr>
            </w:pPr>
            <w:r>
              <w:rPr>
                <w:b/>
                <w:sz w:val="21"/>
              </w:rPr>
              <w:t>部位</w:t>
            </w:r>
            <w:r>
              <w:rPr>
                <w:b/>
                <w:w w:val="99"/>
                <w:sz w:val="21"/>
              </w:rPr>
              <w:t xml:space="preserve"> </w:t>
            </w:r>
          </w:p>
        </w:tc>
        <w:tc>
          <w:tcPr>
            <w:tcW w:w="3677" w:type="dxa"/>
          </w:tcPr>
          <w:p>
            <w:pPr>
              <w:pStyle w:val="14"/>
              <w:ind w:left="1552" w:right="1442"/>
              <w:jc w:val="center"/>
              <w:rPr>
                <w:b/>
                <w:sz w:val="21"/>
              </w:rPr>
            </w:pPr>
            <w:r>
              <w:rPr>
                <w:b/>
                <w:sz w:val="21"/>
              </w:rPr>
              <w:t>子部位</w:t>
            </w:r>
            <w:r>
              <w:rPr>
                <w:b/>
                <w:w w:val="99"/>
                <w:sz w:val="21"/>
              </w:rPr>
              <w:t xml:space="preserve"> </w:t>
            </w:r>
          </w:p>
        </w:tc>
        <w:tc>
          <w:tcPr>
            <w:tcW w:w="1395" w:type="dxa"/>
          </w:tcPr>
          <w:p>
            <w:pPr>
              <w:pStyle w:val="14"/>
              <w:ind w:left="275"/>
              <w:rPr>
                <w:b/>
                <w:sz w:val="21"/>
              </w:rPr>
            </w:pPr>
            <w:r>
              <w:rPr>
                <w:b/>
                <w:sz w:val="21"/>
              </w:rPr>
              <w:t>完成情况</w:t>
            </w:r>
            <w:r>
              <w:rPr>
                <w:b/>
                <w:w w:val="99"/>
                <w:sz w:val="21"/>
              </w:rPr>
              <w:t xml:space="preserve"> </w:t>
            </w:r>
          </w:p>
        </w:tc>
        <w:tc>
          <w:tcPr>
            <w:tcW w:w="1772" w:type="dxa"/>
          </w:tcPr>
          <w:p>
            <w:pPr>
              <w:pStyle w:val="14"/>
              <w:ind w:left="673"/>
              <w:rPr>
                <w:b/>
                <w:sz w:val="21"/>
              </w:rPr>
            </w:pPr>
            <w:r>
              <w:rPr>
                <w:b/>
                <w:sz w:val="21"/>
              </w:rPr>
              <w:t>备注</w:t>
            </w:r>
            <w:r>
              <w:rPr>
                <w:b/>
                <w:w w:val="99"/>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restart"/>
          </w:tcPr>
          <w:p>
            <w:pPr>
              <w:pStyle w:val="14"/>
              <w:spacing w:before="0"/>
              <w:ind w:left="0"/>
              <w:rPr>
                <w:sz w:val="20"/>
              </w:rPr>
            </w:pPr>
          </w:p>
          <w:p>
            <w:pPr>
              <w:pStyle w:val="14"/>
              <w:spacing w:before="6"/>
              <w:ind w:left="0"/>
              <w:rPr>
                <w:sz w:val="21"/>
              </w:rPr>
            </w:pPr>
          </w:p>
          <w:p>
            <w:pPr>
              <w:pStyle w:val="14"/>
              <w:spacing w:before="0"/>
              <w:ind w:left="673" w:right="537"/>
              <w:jc w:val="center"/>
              <w:rPr>
                <w:sz w:val="21"/>
              </w:rPr>
            </w:pPr>
            <w:r>
              <w:rPr>
                <w:sz w:val="21"/>
              </w:rPr>
              <w:t xml:space="preserve">雨蓬 </w:t>
            </w:r>
          </w:p>
          <w:p>
            <w:pPr>
              <w:pStyle w:val="14"/>
              <w:spacing w:before="4"/>
              <w:ind w:left="134"/>
              <w:jc w:val="center"/>
              <w:rPr>
                <w:sz w:val="21"/>
              </w:rPr>
            </w:pPr>
            <w:r>
              <w:rPr>
                <w:w w:val="100"/>
                <w:sz w:val="21"/>
              </w:rPr>
              <w:t xml:space="preserve"> </w:t>
            </w:r>
          </w:p>
        </w:tc>
        <w:tc>
          <w:tcPr>
            <w:tcW w:w="3677" w:type="dxa"/>
          </w:tcPr>
          <w:p>
            <w:pPr>
              <w:pStyle w:val="14"/>
              <w:rPr>
                <w:sz w:val="21"/>
              </w:rPr>
            </w:pPr>
            <w:r>
              <w:rPr>
                <w:sz w:val="21"/>
              </w:rPr>
              <w:t xml:space="preserve">F、Y、V 臂杆连接点紧固性 </w:t>
            </w:r>
          </w:p>
        </w:tc>
        <w:tc>
          <w:tcPr>
            <w:tcW w:w="1395" w:type="dxa"/>
          </w:tcPr>
          <w:p>
            <w:pPr>
              <w:pStyle w:val="14"/>
              <w:rPr>
                <w:sz w:val="21"/>
              </w:rPr>
            </w:pPr>
            <w:r>
              <w:rPr>
                <w:w w:val="100"/>
                <w:sz w:val="21"/>
              </w:rPr>
              <w:t xml:space="preserve"> </w:t>
            </w:r>
          </w:p>
        </w:tc>
        <w:tc>
          <w:tcPr>
            <w:tcW w:w="1772" w:type="dxa"/>
          </w:tcPr>
          <w:p>
            <w:pPr>
              <w:pStyle w:val="14"/>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continue"/>
            <w:tcBorders>
              <w:top w:val="nil"/>
            </w:tcBorders>
          </w:tcPr>
          <w:p>
            <w:pPr>
              <w:rPr>
                <w:sz w:val="2"/>
                <w:szCs w:val="2"/>
              </w:rPr>
            </w:pPr>
          </w:p>
        </w:tc>
        <w:tc>
          <w:tcPr>
            <w:tcW w:w="3677" w:type="dxa"/>
          </w:tcPr>
          <w:p>
            <w:pPr>
              <w:pStyle w:val="14"/>
              <w:rPr>
                <w:sz w:val="21"/>
              </w:rPr>
            </w:pPr>
            <w:r>
              <w:rPr>
                <w:sz w:val="21"/>
              </w:rPr>
              <w:t xml:space="preserve">F、Y、V 臂杆连接点润滑 </w:t>
            </w:r>
          </w:p>
        </w:tc>
        <w:tc>
          <w:tcPr>
            <w:tcW w:w="1395" w:type="dxa"/>
          </w:tcPr>
          <w:p>
            <w:pPr>
              <w:pStyle w:val="14"/>
              <w:rPr>
                <w:sz w:val="21"/>
              </w:rPr>
            </w:pPr>
            <w:r>
              <w:rPr>
                <w:w w:val="100"/>
                <w:sz w:val="21"/>
              </w:rPr>
              <w:t xml:space="preserve"> </w:t>
            </w:r>
          </w:p>
        </w:tc>
        <w:tc>
          <w:tcPr>
            <w:tcW w:w="1772" w:type="dxa"/>
          </w:tcPr>
          <w:p>
            <w:pPr>
              <w:pStyle w:val="14"/>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680" w:type="dxa"/>
            <w:vMerge w:val="continue"/>
            <w:tcBorders>
              <w:top w:val="nil"/>
            </w:tcBorders>
          </w:tcPr>
          <w:p>
            <w:pPr>
              <w:rPr>
                <w:sz w:val="2"/>
                <w:szCs w:val="2"/>
              </w:rPr>
            </w:pPr>
          </w:p>
        </w:tc>
        <w:tc>
          <w:tcPr>
            <w:tcW w:w="3677" w:type="dxa"/>
          </w:tcPr>
          <w:p>
            <w:pPr>
              <w:pStyle w:val="14"/>
              <w:spacing w:before="25"/>
              <w:rPr>
                <w:sz w:val="21"/>
              </w:rPr>
            </w:pPr>
            <w:r>
              <w:rPr>
                <w:sz w:val="21"/>
              </w:rPr>
              <w:t>F、Y</w:t>
            </w:r>
            <w:r>
              <w:rPr>
                <w:spacing w:val="-3"/>
                <w:sz w:val="21"/>
              </w:rPr>
              <w:t>、</w:t>
            </w:r>
            <w:r>
              <w:rPr>
                <w:sz w:val="21"/>
              </w:rPr>
              <w:t>V</w:t>
            </w:r>
            <w:r>
              <w:rPr>
                <w:spacing w:val="-8"/>
                <w:sz w:val="21"/>
              </w:rPr>
              <w:t xml:space="preserve"> 臂杆上限位开关动作臂检查、</w:t>
            </w:r>
          </w:p>
          <w:p>
            <w:pPr>
              <w:pStyle w:val="14"/>
              <w:spacing w:before="43"/>
              <w:rPr>
                <w:sz w:val="21"/>
              </w:rPr>
            </w:pPr>
            <w:r>
              <w:rPr>
                <w:sz w:val="21"/>
              </w:rPr>
              <w:t xml:space="preserve">调节 </w:t>
            </w:r>
          </w:p>
        </w:tc>
        <w:tc>
          <w:tcPr>
            <w:tcW w:w="1395" w:type="dxa"/>
          </w:tcPr>
          <w:p>
            <w:pPr>
              <w:pStyle w:val="14"/>
              <w:spacing w:before="25"/>
              <w:rPr>
                <w:sz w:val="21"/>
              </w:rPr>
            </w:pPr>
            <w:r>
              <w:rPr>
                <w:w w:val="100"/>
                <w:sz w:val="21"/>
              </w:rPr>
              <w:t xml:space="preserve"> </w:t>
            </w:r>
          </w:p>
        </w:tc>
        <w:tc>
          <w:tcPr>
            <w:tcW w:w="1772" w:type="dxa"/>
          </w:tcPr>
          <w:p>
            <w:pPr>
              <w:pStyle w:val="14"/>
              <w:spacing w:before="25"/>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continue"/>
            <w:tcBorders>
              <w:top w:val="nil"/>
            </w:tcBorders>
          </w:tcPr>
          <w:p>
            <w:pPr>
              <w:rPr>
                <w:sz w:val="2"/>
                <w:szCs w:val="2"/>
              </w:rPr>
            </w:pPr>
          </w:p>
        </w:tc>
        <w:tc>
          <w:tcPr>
            <w:tcW w:w="3677" w:type="dxa"/>
          </w:tcPr>
          <w:p>
            <w:pPr>
              <w:pStyle w:val="14"/>
              <w:rPr>
                <w:sz w:val="21"/>
              </w:rPr>
            </w:pPr>
            <w:r>
              <w:rPr>
                <w:sz w:val="21"/>
              </w:rPr>
              <w:t xml:space="preserve">雨蓬铰链紧固性 </w:t>
            </w:r>
          </w:p>
        </w:tc>
        <w:tc>
          <w:tcPr>
            <w:tcW w:w="1395" w:type="dxa"/>
          </w:tcPr>
          <w:p>
            <w:pPr>
              <w:pStyle w:val="14"/>
              <w:rPr>
                <w:sz w:val="21"/>
              </w:rPr>
            </w:pPr>
            <w:r>
              <w:rPr>
                <w:w w:val="100"/>
                <w:sz w:val="21"/>
              </w:rPr>
              <w:t xml:space="preserve"> </w:t>
            </w:r>
          </w:p>
        </w:tc>
        <w:tc>
          <w:tcPr>
            <w:tcW w:w="1772" w:type="dxa"/>
          </w:tcPr>
          <w:p>
            <w:pPr>
              <w:pStyle w:val="14"/>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restart"/>
          </w:tcPr>
          <w:p>
            <w:pPr>
              <w:pStyle w:val="14"/>
              <w:spacing w:before="8"/>
              <w:ind w:left="0"/>
              <w:rPr>
                <w:sz w:val="14"/>
              </w:rPr>
            </w:pPr>
          </w:p>
          <w:p>
            <w:pPr>
              <w:pStyle w:val="14"/>
              <w:spacing w:before="1"/>
              <w:ind w:left="535"/>
              <w:rPr>
                <w:sz w:val="21"/>
              </w:rPr>
            </w:pPr>
            <w:r>
              <w:rPr>
                <w:sz w:val="21"/>
              </w:rPr>
              <w:t xml:space="preserve">安全靴 </w:t>
            </w:r>
          </w:p>
        </w:tc>
        <w:tc>
          <w:tcPr>
            <w:tcW w:w="3677" w:type="dxa"/>
          </w:tcPr>
          <w:p>
            <w:pPr>
              <w:pStyle w:val="14"/>
              <w:rPr>
                <w:sz w:val="21"/>
              </w:rPr>
            </w:pPr>
            <w:r>
              <w:rPr>
                <w:sz w:val="21"/>
              </w:rPr>
              <w:t xml:space="preserve">安全靴本体紧固性 </w:t>
            </w:r>
          </w:p>
        </w:tc>
        <w:tc>
          <w:tcPr>
            <w:tcW w:w="1395" w:type="dxa"/>
          </w:tcPr>
          <w:p>
            <w:pPr>
              <w:pStyle w:val="14"/>
              <w:rPr>
                <w:sz w:val="21"/>
              </w:rPr>
            </w:pPr>
            <w:r>
              <w:rPr>
                <w:w w:val="100"/>
                <w:sz w:val="21"/>
              </w:rPr>
              <w:t xml:space="preserve"> </w:t>
            </w:r>
          </w:p>
        </w:tc>
        <w:tc>
          <w:tcPr>
            <w:tcW w:w="1772" w:type="dxa"/>
          </w:tcPr>
          <w:p>
            <w:pPr>
              <w:pStyle w:val="14"/>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continue"/>
            <w:tcBorders>
              <w:top w:val="nil"/>
            </w:tcBorders>
          </w:tcPr>
          <w:p>
            <w:pPr>
              <w:rPr>
                <w:sz w:val="2"/>
                <w:szCs w:val="2"/>
              </w:rPr>
            </w:pPr>
          </w:p>
        </w:tc>
        <w:tc>
          <w:tcPr>
            <w:tcW w:w="3677" w:type="dxa"/>
          </w:tcPr>
          <w:p>
            <w:pPr>
              <w:pStyle w:val="14"/>
              <w:rPr>
                <w:sz w:val="21"/>
              </w:rPr>
            </w:pPr>
            <w:r>
              <w:rPr>
                <w:sz w:val="21"/>
              </w:rPr>
              <w:t xml:space="preserve">安全靴检测电阻接头紧固性 </w:t>
            </w:r>
          </w:p>
        </w:tc>
        <w:tc>
          <w:tcPr>
            <w:tcW w:w="1395" w:type="dxa"/>
          </w:tcPr>
          <w:p>
            <w:pPr>
              <w:pStyle w:val="14"/>
              <w:rPr>
                <w:sz w:val="21"/>
              </w:rPr>
            </w:pPr>
            <w:r>
              <w:rPr>
                <w:w w:val="100"/>
                <w:sz w:val="21"/>
              </w:rPr>
              <w:t xml:space="preserve"> </w:t>
            </w:r>
          </w:p>
        </w:tc>
        <w:tc>
          <w:tcPr>
            <w:tcW w:w="1772" w:type="dxa"/>
          </w:tcPr>
          <w:p>
            <w:pPr>
              <w:pStyle w:val="14"/>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restart"/>
          </w:tcPr>
          <w:p>
            <w:pPr>
              <w:pStyle w:val="14"/>
              <w:spacing w:before="11"/>
              <w:ind w:left="0"/>
              <w:rPr>
                <w:sz w:val="28"/>
              </w:rPr>
            </w:pPr>
          </w:p>
          <w:p>
            <w:pPr>
              <w:pStyle w:val="14"/>
              <w:spacing w:before="1"/>
              <w:ind w:left="439"/>
              <w:rPr>
                <w:sz w:val="21"/>
              </w:rPr>
            </w:pPr>
            <w:r>
              <w:rPr>
                <w:sz w:val="21"/>
              </w:rPr>
              <w:t>前沿保护</w:t>
            </w:r>
            <w:r>
              <w:rPr>
                <w:position w:val="2"/>
                <w:sz w:val="21"/>
              </w:rPr>
              <w:t xml:space="preserve"> </w:t>
            </w:r>
          </w:p>
        </w:tc>
        <w:tc>
          <w:tcPr>
            <w:tcW w:w="3677" w:type="dxa"/>
          </w:tcPr>
          <w:p>
            <w:pPr>
              <w:pStyle w:val="14"/>
              <w:rPr>
                <w:sz w:val="21"/>
              </w:rPr>
            </w:pPr>
            <w:r>
              <w:rPr>
                <w:sz w:val="21"/>
              </w:rPr>
              <w:t xml:space="preserve">超声波减速开关装置检查 </w:t>
            </w:r>
          </w:p>
        </w:tc>
        <w:tc>
          <w:tcPr>
            <w:tcW w:w="1395" w:type="dxa"/>
          </w:tcPr>
          <w:p>
            <w:pPr>
              <w:pStyle w:val="14"/>
              <w:rPr>
                <w:sz w:val="21"/>
              </w:rPr>
            </w:pPr>
            <w:r>
              <w:rPr>
                <w:w w:val="100"/>
                <w:sz w:val="21"/>
              </w:rPr>
              <w:t xml:space="preserve"> </w:t>
            </w:r>
          </w:p>
        </w:tc>
        <w:tc>
          <w:tcPr>
            <w:tcW w:w="1772" w:type="dxa"/>
          </w:tcPr>
          <w:p>
            <w:pPr>
              <w:pStyle w:val="14"/>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continue"/>
            <w:tcBorders>
              <w:top w:val="nil"/>
            </w:tcBorders>
          </w:tcPr>
          <w:p>
            <w:pPr>
              <w:rPr>
                <w:sz w:val="2"/>
                <w:szCs w:val="2"/>
              </w:rPr>
            </w:pPr>
          </w:p>
        </w:tc>
        <w:tc>
          <w:tcPr>
            <w:tcW w:w="3677" w:type="dxa"/>
          </w:tcPr>
          <w:p>
            <w:pPr>
              <w:pStyle w:val="14"/>
              <w:rPr>
                <w:sz w:val="21"/>
              </w:rPr>
            </w:pPr>
            <w:r>
              <w:rPr>
                <w:sz w:val="21"/>
              </w:rPr>
              <w:t xml:space="preserve">触机减速开关装置检查 </w:t>
            </w:r>
          </w:p>
        </w:tc>
        <w:tc>
          <w:tcPr>
            <w:tcW w:w="1395" w:type="dxa"/>
          </w:tcPr>
          <w:p>
            <w:pPr>
              <w:pStyle w:val="14"/>
              <w:rPr>
                <w:sz w:val="21"/>
              </w:rPr>
            </w:pPr>
            <w:r>
              <w:rPr>
                <w:w w:val="100"/>
                <w:sz w:val="21"/>
              </w:rPr>
              <w:t xml:space="preserve"> </w:t>
            </w:r>
          </w:p>
        </w:tc>
        <w:tc>
          <w:tcPr>
            <w:tcW w:w="1772" w:type="dxa"/>
          </w:tcPr>
          <w:p>
            <w:pPr>
              <w:pStyle w:val="14"/>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680" w:type="dxa"/>
            <w:vMerge w:val="continue"/>
            <w:tcBorders>
              <w:top w:val="nil"/>
            </w:tcBorders>
          </w:tcPr>
          <w:p>
            <w:pPr>
              <w:rPr>
                <w:sz w:val="2"/>
                <w:szCs w:val="2"/>
              </w:rPr>
            </w:pPr>
          </w:p>
        </w:tc>
        <w:tc>
          <w:tcPr>
            <w:tcW w:w="3677" w:type="dxa"/>
          </w:tcPr>
          <w:p>
            <w:pPr>
              <w:pStyle w:val="14"/>
              <w:spacing w:before="25"/>
              <w:rPr>
                <w:sz w:val="21"/>
              </w:rPr>
            </w:pPr>
            <w:r>
              <w:rPr>
                <w:sz w:val="21"/>
              </w:rPr>
              <w:t xml:space="preserve">触机停止开关装置检查 </w:t>
            </w:r>
          </w:p>
        </w:tc>
        <w:tc>
          <w:tcPr>
            <w:tcW w:w="1395" w:type="dxa"/>
          </w:tcPr>
          <w:p>
            <w:pPr>
              <w:pStyle w:val="14"/>
              <w:spacing w:before="25"/>
              <w:rPr>
                <w:sz w:val="21"/>
              </w:rPr>
            </w:pPr>
            <w:r>
              <w:rPr>
                <w:w w:val="100"/>
                <w:sz w:val="21"/>
              </w:rPr>
              <w:t xml:space="preserve"> </w:t>
            </w:r>
          </w:p>
        </w:tc>
        <w:tc>
          <w:tcPr>
            <w:tcW w:w="1772" w:type="dxa"/>
          </w:tcPr>
          <w:p>
            <w:pPr>
              <w:pStyle w:val="14"/>
              <w:spacing w:before="25"/>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restart"/>
          </w:tcPr>
          <w:p>
            <w:pPr>
              <w:pStyle w:val="14"/>
              <w:spacing w:before="3"/>
              <w:ind w:left="0"/>
              <w:rPr>
                <w:sz w:val="27"/>
              </w:rPr>
            </w:pPr>
          </w:p>
          <w:p>
            <w:pPr>
              <w:pStyle w:val="14"/>
              <w:spacing w:before="0"/>
              <w:ind w:left="439"/>
              <w:rPr>
                <w:sz w:val="21"/>
              </w:rPr>
            </w:pPr>
            <w:r>
              <w:rPr>
                <w:sz w:val="21"/>
              </w:rPr>
              <w:t xml:space="preserve">自动调平 </w:t>
            </w:r>
          </w:p>
        </w:tc>
        <w:tc>
          <w:tcPr>
            <w:tcW w:w="3677" w:type="dxa"/>
          </w:tcPr>
          <w:p>
            <w:pPr>
              <w:pStyle w:val="14"/>
              <w:rPr>
                <w:sz w:val="21"/>
              </w:rPr>
            </w:pPr>
            <w:r>
              <w:rPr>
                <w:sz w:val="21"/>
              </w:rPr>
              <w:t xml:space="preserve">调平轮紧固性，限位开关杆抹黄油 </w:t>
            </w:r>
          </w:p>
        </w:tc>
        <w:tc>
          <w:tcPr>
            <w:tcW w:w="1395" w:type="dxa"/>
          </w:tcPr>
          <w:p>
            <w:pPr>
              <w:pStyle w:val="14"/>
              <w:rPr>
                <w:sz w:val="21"/>
              </w:rPr>
            </w:pPr>
            <w:r>
              <w:rPr>
                <w:w w:val="100"/>
                <w:sz w:val="21"/>
              </w:rPr>
              <w:t xml:space="preserve"> </w:t>
            </w:r>
          </w:p>
        </w:tc>
        <w:tc>
          <w:tcPr>
            <w:tcW w:w="1772" w:type="dxa"/>
          </w:tcPr>
          <w:p>
            <w:pPr>
              <w:pStyle w:val="14"/>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continue"/>
            <w:tcBorders>
              <w:top w:val="nil"/>
            </w:tcBorders>
          </w:tcPr>
          <w:p>
            <w:pPr>
              <w:rPr>
                <w:sz w:val="2"/>
                <w:szCs w:val="2"/>
              </w:rPr>
            </w:pPr>
          </w:p>
        </w:tc>
        <w:tc>
          <w:tcPr>
            <w:tcW w:w="3677" w:type="dxa"/>
          </w:tcPr>
          <w:p>
            <w:pPr>
              <w:pStyle w:val="14"/>
              <w:rPr>
                <w:sz w:val="21"/>
              </w:rPr>
            </w:pPr>
            <w:r>
              <w:rPr>
                <w:sz w:val="21"/>
              </w:rPr>
              <w:t xml:space="preserve">调平开关座与调平臂杆之间紧固性 </w:t>
            </w:r>
          </w:p>
        </w:tc>
        <w:tc>
          <w:tcPr>
            <w:tcW w:w="1395" w:type="dxa"/>
          </w:tcPr>
          <w:p>
            <w:pPr>
              <w:pStyle w:val="14"/>
              <w:rPr>
                <w:sz w:val="21"/>
              </w:rPr>
            </w:pPr>
            <w:r>
              <w:rPr>
                <w:w w:val="100"/>
                <w:sz w:val="21"/>
              </w:rPr>
              <w:t xml:space="preserve"> </w:t>
            </w:r>
          </w:p>
        </w:tc>
        <w:tc>
          <w:tcPr>
            <w:tcW w:w="1772" w:type="dxa"/>
          </w:tcPr>
          <w:p>
            <w:pPr>
              <w:pStyle w:val="14"/>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continue"/>
            <w:tcBorders>
              <w:top w:val="nil"/>
            </w:tcBorders>
          </w:tcPr>
          <w:p>
            <w:pPr>
              <w:rPr>
                <w:sz w:val="2"/>
                <w:szCs w:val="2"/>
              </w:rPr>
            </w:pPr>
          </w:p>
        </w:tc>
        <w:tc>
          <w:tcPr>
            <w:tcW w:w="3677" w:type="dxa"/>
          </w:tcPr>
          <w:p>
            <w:pPr>
              <w:pStyle w:val="14"/>
              <w:rPr>
                <w:sz w:val="21"/>
              </w:rPr>
            </w:pPr>
            <w:r>
              <w:rPr>
                <w:sz w:val="21"/>
              </w:rPr>
              <w:t xml:space="preserve">调平机构线路电缆无夹绕，走向顺畅 </w:t>
            </w:r>
          </w:p>
        </w:tc>
        <w:tc>
          <w:tcPr>
            <w:tcW w:w="1395" w:type="dxa"/>
          </w:tcPr>
          <w:p>
            <w:pPr>
              <w:pStyle w:val="14"/>
              <w:rPr>
                <w:sz w:val="21"/>
              </w:rPr>
            </w:pPr>
            <w:r>
              <w:rPr>
                <w:w w:val="100"/>
                <w:sz w:val="21"/>
              </w:rPr>
              <w:t xml:space="preserve"> </w:t>
            </w:r>
          </w:p>
        </w:tc>
        <w:tc>
          <w:tcPr>
            <w:tcW w:w="1772" w:type="dxa"/>
          </w:tcPr>
          <w:p>
            <w:pPr>
              <w:pStyle w:val="14"/>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restart"/>
          </w:tcPr>
          <w:p>
            <w:pPr>
              <w:pStyle w:val="14"/>
              <w:spacing w:before="0"/>
              <w:ind w:left="0"/>
              <w:rPr>
                <w:sz w:val="20"/>
              </w:rPr>
            </w:pPr>
          </w:p>
          <w:p>
            <w:pPr>
              <w:pStyle w:val="14"/>
              <w:spacing w:before="7"/>
              <w:ind w:left="0"/>
              <w:rPr>
                <w:sz w:val="19"/>
              </w:rPr>
            </w:pPr>
          </w:p>
          <w:p>
            <w:pPr>
              <w:pStyle w:val="14"/>
              <w:spacing w:before="0"/>
              <w:ind w:left="419"/>
              <w:rPr>
                <w:sz w:val="21"/>
              </w:rPr>
            </w:pPr>
            <w:r>
              <w:rPr>
                <w:sz w:val="21"/>
              </w:rPr>
              <w:t xml:space="preserve">旋转平台 </w:t>
            </w:r>
          </w:p>
        </w:tc>
        <w:tc>
          <w:tcPr>
            <w:tcW w:w="3677" w:type="dxa"/>
          </w:tcPr>
          <w:p>
            <w:pPr>
              <w:pStyle w:val="14"/>
              <w:spacing w:before="27" w:line="264" w:lineRule="exact"/>
              <w:rPr>
                <w:sz w:val="21"/>
              </w:rPr>
            </w:pPr>
            <w:r>
              <w:rPr>
                <w:sz w:val="21"/>
              </w:rPr>
              <w:t xml:space="preserve">通道下水道清理 </w:t>
            </w:r>
          </w:p>
        </w:tc>
        <w:tc>
          <w:tcPr>
            <w:tcW w:w="1395" w:type="dxa"/>
          </w:tcPr>
          <w:p>
            <w:pPr>
              <w:pStyle w:val="14"/>
              <w:rPr>
                <w:sz w:val="21"/>
              </w:rPr>
            </w:pPr>
            <w:r>
              <w:rPr>
                <w:w w:val="100"/>
                <w:sz w:val="21"/>
              </w:rPr>
              <w:t xml:space="preserve"> </w:t>
            </w:r>
          </w:p>
        </w:tc>
        <w:tc>
          <w:tcPr>
            <w:tcW w:w="1772" w:type="dxa"/>
          </w:tcPr>
          <w:p>
            <w:pPr>
              <w:pStyle w:val="14"/>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continue"/>
            <w:tcBorders>
              <w:top w:val="nil"/>
            </w:tcBorders>
          </w:tcPr>
          <w:p>
            <w:pPr>
              <w:rPr>
                <w:sz w:val="2"/>
                <w:szCs w:val="2"/>
              </w:rPr>
            </w:pPr>
          </w:p>
        </w:tc>
        <w:tc>
          <w:tcPr>
            <w:tcW w:w="3677" w:type="dxa"/>
          </w:tcPr>
          <w:p>
            <w:pPr>
              <w:pStyle w:val="14"/>
              <w:spacing w:before="29" w:line="262" w:lineRule="exact"/>
              <w:ind w:right="-29"/>
              <w:rPr>
                <w:sz w:val="21"/>
              </w:rPr>
            </w:pPr>
            <w:r>
              <w:rPr>
                <w:spacing w:val="-12"/>
                <w:sz w:val="21"/>
              </w:rPr>
              <w:t>检查接驳舱门把手紧固，上下插销完好</w:t>
            </w:r>
            <w:r>
              <w:rPr>
                <w:sz w:val="21"/>
              </w:rPr>
              <w:t xml:space="preserve"> </w:t>
            </w:r>
          </w:p>
        </w:tc>
        <w:tc>
          <w:tcPr>
            <w:tcW w:w="1395" w:type="dxa"/>
          </w:tcPr>
          <w:p>
            <w:pPr>
              <w:pStyle w:val="14"/>
              <w:rPr>
                <w:sz w:val="21"/>
              </w:rPr>
            </w:pPr>
            <w:r>
              <w:rPr>
                <w:w w:val="100"/>
                <w:sz w:val="21"/>
              </w:rPr>
              <w:t xml:space="preserve"> </w:t>
            </w:r>
          </w:p>
        </w:tc>
        <w:tc>
          <w:tcPr>
            <w:tcW w:w="1772" w:type="dxa"/>
          </w:tcPr>
          <w:p>
            <w:pPr>
              <w:pStyle w:val="14"/>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680" w:type="dxa"/>
            <w:vMerge w:val="continue"/>
            <w:tcBorders>
              <w:top w:val="nil"/>
            </w:tcBorders>
          </w:tcPr>
          <w:p>
            <w:pPr>
              <w:rPr>
                <w:sz w:val="2"/>
                <w:szCs w:val="2"/>
              </w:rPr>
            </w:pPr>
          </w:p>
        </w:tc>
        <w:tc>
          <w:tcPr>
            <w:tcW w:w="3677" w:type="dxa"/>
          </w:tcPr>
          <w:p>
            <w:pPr>
              <w:pStyle w:val="14"/>
              <w:spacing w:before="30" w:line="264" w:lineRule="exact"/>
              <w:rPr>
                <w:sz w:val="21"/>
              </w:rPr>
            </w:pPr>
            <w:r>
              <w:rPr>
                <w:sz w:val="21"/>
              </w:rPr>
              <w:t xml:space="preserve">接驳舱门铰链紧固，润滑 </w:t>
            </w:r>
          </w:p>
        </w:tc>
        <w:tc>
          <w:tcPr>
            <w:tcW w:w="1395" w:type="dxa"/>
          </w:tcPr>
          <w:p>
            <w:pPr>
              <w:pStyle w:val="14"/>
              <w:spacing w:before="25"/>
              <w:rPr>
                <w:sz w:val="21"/>
              </w:rPr>
            </w:pPr>
            <w:r>
              <w:rPr>
                <w:w w:val="100"/>
                <w:sz w:val="21"/>
              </w:rPr>
              <w:t xml:space="preserve"> </w:t>
            </w:r>
          </w:p>
        </w:tc>
        <w:tc>
          <w:tcPr>
            <w:tcW w:w="1772" w:type="dxa"/>
          </w:tcPr>
          <w:p>
            <w:pPr>
              <w:pStyle w:val="14"/>
              <w:spacing w:before="25"/>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continue"/>
            <w:tcBorders>
              <w:top w:val="nil"/>
            </w:tcBorders>
          </w:tcPr>
          <w:p>
            <w:pPr>
              <w:rPr>
                <w:sz w:val="2"/>
                <w:szCs w:val="2"/>
              </w:rPr>
            </w:pPr>
          </w:p>
        </w:tc>
        <w:tc>
          <w:tcPr>
            <w:tcW w:w="3677" w:type="dxa"/>
          </w:tcPr>
          <w:p>
            <w:pPr>
              <w:pStyle w:val="14"/>
              <w:spacing w:before="27" w:line="264" w:lineRule="exact"/>
              <w:rPr>
                <w:sz w:val="21"/>
              </w:rPr>
            </w:pPr>
            <w:r>
              <w:rPr>
                <w:sz w:val="21"/>
              </w:rPr>
              <w:t xml:space="preserve">检查维修梯门锁完好，闭门器完好 </w:t>
            </w:r>
          </w:p>
        </w:tc>
        <w:tc>
          <w:tcPr>
            <w:tcW w:w="1395" w:type="dxa"/>
          </w:tcPr>
          <w:p>
            <w:pPr>
              <w:pStyle w:val="14"/>
              <w:rPr>
                <w:sz w:val="21"/>
              </w:rPr>
            </w:pPr>
            <w:r>
              <w:rPr>
                <w:w w:val="100"/>
                <w:sz w:val="21"/>
              </w:rPr>
              <w:t xml:space="preserve"> </w:t>
            </w:r>
          </w:p>
        </w:tc>
        <w:tc>
          <w:tcPr>
            <w:tcW w:w="1772" w:type="dxa"/>
          </w:tcPr>
          <w:p>
            <w:pPr>
              <w:pStyle w:val="14"/>
              <w:ind w:left="106"/>
              <w:rPr>
                <w:sz w:val="21"/>
              </w:rPr>
            </w:pPr>
            <w:r>
              <w:rPr>
                <w:w w:val="100"/>
                <w:sz w:val="21"/>
              </w:rPr>
              <w:t xml:space="preserve"> </w:t>
            </w:r>
          </w:p>
        </w:tc>
      </w:tr>
    </w:tbl>
    <w:p>
      <w:pPr>
        <w:spacing w:after="0"/>
        <w:rPr>
          <w:sz w:val="21"/>
        </w:rPr>
        <w:sectPr>
          <w:pgSz w:w="11910" w:h="16840"/>
          <w:pgMar w:top="1460" w:right="1580" w:bottom="280" w:left="1580" w:header="720" w:footer="720" w:gutter="0"/>
        </w:sectPr>
      </w:pPr>
    </w:p>
    <w:tbl>
      <w:tblPr>
        <w:tblStyle w:val="8"/>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0"/>
        <w:gridCol w:w="3677"/>
        <w:gridCol w:w="1395"/>
        <w:gridCol w:w="1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tcPr>
          <w:p>
            <w:pPr>
              <w:pStyle w:val="14"/>
              <w:spacing w:before="0"/>
              <w:ind w:left="0"/>
              <w:rPr>
                <w:rFonts w:ascii="Times New Roman"/>
                <w:sz w:val="20"/>
              </w:rPr>
            </w:pPr>
          </w:p>
        </w:tc>
        <w:tc>
          <w:tcPr>
            <w:tcW w:w="3677" w:type="dxa"/>
          </w:tcPr>
          <w:p>
            <w:pPr>
              <w:pStyle w:val="14"/>
              <w:spacing w:before="27" w:line="264" w:lineRule="exact"/>
              <w:rPr>
                <w:sz w:val="21"/>
              </w:rPr>
            </w:pPr>
            <w:r>
              <w:rPr>
                <w:sz w:val="21"/>
              </w:rPr>
              <w:t xml:space="preserve">前沿地板各固定螺丝紧固 </w:t>
            </w:r>
          </w:p>
        </w:tc>
        <w:tc>
          <w:tcPr>
            <w:tcW w:w="1395" w:type="dxa"/>
          </w:tcPr>
          <w:p>
            <w:pPr>
              <w:pStyle w:val="14"/>
              <w:rPr>
                <w:sz w:val="21"/>
              </w:rPr>
            </w:pPr>
            <w:r>
              <w:rPr>
                <w:w w:val="100"/>
                <w:sz w:val="21"/>
              </w:rPr>
              <w:t xml:space="preserve"> </w:t>
            </w:r>
          </w:p>
        </w:tc>
        <w:tc>
          <w:tcPr>
            <w:tcW w:w="1772" w:type="dxa"/>
          </w:tcPr>
          <w:p>
            <w:pPr>
              <w:pStyle w:val="14"/>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restart"/>
          </w:tcPr>
          <w:p>
            <w:pPr>
              <w:pStyle w:val="14"/>
              <w:spacing w:before="0"/>
              <w:ind w:left="0"/>
              <w:rPr>
                <w:sz w:val="20"/>
              </w:rPr>
            </w:pPr>
          </w:p>
          <w:p>
            <w:pPr>
              <w:pStyle w:val="14"/>
              <w:spacing w:before="7"/>
              <w:ind w:left="0"/>
              <w:rPr>
                <w:sz w:val="28"/>
              </w:rPr>
            </w:pPr>
          </w:p>
          <w:p>
            <w:pPr>
              <w:pStyle w:val="14"/>
              <w:spacing w:before="0"/>
              <w:ind w:left="523"/>
              <w:rPr>
                <w:sz w:val="21"/>
              </w:rPr>
            </w:pPr>
            <w:r>
              <w:rPr>
                <w:sz w:val="21"/>
              </w:rPr>
              <w:t xml:space="preserve">操作台 </w:t>
            </w:r>
          </w:p>
        </w:tc>
        <w:tc>
          <w:tcPr>
            <w:tcW w:w="3677" w:type="dxa"/>
          </w:tcPr>
          <w:p>
            <w:pPr>
              <w:pStyle w:val="14"/>
              <w:spacing w:before="27" w:line="264" w:lineRule="exact"/>
              <w:rPr>
                <w:sz w:val="21"/>
              </w:rPr>
            </w:pPr>
            <w:r>
              <w:rPr>
                <w:sz w:val="21"/>
              </w:rPr>
              <w:t xml:space="preserve">清洁操作台 </w:t>
            </w:r>
          </w:p>
        </w:tc>
        <w:tc>
          <w:tcPr>
            <w:tcW w:w="1395" w:type="dxa"/>
          </w:tcPr>
          <w:p>
            <w:pPr>
              <w:pStyle w:val="14"/>
              <w:rPr>
                <w:sz w:val="21"/>
              </w:rPr>
            </w:pPr>
            <w:r>
              <w:rPr>
                <w:w w:val="100"/>
                <w:sz w:val="21"/>
              </w:rPr>
              <w:t xml:space="preserve"> </w:t>
            </w:r>
          </w:p>
        </w:tc>
        <w:tc>
          <w:tcPr>
            <w:tcW w:w="1772" w:type="dxa"/>
          </w:tcPr>
          <w:p>
            <w:pPr>
              <w:pStyle w:val="14"/>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continue"/>
            <w:tcBorders>
              <w:top w:val="nil"/>
            </w:tcBorders>
          </w:tcPr>
          <w:p>
            <w:pPr>
              <w:rPr>
                <w:sz w:val="2"/>
                <w:szCs w:val="2"/>
              </w:rPr>
            </w:pPr>
          </w:p>
        </w:tc>
        <w:tc>
          <w:tcPr>
            <w:tcW w:w="3677" w:type="dxa"/>
          </w:tcPr>
          <w:p>
            <w:pPr>
              <w:pStyle w:val="14"/>
              <w:spacing w:before="29" w:line="262" w:lineRule="exact"/>
              <w:rPr>
                <w:sz w:val="21"/>
              </w:rPr>
            </w:pPr>
            <w:r>
              <w:rPr>
                <w:sz w:val="21"/>
              </w:rPr>
              <w:t xml:space="preserve">操作屏无异常报警信息 </w:t>
            </w:r>
          </w:p>
        </w:tc>
        <w:tc>
          <w:tcPr>
            <w:tcW w:w="1395" w:type="dxa"/>
          </w:tcPr>
          <w:p>
            <w:pPr>
              <w:pStyle w:val="14"/>
              <w:rPr>
                <w:sz w:val="21"/>
              </w:rPr>
            </w:pPr>
            <w:r>
              <w:rPr>
                <w:w w:val="100"/>
                <w:sz w:val="21"/>
              </w:rPr>
              <w:t xml:space="preserve"> </w:t>
            </w:r>
          </w:p>
        </w:tc>
        <w:tc>
          <w:tcPr>
            <w:tcW w:w="1772" w:type="dxa"/>
          </w:tcPr>
          <w:p>
            <w:pPr>
              <w:pStyle w:val="14"/>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680" w:type="dxa"/>
            <w:vMerge w:val="continue"/>
            <w:tcBorders>
              <w:top w:val="nil"/>
            </w:tcBorders>
          </w:tcPr>
          <w:p>
            <w:pPr>
              <w:rPr>
                <w:sz w:val="2"/>
                <w:szCs w:val="2"/>
              </w:rPr>
            </w:pPr>
          </w:p>
        </w:tc>
        <w:tc>
          <w:tcPr>
            <w:tcW w:w="3677" w:type="dxa"/>
          </w:tcPr>
          <w:p>
            <w:pPr>
              <w:pStyle w:val="14"/>
              <w:spacing w:before="30" w:line="264" w:lineRule="exact"/>
              <w:rPr>
                <w:sz w:val="21"/>
              </w:rPr>
            </w:pPr>
            <w:r>
              <w:rPr>
                <w:sz w:val="21"/>
              </w:rPr>
              <w:t xml:space="preserve">桥载、轮架监视器显示正常 </w:t>
            </w:r>
          </w:p>
        </w:tc>
        <w:tc>
          <w:tcPr>
            <w:tcW w:w="1395" w:type="dxa"/>
          </w:tcPr>
          <w:p>
            <w:pPr>
              <w:pStyle w:val="14"/>
              <w:spacing w:before="25"/>
              <w:rPr>
                <w:sz w:val="21"/>
              </w:rPr>
            </w:pPr>
            <w:r>
              <w:rPr>
                <w:w w:val="100"/>
                <w:sz w:val="21"/>
              </w:rPr>
              <w:t xml:space="preserve"> </w:t>
            </w:r>
          </w:p>
        </w:tc>
        <w:tc>
          <w:tcPr>
            <w:tcW w:w="1772" w:type="dxa"/>
          </w:tcPr>
          <w:p>
            <w:pPr>
              <w:pStyle w:val="14"/>
              <w:spacing w:before="25"/>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680" w:type="dxa"/>
            <w:vMerge w:val="continue"/>
            <w:tcBorders>
              <w:top w:val="nil"/>
            </w:tcBorders>
          </w:tcPr>
          <w:p>
            <w:pPr>
              <w:rPr>
                <w:sz w:val="2"/>
                <w:szCs w:val="2"/>
              </w:rPr>
            </w:pPr>
          </w:p>
        </w:tc>
        <w:tc>
          <w:tcPr>
            <w:tcW w:w="3677" w:type="dxa"/>
          </w:tcPr>
          <w:p>
            <w:pPr>
              <w:pStyle w:val="14"/>
              <w:spacing w:before="7" w:line="270" w:lineRule="atLeast"/>
              <w:ind w:right="74"/>
              <w:rPr>
                <w:sz w:val="21"/>
              </w:rPr>
            </w:pPr>
            <w:r>
              <w:rPr>
                <w:spacing w:val="-11"/>
                <w:sz w:val="21"/>
              </w:rPr>
              <w:t>检查操作台各项按钮功能正常，安装无</w:t>
            </w:r>
            <w:r>
              <w:rPr>
                <w:spacing w:val="-2"/>
                <w:sz w:val="21"/>
              </w:rPr>
              <w:t>松动现象。</w:t>
            </w:r>
            <w:r>
              <w:rPr>
                <w:sz w:val="21"/>
              </w:rPr>
              <w:t xml:space="preserve"> </w:t>
            </w:r>
          </w:p>
        </w:tc>
        <w:tc>
          <w:tcPr>
            <w:tcW w:w="1395" w:type="dxa"/>
          </w:tcPr>
          <w:p>
            <w:pPr>
              <w:pStyle w:val="14"/>
              <w:rPr>
                <w:sz w:val="21"/>
              </w:rPr>
            </w:pPr>
            <w:r>
              <w:rPr>
                <w:w w:val="100"/>
                <w:sz w:val="21"/>
              </w:rPr>
              <w:t xml:space="preserve"> </w:t>
            </w:r>
          </w:p>
        </w:tc>
        <w:tc>
          <w:tcPr>
            <w:tcW w:w="1772" w:type="dxa"/>
          </w:tcPr>
          <w:p>
            <w:pPr>
              <w:pStyle w:val="14"/>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680" w:type="dxa"/>
            <w:vMerge w:val="restart"/>
          </w:tcPr>
          <w:p>
            <w:pPr>
              <w:pStyle w:val="14"/>
              <w:spacing w:before="0"/>
              <w:ind w:left="0"/>
              <w:rPr>
                <w:sz w:val="20"/>
              </w:rPr>
            </w:pPr>
          </w:p>
          <w:p>
            <w:pPr>
              <w:pStyle w:val="14"/>
              <w:spacing w:before="0"/>
              <w:ind w:left="0"/>
              <w:rPr>
                <w:sz w:val="20"/>
              </w:rPr>
            </w:pPr>
          </w:p>
          <w:p>
            <w:pPr>
              <w:pStyle w:val="14"/>
              <w:spacing w:before="4"/>
              <w:ind w:left="0"/>
              <w:rPr>
                <w:sz w:val="26"/>
              </w:rPr>
            </w:pPr>
          </w:p>
          <w:p>
            <w:pPr>
              <w:pStyle w:val="14"/>
              <w:spacing w:before="0"/>
              <w:ind w:left="523"/>
              <w:rPr>
                <w:sz w:val="21"/>
              </w:rPr>
            </w:pPr>
            <w:r>
              <w:rPr>
                <w:sz w:val="21"/>
              </w:rPr>
              <w:t xml:space="preserve">电气柜 </w:t>
            </w:r>
          </w:p>
        </w:tc>
        <w:tc>
          <w:tcPr>
            <w:tcW w:w="3677" w:type="dxa"/>
          </w:tcPr>
          <w:p>
            <w:pPr>
              <w:pStyle w:val="14"/>
              <w:spacing w:before="4" w:line="270" w:lineRule="atLeast"/>
              <w:ind w:right="67"/>
              <w:jc w:val="both"/>
              <w:rPr>
                <w:sz w:val="21"/>
              </w:rPr>
            </w:pPr>
            <w:r>
              <w:rPr>
                <w:spacing w:val="4"/>
                <w:sz w:val="21"/>
              </w:rPr>
              <w:t>自上而下用软刷或吸尘器清除插件和</w:t>
            </w:r>
            <w:r>
              <w:rPr>
                <w:spacing w:val="-12"/>
                <w:sz w:val="21"/>
              </w:rPr>
              <w:t>全部零件的积尘。不能用潮湿的抹布或</w:t>
            </w:r>
            <w:r>
              <w:rPr>
                <w:spacing w:val="-6"/>
                <w:sz w:val="21"/>
              </w:rPr>
              <w:t>溶剂擦拭电器元器件</w:t>
            </w:r>
            <w:r>
              <w:rPr>
                <w:sz w:val="21"/>
              </w:rPr>
              <w:t xml:space="preserve"> </w:t>
            </w:r>
          </w:p>
        </w:tc>
        <w:tc>
          <w:tcPr>
            <w:tcW w:w="1395" w:type="dxa"/>
          </w:tcPr>
          <w:p>
            <w:pPr>
              <w:pStyle w:val="14"/>
              <w:spacing w:before="20"/>
              <w:rPr>
                <w:sz w:val="21"/>
              </w:rPr>
            </w:pPr>
            <w:r>
              <w:rPr>
                <w:w w:val="100"/>
                <w:sz w:val="21"/>
              </w:rPr>
              <w:t xml:space="preserve"> </w:t>
            </w:r>
          </w:p>
        </w:tc>
        <w:tc>
          <w:tcPr>
            <w:tcW w:w="1772" w:type="dxa"/>
          </w:tcPr>
          <w:p>
            <w:pPr>
              <w:pStyle w:val="14"/>
              <w:spacing w:before="20"/>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1680" w:type="dxa"/>
            <w:vMerge w:val="continue"/>
            <w:tcBorders>
              <w:top w:val="nil"/>
            </w:tcBorders>
          </w:tcPr>
          <w:p>
            <w:pPr>
              <w:rPr>
                <w:sz w:val="2"/>
                <w:szCs w:val="2"/>
              </w:rPr>
            </w:pPr>
          </w:p>
        </w:tc>
        <w:tc>
          <w:tcPr>
            <w:tcW w:w="3677" w:type="dxa"/>
          </w:tcPr>
          <w:p>
            <w:pPr>
              <w:pStyle w:val="14"/>
              <w:spacing w:before="8"/>
              <w:ind w:right="-15"/>
              <w:rPr>
                <w:sz w:val="21"/>
              </w:rPr>
            </w:pPr>
            <w:r>
              <w:rPr>
                <w:spacing w:val="-4"/>
                <w:sz w:val="21"/>
              </w:rPr>
              <w:t>由上至下紧固螺丝连接的元器件接线，</w:t>
            </w:r>
          </w:p>
          <w:p>
            <w:pPr>
              <w:pStyle w:val="14"/>
              <w:spacing w:before="4" w:line="270" w:lineRule="atLeast"/>
              <w:ind w:right="74"/>
              <w:rPr>
                <w:sz w:val="21"/>
              </w:rPr>
            </w:pPr>
            <w:r>
              <w:rPr>
                <w:spacing w:val="-11"/>
                <w:sz w:val="21"/>
              </w:rPr>
              <w:t>连接线结头和接线柱应无松动、发热和</w:t>
            </w:r>
            <w:r>
              <w:rPr>
                <w:spacing w:val="-2"/>
                <w:sz w:val="21"/>
              </w:rPr>
              <w:t>变色现象</w:t>
            </w:r>
            <w:r>
              <w:rPr>
                <w:sz w:val="21"/>
              </w:rPr>
              <w:t xml:space="preserve"> </w:t>
            </w:r>
          </w:p>
        </w:tc>
        <w:tc>
          <w:tcPr>
            <w:tcW w:w="1395" w:type="dxa"/>
          </w:tcPr>
          <w:p>
            <w:pPr>
              <w:pStyle w:val="14"/>
              <w:rPr>
                <w:sz w:val="21"/>
              </w:rPr>
            </w:pPr>
            <w:r>
              <w:rPr>
                <w:w w:val="100"/>
                <w:sz w:val="21"/>
              </w:rPr>
              <w:t xml:space="preserve"> </w:t>
            </w:r>
          </w:p>
        </w:tc>
        <w:tc>
          <w:tcPr>
            <w:tcW w:w="1772" w:type="dxa"/>
          </w:tcPr>
          <w:p>
            <w:pPr>
              <w:pStyle w:val="14"/>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trPr>
        <w:tc>
          <w:tcPr>
            <w:tcW w:w="1680" w:type="dxa"/>
            <w:vMerge w:val="continue"/>
            <w:tcBorders>
              <w:top w:val="nil"/>
            </w:tcBorders>
          </w:tcPr>
          <w:p>
            <w:pPr>
              <w:rPr>
                <w:sz w:val="2"/>
                <w:szCs w:val="2"/>
              </w:rPr>
            </w:pPr>
          </w:p>
        </w:tc>
        <w:tc>
          <w:tcPr>
            <w:tcW w:w="3677" w:type="dxa"/>
          </w:tcPr>
          <w:p>
            <w:pPr>
              <w:pStyle w:val="14"/>
              <w:spacing w:before="24" w:line="264" w:lineRule="exact"/>
              <w:rPr>
                <w:sz w:val="21"/>
              </w:rPr>
            </w:pPr>
            <w:r>
              <w:rPr>
                <w:sz w:val="21"/>
              </w:rPr>
              <w:t xml:space="preserve">检查、清洁风扇和透气窗 </w:t>
            </w:r>
          </w:p>
        </w:tc>
        <w:tc>
          <w:tcPr>
            <w:tcW w:w="1395" w:type="dxa"/>
          </w:tcPr>
          <w:p>
            <w:pPr>
              <w:pStyle w:val="14"/>
              <w:spacing w:before="19"/>
              <w:rPr>
                <w:sz w:val="21"/>
              </w:rPr>
            </w:pPr>
            <w:r>
              <w:rPr>
                <w:w w:val="100"/>
                <w:sz w:val="21"/>
              </w:rPr>
              <w:t xml:space="preserve"> </w:t>
            </w:r>
          </w:p>
        </w:tc>
        <w:tc>
          <w:tcPr>
            <w:tcW w:w="1772" w:type="dxa"/>
          </w:tcPr>
          <w:p>
            <w:pPr>
              <w:pStyle w:val="14"/>
              <w:spacing w:before="19"/>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restart"/>
          </w:tcPr>
          <w:p>
            <w:pPr>
              <w:pStyle w:val="14"/>
              <w:spacing w:before="0"/>
              <w:ind w:left="0"/>
              <w:rPr>
                <w:sz w:val="27"/>
              </w:rPr>
            </w:pPr>
          </w:p>
          <w:p>
            <w:pPr>
              <w:pStyle w:val="14"/>
              <w:spacing w:before="0"/>
              <w:ind w:left="628"/>
              <w:rPr>
                <w:sz w:val="21"/>
              </w:rPr>
            </w:pPr>
            <w:r>
              <w:rPr>
                <w:sz w:val="21"/>
              </w:rPr>
              <w:t xml:space="preserve">通道 </w:t>
            </w:r>
          </w:p>
        </w:tc>
        <w:tc>
          <w:tcPr>
            <w:tcW w:w="3677" w:type="dxa"/>
          </w:tcPr>
          <w:p>
            <w:pPr>
              <w:pStyle w:val="14"/>
              <w:spacing w:before="30" w:line="262" w:lineRule="exact"/>
              <w:rPr>
                <w:sz w:val="21"/>
              </w:rPr>
            </w:pPr>
            <w:r>
              <w:rPr>
                <w:sz w:val="21"/>
              </w:rPr>
              <w:t xml:space="preserve">通道内所有螺丝紧固 </w:t>
            </w:r>
          </w:p>
        </w:tc>
        <w:tc>
          <w:tcPr>
            <w:tcW w:w="1395" w:type="dxa"/>
          </w:tcPr>
          <w:p>
            <w:pPr>
              <w:pStyle w:val="14"/>
              <w:rPr>
                <w:sz w:val="21"/>
              </w:rPr>
            </w:pPr>
            <w:r>
              <w:rPr>
                <w:w w:val="100"/>
                <w:sz w:val="21"/>
              </w:rPr>
              <w:t xml:space="preserve"> </w:t>
            </w:r>
          </w:p>
        </w:tc>
        <w:tc>
          <w:tcPr>
            <w:tcW w:w="1772" w:type="dxa"/>
          </w:tcPr>
          <w:p>
            <w:pPr>
              <w:pStyle w:val="14"/>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680" w:type="dxa"/>
            <w:vMerge w:val="continue"/>
            <w:tcBorders>
              <w:top w:val="nil"/>
            </w:tcBorders>
          </w:tcPr>
          <w:p>
            <w:pPr>
              <w:rPr>
                <w:sz w:val="2"/>
                <w:szCs w:val="2"/>
              </w:rPr>
            </w:pPr>
          </w:p>
        </w:tc>
        <w:tc>
          <w:tcPr>
            <w:tcW w:w="3677" w:type="dxa"/>
          </w:tcPr>
          <w:p>
            <w:pPr>
              <w:pStyle w:val="14"/>
              <w:spacing w:before="29" w:line="264" w:lineRule="exact"/>
              <w:rPr>
                <w:sz w:val="21"/>
              </w:rPr>
            </w:pPr>
            <w:r>
              <w:rPr>
                <w:sz w:val="21"/>
              </w:rPr>
              <w:t xml:space="preserve">地板完好，无起泡、破损现象 </w:t>
            </w:r>
          </w:p>
        </w:tc>
        <w:tc>
          <w:tcPr>
            <w:tcW w:w="1395" w:type="dxa"/>
          </w:tcPr>
          <w:p>
            <w:pPr>
              <w:pStyle w:val="14"/>
              <w:spacing w:before="25"/>
              <w:rPr>
                <w:sz w:val="21"/>
              </w:rPr>
            </w:pPr>
            <w:r>
              <w:rPr>
                <w:w w:val="100"/>
                <w:sz w:val="21"/>
              </w:rPr>
              <w:t xml:space="preserve"> </w:t>
            </w:r>
          </w:p>
        </w:tc>
        <w:tc>
          <w:tcPr>
            <w:tcW w:w="1772" w:type="dxa"/>
          </w:tcPr>
          <w:p>
            <w:pPr>
              <w:pStyle w:val="14"/>
              <w:spacing w:before="25"/>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continue"/>
            <w:tcBorders>
              <w:top w:val="nil"/>
            </w:tcBorders>
          </w:tcPr>
          <w:p>
            <w:pPr>
              <w:rPr>
                <w:sz w:val="2"/>
                <w:szCs w:val="2"/>
              </w:rPr>
            </w:pPr>
          </w:p>
        </w:tc>
        <w:tc>
          <w:tcPr>
            <w:tcW w:w="3677" w:type="dxa"/>
          </w:tcPr>
          <w:p>
            <w:pPr>
              <w:pStyle w:val="14"/>
              <w:spacing w:before="27" w:line="264" w:lineRule="exact"/>
              <w:rPr>
                <w:sz w:val="21"/>
              </w:rPr>
            </w:pPr>
            <w:r>
              <w:rPr>
                <w:sz w:val="21"/>
              </w:rPr>
              <w:t xml:space="preserve">通道内导轮润滑 </w:t>
            </w:r>
          </w:p>
        </w:tc>
        <w:tc>
          <w:tcPr>
            <w:tcW w:w="1395" w:type="dxa"/>
          </w:tcPr>
          <w:p>
            <w:pPr>
              <w:pStyle w:val="14"/>
              <w:rPr>
                <w:sz w:val="21"/>
              </w:rPr>
            </w:pPr>
            <w:r>
              <w:rPr>
                <w:w w:val="100"/>
                <w:sz w:val="21"/>
              </w:rPr>
              <w:t xml:space="preserve"> </w:t>
            </w:r>
          </w:p>
        </w:tc>
        <w:tc>
          <w:tcPr>
            <w:tcW w:w="1772" w:type="dxa"/>
          </w:tcPr>
          <w:p>
            <w:pPr>
              <w:pStyle w:val="14"/>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restart"/>
          </w:tcPr>
          <w:p>
            <w:pPr>
              <w:pStyle w:val="14"/>
              <w:spacing w:before="1"/>
              <w:ind w:left="0"/>
              <w:rPr>
                <w:sz w:val="26"/>
              </w:rPr>
            </w:pPr>
          </w:p>
          <w:p>
            <w:pPr>
              <w:pStyle w:val="14"/>
              <w:spacing w:before="0" w:line="278" w:lineRule="auto"/>
              <w:ind w:right="91"/>
              <w:rPr>
                <w:sz w:val="21"/>
              </w:rPr>
            </w:pPr>
            <w:r>
              <w:rPr>
                <w:sz w:val="21"/>
              </w:rPr>
              <w:t xml:space="preserve">桥载电源联锁、解锁检查 </w:t>
            </w:r>
          </w:p>
        </w:tc>
        <w:tc>
          <w:tcPr>
            <w:tcW w:w="3677" w:type="dxa"/>
          </w:tcPr>
          <w:p>
            <w:pPr>
              <w:pStyle w:val="14"/>
              <w:rPr>
                <w:sz w:val="21"/>
              </w:rPr>
            </w:pPr>
            <w:r>
              <w:rPr>
                <w:sz w:val="21"/>
              </w:rPr>
              <w:t xml:space="preserve">电源插头连接联锁 </w:t>
            </w:r>
          </w:p>
        </w:tc>
        <w:tc>
          <w:tcPr>
            <w:tcW w:w="1395" w:type="dxa"/>
          </w:tcPr>
          <w:p>
            <w:pPr>
              <w:pStyle w:val="14"/>
              <w:rPr>
                <w:sz w:val="21"/>
              </w:rPr>
            </w:pPr>
            <w:r>
              <w:rPr>
                <w:w w:val="100"/>
                <w:sz w:val="21"/>
              </w:rPr>
              <w:t xml:space="preserve"> </w:t>
            </w:r>
          </w:p>
        </w:tc>
        <w:tc>
          <w:tcPr>
            <w:tcW w:w="1772" w:type="dxa"/>
          </w:tcPr>
          <w:p>
            <w:pPr>
              <w:pStyle w:val="14"/>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continue"/>
            <w:tcBorders>
              <w:top w:val="nil"/>
            </w:tcBorders>
          </w:tcPr>
          <w:p>
            <w:pPr>
              <w:rPr>
                <w:sz w:val="2"/>
                <w:szCs w:val="2"/>
              </w:rPr>
            </w:pPr>
          </w:p>
        </w:tc>
        <w:tc>
          <w:tcPr>
            <w:tcW w:w="3677" w:type="dxa"/>
          </w:tcPr>
          <w:p>
            <w:pPr>
              <w:pStyle w:val="14"/>
              <w:rPr>
                <w:sz w:val="21"/>
              </w:rPr>
            </w:pPr>
            <w:r>
              <w:rPr>
                <w:sz w:val="21"/>
              </w:rPr>
              <w:t xml:space="preserve">电源工作联锁 </w:t>
            </w:r>
          </w:p>
        </w:tc>
        <w:tc>
          <w:tcPr>
            <w:tcW w:w="1395" w:type="dxa"/>
          </w:tcPr>
          <w:p>
            <w:pPr>
              <w:pStyle w:val="14"/>
              <w:rPr>
                <w:sz w:val="21"/>
              </w:rPr>
            </w:pPr>
            <w:r>
              <w:rPr>
                <w:w w:val="100"/>
                <w:sz w:val="21"/>
              </w:rPr>
              <w:t xml:space="preserve"> </w:t>
            </w:r>
          </w:p>
        </w:tc>
        <w:tc>
          <w:tcPr>
            <w:tcW w:w="1772" w:type="dxa"/>
          </w:tcPr>
          <w:p>
            <w:pPr>
              <w:pStyle w:val="14"/>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continue"/>
            <w:tcBorders>
              <w:top w:val="nil"/>
            </w:tcBorders>
          </w:tcPr>
          <w:p>
            <w:pPr>
              <w:rPr>
                <w:sz w:val="2"/>
                <w:szCs w:val="2"/>
              </w:rPr>
            </w:pPr>
          </w:p>
        </w:tc>
        <w:tc>
          <w:tcPr>
            <w:tcW w:w="3677" w:type="dxa"/>
          </w:tcPr>
          <w:p>
            <w:pPr>
              <w:pStyle w:val="14"/>
              <w:rPr>
                <w:sz w:val="21"/>
              </w:rPr>
            </w:pPr>
            <w:r>
              <w:rPr>
                <w:sz w:val="21"/>
              </w:rPr>
              <w:t xml:space="preserve">充电电缆收放联锁 </w:t>
            </w:r>
          </w:p>
        </w:tc>
        <w:tc>
          <w:tcPr>
            <w:tcW w:w="1395" w:type="dxa"/>
          </w:tcPr>
          <w:p>
            <w:pPr>
              <w:pStyle w:val="14"/>
              <w:rPr>
                <w:sz w:val="21"/>
              </w:rPr>
            </w:pPr>
            <w:r>
              <w:rPr>
                <w:w w:val="100"/>
                <w:sz w:val="21"/>
              </w:rPr>
              <w:t xml:space="preserve"> </w:t>
            </w:r>
          </w:p>
        </w:tc>
        <w:tc>
          <w:tcPr>
            <w:tcW w:w="1772" w:type="dxa"/>
          </w:tcPr>
          <w:p>
            <w:pPr>
              <w:pStyle w:val="14"/>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vMerge w:val="continue"/>
            <w:tcBorders>
              <w:top w:val="nil"/>
            </w:tcBorders>
          </w:tcPr>
          <w:p>
            <w:pPr>
              <w:rPr>
                <w:sz w:val="2"/>
                <w:szCs w:val="2"/>
              </w:rPr>
            </w:pPr>
          </w:p>
        </w:tc>
        <w:tc>
          <w:tcPr>
            <w:tcW w:w="3677" w:type="dxa"/>
          </w:tcPr>
          <w:p>
            <w:pPr>
              <w:pStyle w:val="14"/>
              <w:rPr>
                <w:sz w:val="21"/>
              </w:rPr>
            </w:pPr>
            <w:r>
              <w:rPr>
                <w:sz w:val="21"/>
              </w:rPr>
              <w:t xml:space="preserve">解锁功能 </w:t>
            </w:r>
          </w:p>
        </w:tc>
        <w:tc>
          <w:tcPr>
            <w:tcW w:w="1395" w:type="dxa"/>
          </w:tcPr>
          <w:p>
            <w:pPr>
              <w:pStyle w:val="14"/>
              <w:rPr>
                <w:sz w:val="21"/>
              </w:rPr>
            </w:pPr>
            <w:r>
              <w:rPr>
                <w:w w:val="100"/>
                <w:sz w:val="21"/>
              </w:rPr>
              <w:t xml:space="preserve"> </w:t>
            </w:r>
          </w:p>
        </w:tc>
        <w:tc>
          <w:tcPr>
            <w:tcW w:w="1772" w:type="dxa"/>
          </w:tcPr>
          <w:p>
            <w:pPr>
              <w:pStyle w:val="14"/>
              <w:ind w:left="106"/>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1680" w:type="dxa"/>
          </w:tcPr>
          <w:p>
            <w:pPr>
              <w:pStyle w:val="14"/>
              <w:spacing w:before="25"/>
              <w:rPr>
                <w:sz w:val="21"/>
              </w:rPr>
            </w:pPr>
            <w:r>
              <w:rPr>
                <w:sz w:val="21"/>
              </w:rPr>
              <w:t xml:space="preserve">桥载空调联锁 </w:t>
            </w:r>
          </w:p>
        </w:tc>
        <w:tc>
          <w:tcPr>
            <w:tcW w:w="3677" w:type="dxa"/>
          </w:tcPr>
          <w:p>
            <w:pPr>
              <w:pStyle w:val="14"/>
              <w:spacing w:before="25"/>
              <w:rPr>
                <w:sz w:val="21"/>
              </w:rPr>
            </w:pPr>
            <w:r>
              <w:rPr>
                <w:sz w:val="21"/>
              </w:rPr>
              <w:t xml:space="preserve">空调工作联锁 </w:t>
            </w:r>
          </w:p>
        </w:tc>
        <w:tc>
          <w:tcPr>
            <w:tcW w:w="1395" w:type="dxa"/>
          </w:tcPr>
          <w:p>
            <w:pPr>
              <w:pStyle w:val="14"/>
              <w:spacing w:before="25"/>
              <w:rPr>
                <w:sz w:val="21"/>
              </w:rPr>
            </w:pPr>
            <w:r>
              <w:rPr>
                <w:w w:val="100"/>
                <w:sz w:val="21"/>
              </w:rPr>
              <w:t xml:space="preserve"> </w:t>
            </w:r>
          </w:p>
        </w:tc>
        <w:tc>
          <w:tcPr>
            <w:tcW w:w="1772" w:type="dxa"/>
          </w:tcPr>
          <w:p>
            <w:pPr>
              <w:pStyle w:val="14"/>
              <w:spacing w:before="25"/>
              <w:rPr>
                <w:sz w:val="21"/>
              </w:rPr>
            </w:pPr>
            <w:r>
              <w:rPr>
                <w:w w:val="100"/>
                <w:sz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80" w:type="dxa"/>
          </w:tcPr>
          <w:p>
            <w:pPr>
              <w:pStyle w:val="14"/>
              <w:ind w:left="523"/>
              <w:rPr>
                <w:sz w:val="21"/>
              </w:rPr>
            </w:pPr>
            <w:r>
              <w:rPr>
                <w:b/>
                <w:sz w:val="21"/>
              </w:rPr>
              <w:t>执行人</w:t>
            </w:r>
            <w:r>
              <w:rPr>
                <w:w w:val="100"/>
                <w:sz w:val="21"/>
              </w:rPr>
              <w:t xml:space="preserve"> </w:t>
            </w:r>
          </w:p>
        </w:tc>
        <w:tc>
          <w:tcPr>
            <w:tcW w:w="6844" w:type="dxa"/>
            <w:gridSpan w:val="3"/>
          </w:tcPr>
          <w:p>
            <w:pPr>
              <w:pStyle w:val="14"/>
              <w:rPr>
                <w:sz w:val="21"/>
              </w:rPr>
            </w:pPr>
            <w:r>
              <w:rPr>
                <w:w w:val="100"/>
                <w:sz w:val="21"/>
              </w:rPr>
              <w:t xml:space="preserve"> </w:t>
            </w:r>
          </w:p>
        </w:tc>
      </w:tr>
    </w:tbl>
    <w:p>
      <w:pPr>
        <w:pStyle w:val="4"/>
        <w:rPr>
          <w:sz w:val="20"/>
        </w:rPr>
      </w:pPr>
    </w:p>
    <w:p>
      <w:pPr>
        <w:pStyle w:val="4"/>
        <w:spacing w:before="11"/>
        <w:rPr>
          <w:sz w:val="24"/>
        </w:rPr>
      </w:pPr>
    </w:p>
    <w:p>
      <w:pPr>
        <w:pStyle w:val="15"/>
        <w:numPr>
          <w:ilvl w:val="0"/>
          <w:numId w:val="12"/>
        </w:numPr>
        <w:tabs>
          <w:tab w:val="left" w:pos="487"/>
        </w:tabs>
        <w:spacing w:before="72" w:after="20" w:line="240" w:lineRule="auto"/>
        <w:ind w:left="486" w:right="0" w:hanging="267"/>
        <w:jc w:val="left"/>
        <w:rPr>
          <w:sz w:val="21"/>
        </w:rPr>
      </w:pPr>
      <w:r>
        <w:rPr>
          <w:spacing w:val="-3"/>
          <w:sz w:val="21"/>
        </w:rPr>
        <w:t>项目名称：桥下</w:t>
      </w:r>
    </w:p>
    <w:tbl>
      <w:tblPr>
        <w:tblStyle w:val="8"/>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3684"/>
        <w:gridCol w:w="1418"/>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tcPr>
          <w:p>
            <w:pPr>
              <w:pStyle w:val="14"/>
              <w:ind w:left="340" w:right="333"/>
              <w:jc w:val="center"/>
              <w:rPr>
                <w:b/>
                <w:sz w:val="21"/>
              </w:rPr>
            </w:pPr>
            <w:r>
              <w:rPr>
                <w:b/>
                <w:sz w:val="21"/>
              </w:rPr>
              <w:t>部位</w:t>
            </w:r>
          </w:p>
        </w:tc>
        <w:tc>
          <w:tcPr>
            <w:tcW w:w="3684" w:type="dxa"/>
          </w:tcPr>
          <w:p>
            <w:pPr>
              <w:pStyle w:val="14"/>
              <w:ind w:left="1504" w:right="1497"/>
              <w:jc w:val="center"/>
              <w:rPr>
                <w:b/>
                <w:sz w:val="21"/>
              </w:rPr>
            </w:pPr>
            <w:r>
              <w:rPr>
                <w:b/>
                <w:sz w:val="21"/>
              </w:rPr>
              <w:t>子部位</w:t>
            </w:r>
          </w:p>
        </w:tc>
        <w:tc>
          <w:tcPr>
            <w:tcW w:w="1418" w:type="dxa"/>
          </w:tcPr>
          <w:p>
            <w:pPr>
              <w:pStyle w:val="14"/>
              <w:ind w:left="287"/>
              <w:rPr>
                <w:b/>
                <w:sz w:val="21"/>
              </w:rPr>
            </w:pPr>
            <w:r>
              <w:rPr>
                <w:b/>
                <w:sz w:val="21"/>
              </w:rPr>
              <w:t>完成情况</w:t>
            </w:r>
          </w:p>
        </w:tc>
        <w:tc>
          <w:tcPr>
            <w:tcW w:w="1752" w:type="dxa"/>
          </w:tcPr>
          <w:p>
            <w:pPr>
              <w:pStyle w:val="14"/>
              <w:ind w:left="645" w:right="635"/>
              <w:jc w:val="center"/>
              <w:rPr>
                <w:b/>
                <w:sz w:val="21"/>
              </w:rPr>
            </w:pPr>
            <w:r>
              <w:rPr>
                <w:b/>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vMerge w:val="restart"/>
          </w:tcPr>
          <w:p>
            <w:pPr>
              <w:pStyle w:val="14"/>
              <w:spacing w:before="0"/>
              <w:ind w:left="0"/>
              <w:rPr>
                <w:sz w:val="20"/>
              </w:rPr>
            </w:pPr>
          </w:p>
          <w:p>
            <w:pPr>
              <w:pStyle w:val="14"/>
              <w:spacing w:before="0"/>
              <w:ind w:left="0"/>
              <w:rPr>
                <w:sz w:val="20"/>
              </w:rPr>
            </w:pPr>
          </w:p>
          <w:p>
            <w:pPr>
              <w:pStyle w:val="14"/>
              <w:spacing w:before="0"/>
              <w:ind w:left="0"/>
              <w:rPr>
                <w:sz w:val="20"/>
              </w:rPr>
            </w:pPr>
          </w:p>
          <w:p>
            <w:pPr>
              <w:pStyle w:val="14"/>
              <w:spacing w:before="0"/>
              <w:ind w:left="0"/>
              <w:rPr>
                <w:sz w:val="20"/>
              </w:rPr>
            </w:pPr>
          </w:p>
          <w:p>
            <w:pPr>
              <w:pStyle w:val="14"/>
              <w:spacing w:before="7"/>
              <w:ind w:left="0"/>
              <w:rPr>
                <w:sz w:val="21"/>
              </w:rPr>
            </w:pPr>
          </w:p>
          <w:p>
            <w:pPr>
              <w:pStyle w:val="14"/>
              <w:spacing w:before="0"/>
              <w:ind w:left="445" w:right="333"/>
              <w:jc w:val="center"/>
              <w:rPr>
                <w:sz w:val="21"/>
              </w:rPr>
            </w:pPr>
            <w:r>
              <w:rPr>
                <w:sz w:val="21"/>
              </w:rPr>
              <w:t xml:space="preserve">行走机构 </w:t>
            </w:r>
          </w:p>
          <w:p>
            <w:pPr>
              <w:pStyle w:val="14"/>
              <w:spacing w:before="43"/>
              <w:ind w:left="112"/>
              <w:jc w:val="center"/>
              <w:rPr>
                <w:sz w:val="21"/>
              </w:rPr>
            </w:pPr>
            <w:r>
              <w:rPr>
                <w:w w:val="100"/>
                <w:sz w:val="21"/>
              </w:rPr>
              <w:t xml:space="preserve"> </w:t>
            </w:r>
          </w:p>
        </w:tc>
        <w:tc>
          <w:tcPr>
            <w:tcW w:w="3684" w:type="dxa"/>
          </w:tcPr>
          <w:p>
            <w:pPr>
              <w:pStyle w:val="14"/>
              <w:rPr>
                <w:sz w:val="21"/>
              </w:rPr>
            </w:pPr>
            <w:r>
              <w:rPr>
                <w:sz w:val="21"/>
              </w:rPr>
              <w:t xml:space="preserve">立柱外壁抹黄油，均匀润滑立柱外壁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vMerge w:val="continue"/>
            <w:tcBorders>
              <w:top w:val="nil"/>
            </w:tcBorders>
          </w:tcPr>
          <w:p>
            <w:pPr>
              <w:rPr>
                <w:sz w:val="2"/>
                <w:szCs w:val="2"/>
              </w:rPr>
            </w:pPr>
          </w:p>
        </w:tc>
        <w:tc>
          <w:tcPr>
            <w:tcW w:w="3684" w:type="dxa"/>
          </w:tcPr>
          <w:p>
            <w:pPr>
              <w:pStyle w:val="14"/>
              <w:rPr>
                <w:sz w:val="21"/>
              </w:rPr>
            </w:pPr>
            <w:r>
              <w:rPr>
                <w:sz w:val="21"/>
              </w:rPr>
              <w:t xml:space="preserve">行走轮架润滑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668" w:type="dxa"/>
            <w:vMerge w:val="continue"/>
            <w:tcBorders>
              <w:top w:val="nil"/>
            </w:tcBorders>
          </w:tcPr>
          <w:p>
            <w:pPr>
              <w:rPr>
                <w:sz w:val="2"/>
                <w:szCs w:val="2"/>
              </w:rPr>
            </w:pPr>
          </w:p>
        </w:tc>
        <w:tc>
          <w:tcPr>
            <w:tcW w:w="3684" w:type="dxa"/>
          </w:tcPr>
          <w:p>
            <w:pPr>
              <w:pStyle w:val="14"/>
              <w:spacing w:before="25"/>
              <w:rPr>
                <w:sz w:val="21"/>
              </w:rPr>
            </w:pPr>
            <w:r>
              <w:rPr>
                <w:sz w:val="21"/>
              </w:rPr>
              <w:t xml:space="preserve">行走链条润滑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68" w:type="dxa"/>
            <w:vMerge w:val="continue"/>
            <w:tcBorders>
              <w:top w:val="nil"/>
            </w:tcBorders>
          </w:tcPr>
          <w:p>
            <w:pPr>
              <w:rPr>
                <w:sz w:val="2"/>
                <w:szCs w:val="2"/>
              </w:rPr>
            </w:pPr>
          </w:p>
        </w:tc>
        <w:tc>
          <w:tcPr>
            <w:tcW w:w="3684" w:type="dxa"/>
          </w:tcPr>
          <w:p>
            <w:pPr>
              <w:pStyle w:val="14"/>
              <w:rPr>
                <w:sz w:val="21"/>
              </w:rPr>
            </w:pPr>
            <w:r>
              <w:rPr>
                <w:sz w:val="21"/>
              </w:rPr>
              <w:t>检查升降机构与桥体连接处承载螺栓</w:t>
            </w:r>
          </w:p>
          <w:p>
            <w:pPr>
              <w:pStyle w:val="14"/>
              <w:spacing w:before="43"/>
              <w:rPr>
                <w:sz w:val="21"/>
              </w:rPr>
            </w:pPr>
            <w:r>
              <w:rPr>
                <w:sz w:val="21"/>
              </w:rPr>
              <w:t>是否紧固</w:t>
            </w:r>
            <w:r>
              <w:rPr>
                <w:b/>
                <w:sz w:val="21"/>
              </w:rPr>
              <w:t>（1 次/2 年）</w:t>
            </w:r>
            <w:r>
              <w:rPr>
                <w:w w:val="100"/>
                <w:sz w:val="21"/>
              </w:rPr>
              <w:t xml:space="preserve">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vMerge w:val="continue"/>
            <w:tcBorders>
              <w:top w:val="nil"/>
            </w:tcBorders>
          </w:tcPr>
          <w:p>
            <w:pPr>
              <w:rPr>
                <w:sz w:val="2"/>
                <w:szCs w:val="2"/>
              </w:rPr>
            </w:pPr>
          </w:p>
        </w:tc>
        <w:tc>
          <w:tcPr>
            <w:tcW w:w="3684" w:type="dxa"/>
          </w:tcPr>
          <w:p>
            <w:pPr>
              <w:pStyle w:val="14"/>
              <w:rPr>
                <w:sz w:val="21"/>
              </w:rPr>
            </w:pPr>
            <w:r>
              <w:rPr>
                <w:sz w:val="21"/>
              </w:rPr>
              <w:t xml:space="preserve">行走电机应急撤桥功能正常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68" w:type="dxa"/>
            <w:vMerge w:val="continue"/>
            <w:tcBorders>
              <w:top w:val="nil"/>
            </w:tcBorders>
          </w:tcPr>
          <w:p>
            <w:pPr>
              <w:rPr>
                <w:sz w:val="2"/>
                <w:szCs w:val="2"/>
              </w:rPr>
            </w:pPr>
          </w:p>
        </w:tc>
        <w:tc>
          <w:tcPr>
            <w:tcW w:w="3684" w:type="dxa"/>
          </w:tcPr>
          <w:p>
            <w:pPr>
              <w:pStyle w:val="14"/>
              <w:ind w:right="-15"/>
              <w:rPr>
                <w:sz w:val="21"/>
              </w:rPr>
            </w:pPr>
            <w:r>
              <w:rPr>
                <w:spacing w:val="-3"/>
                <w:sz w:val="21"/>
              </w:rPr>
              <w:t>立柱急停按钮及行走指示灯功能正常，</w:t>
            </w:r>
          </w:p>
          <w:p>
            <w:pPr>
              <w:pStyle w:val="14"/>
              <w:spacing w:before="43"/>
              <w:rPr>
                <w:sz w:val="21"/>
              </w:rPr>
            </w:pPr>
            <w:r>
              <w:rPr>
                <w:sz w:val="21"/>
              </w:rPr>
              <w:t xml:space="preserve">安装紧固。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68" w:type="dxa"/>
            <w:vMerge w:val="continue"/>
            <w:tcBorders>
              <w:top w:val="nil"/>
            </w:tcBorders>
          </w:tcPr>
          <w:p>
            <w:pPr>
              <w:rPr>
                <w:sz w:val="2"/>
                <w:szCs w:val="2"/>
              </w:rPr>
            </w:pPr>
          </w:p>
        </w:tc>
        <w:tc>
          <w:tcPr>
            <w:tcW w:w="3684" w:type="dxa"/>
          </w:tcPr>
          <w:p>
            <w:pPr>
              <w:pStyle w:val="14"/>
              <w:rPr>
                <w:sz w:val="21"/>
              </w:rPr>
            </w:pPr>
            <w:r>
              <w:rPr>
                <w:spacing w:val="-12"/>
                <w:sz w:val="21"/>
              </w:rPr>
              <w:t>行走电机刹车片运行顺畅、电机防水罩</w:t>
            </w:r>
          </w:p>
          <w:p>
            <w:pPr>
              <w:pStyle w:val="14"/>
              <w:spacing w:before="43"/>
              <w:rPr>
                <w:sz w:val="21"/>
              </w:rPr>
            </w:pPr>
            <w:r>
              <w:rPr>
                <w:sz w:val="21"/>
              </w:rPr>
              <w:t>密封正常</w:t>
            </w:r>
            <w:r>
              <w:rPr>
                <w:b/>
                <w:sz w:val="21"/>
              </w:rPr>
              <w:t>（1 次/年）</w:t>
            </w:r>
            <w:r>
              <w:rPr>
                <w:w w:val="100"/>
                <w:sz w:val="21"/>
              </w:rPr>
              <w:t xml:space="preserve">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vMerge w:val="restart"/>
          </w:tcPr>
          <w:p>
            <w:pPr>
              <w:pStyle w:val="14"/>
              <w:spacing w:before="0"/>
              <w:ind w:left="0"/>
              <w:rPr>
                <w:sz w:val="20"/>
              </w:rPr>
            </w:pPr>
          </w:p>
          <w:p>
            <w:pPr>
              <w:pStyle w:val="14"/>
              <w:spacing w:before="0"/>
              <w:ind w:left="0"/>
              <w:rPr>
                <w:sz w:val="20"/>
              </w:rPr>
            </w:pPr>
          </w:p>
          <w:p>
            <w:pPr>
              <w:pStyle w:val="14"/>
              <w:spacing w:before="155"/>
              <w:ind w:left="412"/>
              <w:rPr>
                <w:sz w:val="21"/>
              </w:rPr>
            </w:pPr>
            <w:r>
              <w:rPr>
                <w:sz w:val="21"/>
              </w:rPr>
              <w:t xml:space="preserve">通道下方 </w:t>
            </w:r>
          </w:p>
        </w:tc>
        <w:tc>
          <w:tcPr>
            <w:tcW w:w="3684" w:type="dxa"/>
          </w:tcPr>
          <w:p>
            <w:pPr>
              <w:pStyle w:val="14"/>
              <w:rPr>
                <w:sz w:val="21"/>
              </w:rPr>
            </w:pPr>
            <w:r>
              <w:rPr>
                <w:sz w:val="21"/>
              </w:rPr>
              <w:t xml:space="preserve">B 导组下导轮润滑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668" w:type="dxa"/>
            <w:vMerge w:val="continue"/>
            <w:tcBorders>
              <w:top w:val="nil"/>
            </w:tcBorders>
          </w:tcPr>
          <w:p>
            <w:pPr>
              <w:rPr>
                <w:sz w:val="2"/>
                <w:szCs w:val="2"/>
              </w:rPr>
            </w:pPr>
          </w:p>
        </w:tc>
        <w:tc>
          <w:tcPr>
            <w:tcW w:w="3684" w:type="dxa"/>
          </w:tcPr>
          <w:p>
            <w:pPr>
              <w:pStyle w:val="14"/>
              <w:spacing w:before="25"/>
              <w:rPr>
                <w:sz w:val="21"/>
              </w:rPr>
            </w:pPr>
            <w:r>
              <w:rPr>
                <w:sz w:val="21"/>
              </w:rPr>
              <w:t xml:space="preserve">A 导组 2 导轮润滑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vMerge w:val="continue"/>
            <w:tcBorders>
              <w:top w:val="nil"/>
            </w:tcBorders>
          </w:tcPr>
          <w:p>
            <w:pPr>
              <w:rPr>
                <w:sz w:val="2"/>
                <w:szCs w:val="2"/>
              </w:rPr>
            </w:pPr>
          </w:p>
        </w:tc>
        <w:tc>
          <w:tcPr>
            <w:tcW w:w="3684" w:type="dxa"/>
          </w:tcPr>
          <w:p>
            <w:pPr>
              <w:pStyle w:val="14"/>
              <w:rPr>
                <w:sz w:val="21"/>
              </w:rPr>
            </w:pPr>
            <w:r>
              <w:rPr>
                <w:sz w:val="21"/>
              </w:rPr>
              <w:t xml:space="preserve">拖链支架导轮润滑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vMerge w:val="continue"/>
            <w:tcBorders>
              <w:top w:val="nil"/>
            </w:tcBorders>
          </w:tcPr>
          <w:p>
            <w:pPr>
              <w:rPr>
                <w:sz w:val="2"/>
                <w:szCs w:val="2"/>
              </w:rPr>
            </w:pPr>
          </w:p>
        </w:tc>
        <w:tc>
          <w:tcPr>
            <w:tcW w:w="3684" w:type="dxa"/>
          </w:tcPr>
          <w:p>
            <w:pPr>
              <w:pStyle w:val="14"/>
              <w:rPr>
                <w:sz w:val="21"/>
              </w:rPr>
            </w:pPr>
            <w:r>
              <w:rPr>
                <w:sz w:val="21"/>
              </w:rPr>
              <w:t xml:space="preserve">A 导组 1 导轮润滑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vMerge w:val="continue"/>
            <w:tcBorders>
              <w:top w:val="nil"/>
            </w:tcBorders>
          </w:tcPr>
          <w:p>
            <w:pPr>
              <w:rPr>
                <w:sz w:val="2"/>
                <w:szCs w:val="2"/>
              </w:rPr>
            </w:pPr>
          </w:p>
        </w:tc>
        <w:tc>
          <w:tcPr>
            <w:tcW w:w="3684" w:type="dxa"/>
          </w:tcPr>
          <w:p>
            <w:pPr>
              <w:pStyle w:val="14"/>
              <w:rPr>
                <w:sz w:val="21"/>
              </w:rPr>
            </w:pPr>
            <w:r>
              <w:rPr>
                <w:sz w:val="21"/>
              </w:rPr>
              <w:t xml:space="preserve">随动电缆托架滑动轮加润滑机油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vMerge w:val="restart"/>
          </w:tcPr>
          <w:p>
            <w:pPr>
              <w:pStyle w:val="14"/>
              <w:spacing w:before="11"/>
              <w:ind w:left="0"/>
              <w:rPr>
                <w:sz w:val="26"/>
              </w:rPr>
            </w:pPr>
          </w:p>
          <w:p>
            <w:pPr>
              <w:pStyle w:val="14"/>
              <w:spacing w:before="0"/>
              <w:ind w:left="203"/>
              <w:rPr>
                <w:sz w:val="21"/>
              </w:rPr>
            </w:pPr>
            <w:r>
              <w:rPr>
                <w:sz w:val="21"/>
              </w:rPr>
              <w:t xml:space="preserve">旋转平台下方 </w:t>
            </w:r>
          </w:p>
        </w:tc>
        <w:tc>
          <w:tcPr>
            <w:tcW w:w="3684" w:type="dxa"/>
          </w:tcPr>
          <w:p>
            <w:pPr>
              <w:pStyle w:val="14"/>
              <w:rPr>
                <w:sz w:val="21"/>
              </w:rPr>
            </w:pPr>
            <w:r>
              <w:rPr>
                <w:sz w:val="21"/>
              </w:rPr>
              <w:t xml:space="preserve">卷帘导辊润滑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vMerge w:val="continue"/>
            <w:tcBorders>
              <w:top w:val="nil"/>
            </w:tcBorders>
          </w:tcPr>
          <w:p>
            <w:pPr>
              <w:rPr>
                <w:sz w:val="2"/>
                <w:szCs w:val="2"/>
              </w:rPr>
            </w:pPr>
          </w:p>
        </w:tc>
        <w:tc>
          <w:tcPr>
            <w:tcW w:w="3684" w:type="dxa"/>
          </w:tcPr>
          <w:p>
            <w:pPr>
              <w:pStyle w:val="14"/>
              <w:rPr>
                <w:sz w:val="21"/>
              </w:rPr>
            </w:pPr>
            <w:r>
              <w:rPr>
                <w:sz w:val="21"/>
              </w:rPr>
              <w:t xml:space="preserve">润滑接驳舱下轴承、导轮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1668" w:type="dxa"/>
            <w:vMerge w:val="continue"/>
            <w:tcBorders>
              <w:top w:val="nil"/>
            </w:tcBorders>
          </w:tcPr>
          <w:p>
            <w:pPr>
              <w:rPr>
                <w:sz w:val="2"/>
                <w:szCs w:val="2"/>
              </w:rPr>
            </w:pPr>
          </w:p>
        </w:tc>
        <w:tc>
          <w:tcPr>
            <w:tcW w:w="3684" w:type="dxa"/>
          </w:tcPr>
          <w:p>
            <w:pPr>
              <w:pStyle w:val="14"/>
              <w:spacing w:before="25"/>
              <w:rPr>
                <w:sz w:val="21"/>
              </w:rPr>
            </w:pPr>
            <w:r>
              <w:rPr>
                <w:sz w:val="21"/>
              </w:rPr>
              <w:t xml:space="preserve">接驳舱卷帘防风钢丝绳紧固完好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bl>
    <w:p>
      <w:pPr>
        <w:spacing w:after="0"/>
        <w:rPr>
          <w:rFonts w:ascii="Times New Roman"/>
          <w:sz w:val="20"/>
        </w:rPr>
        <w:sectPr>
          <w:pgSz w:w="11910" w:h="16840"/>
          <w:pgMar w:top="1420" w:right="1580" w:bottom="280" w:left="1580" w:header="720" w:footer="720" w:gutter="0"/>
        </w:sectPr>
      </w:pPr>
    </w:p>
    <w:tbl>
      <w:tblPr>
        <w:tblStyle w:val="8"/>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3684"/>
        <w:gridCol w:w="1418"/>
        <w:gridCol w:w="17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668" w:type="dxa"/>
          </w:tcPr>
          <w:p>
            <w:pPr>
              <w:pStyle w:val="14"/>
              <w:spacing w:before="178"/>
              <w:ind w:left="412"/>
              <w:rPr>
                <w:sz w:val="21"/>
              </w:rPr>
            </w:pPr>
            <w:r>
              <w:rPr>
                <w:sz w:val="21"/>
              </w:rPr>
              <w:t xml:space="preserve">桥载设备 </w:t>
            </w:r>
          </w:p>
        </w:tc>
        <w:tc>
          <w:tcPr>
            <w:tcW w:w="3684" w:type="dxa"/>
          </w:tcPr>
          <w:p>
            <w:pPr>
              <w:pStyle w:val="14"/>
              <w:rPr>
                <w:b/>
                <w:sz w:val="21"/>
              </w:rPr>
            </w:pPr>
            <w:r>
              <w:rPr>
                <w:sz w:val="21"/>
              </w:rPr>
              <w:t xml:space="preserve">桥载电源、空调承载螺栓紧固 </w:t>
            </w:r>
            <w:r>
              <w:rPr>
                <w:b/>
                <w:sz w:val="21"/>
              </w:rPr>
              <w:t>（1</w:t>
            </w:r>
          </w:p>
          <w:p>
            <w:pPr>
              <w:pStyle w:val="14"/>
              <w:spacing w:before="43"/>
              <w:rPr>
                <w:sz w:val="21"/>
              </w:rPr>
            </w:pPr>
            <w:r>
              <w:rPr>
                <w:b/>
                <w:sz w:val="21"/>
              </w:rPr>
              <w:t>次/2 年）</w:t>
            </w:r>
            <w:r>
              <w:rPr>
                <w:w w:val="100"/>
                <w:sz w:val="21"/>
              </w:rPr>
              <w:t xml:space="preserve">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vMerge w:val="restart"/>
          </w:tcPr>
          <w:p>
            <w:pPr>
              <w:pStyle w:val="14"/>
              <w:spacing w:before="0"/>
              <w:ind w:left="0"/>
              <w:rPr>
                <w:sz w:val="20"/>
              </w:rPr>
            </w:pPr>
          </w:p>
          <w:p>
            <w:pPr>
              <w:pStyle w:val="14"/>
              <w:spacing w:before="0"/>
              <w:ind w:left="0"/>
              <w:rPr>
                <w:sz w:val="19"/>
              </w:rPr>
            </w:pPr>
          </w:p>
          <w:p>
            <w:pPr>
              <w:pStyle w:val="14"/>
              <w:spacing w:before="0"/>
              <w:ind w:left="306"/>
              <w:rPr>
                <w:sz w:val="21"/>
              </w:rPr>
            </w:pPr>
            <w:r>
              <w:rPr>
                <w:sz w:val="21"/>
              </w:rPr>
              <w:t xml:space="preserve">固定端下方 </w:t>
            </w:r>
          </w:p>
        </w:tc>
        <w:tc>
          <w:tcPr>
            <w:tcW w:w="3684" w:type="dxa"/>
          </w:tcPr>
          <w:p>
            <w:pPr>
              <w:pStyle w:val="14"/>
              <w:spacing w:before="0" w:line="292" w:lineRule="exact"/>
              <w:rPr>
                <w:sz w:val="21"/>
              </w:rPr>
            </w:pPr>
            <w:r>
              <w:rPr>
                <w:sz w:val="24"/>
              </w:rPr>
              <w:t>固定端旋转平台防风钢丝绳紧固</w:t>
            </w:r>
            <w:r>
              <w:rPr>
                <w:w w:val="100"/>
                <w:sz w:val="21"/>
              </w:rPr>
              <w:t xml:space="preserve">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vMerge w:val="continue"/>
            <w:tcBorders>
              <w:top w:val="nil"/>
            </w:tcBorders>
          </w:tcPr>
          <w:p>
            <w:pPr>
              <w:rPr>
                <w:sz w:val="2"/>
                <w:szCs w:val="2"/>
              </w:rPr>
            </w:pPr>
          </w:p>
        </w:tc>
        <w:tc>
          <w:tcPr>
            <w:tcW w:w="3684" w:type="dxa"/>
          </w:tcPr>
          <w:p>
            <w:pPr>
              <w:pStyle w:val="14"/>
              <w:rPr>
                <w:sz w:val="21"/>
              </w:rPr>
            </w:pPr>
            <w:r>
              <w:rPr>
                <w:sz w:val="21"/>
              </w:rPr>
              <w:t xml:space="preserve">固定端转台润滑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668" w:type="dxa"/>
            <w:vMerge w:val="continue"/>
            <w:tcBorders>
              <w:top w:val="nil"/>
            </w:tcBorders>
          </w:tcPr>
          <w:p>
            <w:pPr>
              <w:rPr>
                <w:sz w:val="2"/>
                <w:szCs w:val="2"/>
              </w:rPr>
            </w:pPr>
          </w:p>
        </w:tc>
        <w:tc>
          <w:tcPr>
            <w:tcW w:w="3684" w:type="dxa"/>
          </w:tcPr>
          <w:p>
            <w:pPr>
              <w:pStyle w:val="14"/>
              <w:spacing w:before="2"/>
              <w:rPr>
                <w:rFonts w:ascii="Calibri" w:eastAsia="Calibri"/>
                <w:b/>
                <w:sz w:val="24"/>
              </w:rPr>
            </w:pPr>
            <w:r>
              <w:rPr>
                <w:sz w:val="24"/>
              </w:rPr>
              <w:t>固定端旋转平台承载螺栓紧固</w:t>
            </w:r>
            <w:r>
              <w:rPr>
                <w:b/>
                <w:sz w:val="24"/>
              </w:rPr>
              <w:t>（</w:t>
            </w:r>
            <w:r>
              <w:rPr>
                <w:rFonts w:ascii="Calibri" w:eastAsia="Calibri"/>
                <w:b/>
                <w:sz w:val="24"/>
              </w:rPr>
              <w:t>1</w:t>
            </w:r>
          </w:p>
          <w:p>
            <w:pPr>
              <w:pStyle w:val="14"/>
              <w:spacing w:before="4" w:line="292" w:lineRule="exact"/>
              <w:rPr>
                <w:sz w:val="21"/>
              </w:rPr>
            </w:pPr>
            <w:r>
              <w:rPr>
                <w:b/>
                <w:sz w:val="24"/>
              </w:rPr>
              <w:t>次</w:t>
            </w:r>
            <w:r>
              <w:rPr>
                <w:rFonts w:ascii="Calibri" w:eastAsia="Calibri"/>
                <w:b/>
                <w:sz w:val="24"/>
              </w:rPr>
              <w:t xml:space="preserve">/2 </w:t>
            </w:r>
            <w:r>
              <w:rPr>
                <w:b/>
                <w:sz w:val="24"/>
              </w:rPr>
              <w:t>年）</w:t>
            </w:r>
            <w:r>
              <w:rPr>
                <w:w w:val="100"/>
                <w:sz w:val="21"/>
              </w:rPr>
              <w:t xml:space="preserve"> </w:t>
            </w:r>
          </w:p>
        </w:tc>
        <w:tc>
          <w:tcPr>
            <w:tcW w:w="1418" w:type="dxa"/>
          </w:tcPr>
          <w:p>
            <w:pPr>
              <w:pStyle w:val="14"/>
              <w:spacing w:before="0"/>
              <w:ind w:left="0"/>
              <w:rPr>
                <w:rFonts w:ascii="Times New Roman"/>
                <w:sz w:val="20"/>
              </w:rPr>
            </w:pPr>
          </w:p>
        </w:tc>
        <w:tc>
          <w:tcPr>
            <w:tcW w:w="1752" w:type="dxa"/>
          </w:tcPr>
          <w:p>
            <w:pPr>
              <w:pStyle w:val="14"/>
              <w:spacing w:before="0"/>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668" w:type="dxa"/>
          </w:tcPr>
          <w:p>
            <w:pPr>
              <w:pStyle w:val="14"/>
              <w:rPr>
                <w:b/>
                <w:sz w:val="21"/>
              </w:rPr>
            </w:pPr>
            <w:r>
              <w:rPr>
                <w:b/>
                <w:sz w:val="21"/>
              </w:rPr>
              <w:t>执行人：</w:t>
            </w:r>
          </w:p>
        </w:tc>
        <w:tc>
          <w:tcPr>
            <w:tcW w:w="6854" w:type="dxa"/>
            <w:gridSpan w:val="3"/>
          </w:tcPr>
          <w:p>
            <w:pPr>
              <w:pStyle w:val="14"/>
              <w:spacing w:before="0"/>
              <w:ind w:left="0"/>
              <w:rPr>
                <w:rFonts w:ascii="Times New Roman"/>
                <w:sz w:val="20"/>
              </w:rPr>
            </w:pPr>
          </w:p>
        </w:tc>
      </w:tr>
    </w:tbl>
    <w:p>
      <w:pPr>
        <w:pStyle w:val="4"/>
        <w:spacing w:before="7"/>
        <w:rPr>
          <w:sz w:val="20"/>
        </w:rPr>
      </w:pPr>
    </w:p>
    <w:p>
      <w:pPr>
        <w:pStyle w:val="2"/>
        <w:spacing w:before="71"/>
        <w:ind w:firstLine="280" w:firstLineChars="100"/>
        <w:rPr>
          <w:sz w:val="28"/>
          <w:szCs w:val="28"/>
        </w:rPr>
      </w:pPr>
      <w:r>
        <w:rPr>
          <w:sz w:val="28"/>
          <w:szCs w:val="28"/>
        </w:rPr>
        <w:t>填写说明</w:t>
      </w:r>
    </w:p>
    <w:p>
      <w:pPr>
        <w:pStyle w:val="4"/>
        <w:spacing w:before="43"/>
        <w:ind w:left="219"/>
        <w:rPr>
          <w:rFonts w:hint="eastAsia" w:ascii="宋体" w:hAnsi="宋体" w:eastAsia="宋体" w:cs="宋体"/>
        </w:rPr>
      </w:pPr>
      <w:r>
        <w:rPr>
          <w:rFonts w:hint="eastAsia" w:ascii="宋体" w:hAnsi="宋体" w:eastAsia="宋体" w:cs="宋体"/>
          <w:w w:val="100"/>
        </w:rPr>
        <w:t>1.［</w:t>
      </w:r>
      <w:r>
        <w:rPr>
          <w:rFonts w:hint="eastAsia" w:ascii="宋体" w:hAnsi="宋体" w:eastAsia="宋体" w:cs="宋体"/>
          <w:spacing w:val="-3"/>
          <w:w w:val="100"/>
        </w:rPr>
        <w:t xml:space="preserve"> </w:t>
      </w:r>
      <w:r>
        <w:rPr>
          <w:rFonts w:hint="eastAsia" w:ascii="宋体" w:hAnsi="宋体" w:eastAsia="宋体" w:cs="宋体"/>
          <w:w w:val="100"/>
        </w:rPr>
        <w:t>］</w:t>
      </w:r>
      <w:r>
        <w:rPr>
          <w:rFonts w:hint="eastAsia" w:ascii="宋体" w:hAnsi="宋体" w:eastAsia="宋体" w:cs="宋体"/>
          <w:spacing w:val="-16"/>
          <w:w w:val="100"/>
        </w:rPr>
        <w:t>是打“√”，否打“</w:t>
      </w:r>
      <w:r>
        <w:rPr>
          <w:rFonts w:hint="eastAsia" w:ascii="宋体" w:hAnsi="宋体" w:eastAsia="宋体" w:cs="宋体"/>
          <w:w w:val="100"/>
        </w:rPr>
        <w:t>x</w:t>
      </w:r>
      <w:r>
        <w:rPr>
          <w:rFonts w:hint="eastAsia" w:ascii="宋体" w:hAnsi="宋体" w:eastAsia="宋体" w:cs="宋体"/>
          <w:spacing w:val="-55"/>
          <w:w w:val="100"/>
        </w:rPr>
        <w:t>”。</w:t>
      </w:r>
      <w:r>
        <w:rPr>
          <w:rFonts w:hint="eastAsia" w:ascii="宋体" w:hAnsi="宋体" w:eastAsia="宋体" w:cs="宋体"/>
          <w:w w:val="100"/>
        </w:rPr>
        <w:t xml:space="preserve"> </w:t>
      </w:r>
    </w:p>
    <w:p>
      <w:pPr>
        <w:spacing w:before="43" w:line="556" w:lineRule="auto"/>
        <w:ind w:left="220" w:right="2014" w:firstLine="0"/>
        <w:jc w:val="left"/>
        <w:rPr>
          <w:rFonts w:hint="eastAsia" w:ascii="宋体" w:hAnsi="宋体" w:eastAsia="宋体" w:cs="宋体"/>
          <w:spacing w:val="-14"/>
          <w:w w:val="100"/>
          <w:sz w:val="21"/>
        </w:rPr>
      </w:pPr>
      <w:r>
        <w:rPr>
          <w:rFonts w:hint="eastAsia" w:ascii="宋体" w:hAnsi="宋体" w:eastAsia="宋体" w:cs="宋体"/>
          <w:w w:val="100"/>
          <w:sz w:val="21"/>
        </w:rPr>
        <w:t>2.</w:t>
      </w:r>
      <w:r>
        <w:rPr>
          <w:rFonts w:hint="eastAsia" w:ascii="宋体" w:hAnsi="宋体" w:eastAsia="宋体" w:cs="宋体"/>
          <w:spacing w:val="-12"/>
          <w:w w:val="100"/>
          <w:sz w:val="21"/>
        </w:rPr>
        <w:t xml:space="preserve"> 完成情况，完成打“√”，未完成打“</w:t>
      </w:r>
      <w:r>
        <w:rPr>
          <w:rFonts w:hint="eastAsia" w:ascii="宋体" w:hAnsi="宋体" w:eastAsia="宋体" w:cs="宋体"/>
          <w:spacing w:val="-3"/>
          <w:w w:val="100"/>
          <w:sz w:val="21"/>
        </w:rPr>
        <w:t>x</w:t>
      </w:r>
      <w:r>
        <w:rPr>
          <w:rFonts w:hint="eastAsia" w:ascii="宋体" w:hAnsi="宋体" w:eastAsia="宋体" w:cs="宋体"/>
          <w:spacing w:val="-14"/>
          <w:w w:val="100"/>
          <w:sz w:val="21"/>
        </w:rPr>
        <w:t>”；备注做必要时简短说明。</w:t>
      </w:r>
    </w:p>
    <w:p>
      <w:pPr>
        <w:spacing w:before="43" w:line="556" w:lineRule="auto"/>
        <w:ind w:left="220" w:right="2014" w:firstLine="0"/>
        <w:jc w:val="left"/>
        <w:rPr>
          <w:rFonts w:hint="eastAsia" w:ascii="宋体" w:hAnsi="宋体" w:eastAsia="宋体" w:cs="宋体"/>
          <w:b/>
          <w:sz w:val="21"/>
        </w:rPr>
      </w:pPr>
      <w:r>
        <w:rPr>
          <w:rFonts w:hint="eastAsia" w:ascii="宋体" w:hAnsi="宋体" w:eastAsia="宋体" w:cs="宋体"/>
          <w:b/>
          <w:spacing w:val="-16"/>
          <w:w w:val="100"/>
          <w:sz w:val="21"/>
        </w:rPr>
        <w:t>四、问题记录：</w:t>
      </w:r>
      <w:r>
        <w:rPr>
          <w:rFonts w:hint="eastAsia" w:ascii="宋体" w:hAnsi="宋体" w:eastAsia="宋体" w:cs="宋体"/>
          <w:b/>
          <w:w w:val="100"/>
          <w:sz w:val="21"/>
        </w:rPr>
        <w:t>（</w:t>
      </w:r>
      <w:r>
        <w:rPr>
          <w:rFonts w:hint="eastAsia" w:ascii="宋体" w:hAnsi="宋体" w:eastAsia="宋体" w:cs="宋体"/>
          <w:b/>
          <w:spacing w:val="-3"/>
          <w:w w:val="100"/>
          <w:sz w:val="21"/>
        </w:rPr>
        <w:t>所有检查异常的处理情况均应记录</w:t>
      </w:r>
      <w:r>
        <w:rPr>
          <w:rFonts w:hint="eastAsia" w:ascii="宋体" w:hAnsi="宋体" w:eastAsia="宋体" w:cs="宋体"/>
          <w:b/>
          <w:w w:val="100"/>
          <w:sz w:val="21"/>
        </w:rPr>
        <w:t>）</w:t>
      </w: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rPr>
          <w:b/>
          <w:sz w:val="20"/>
        </w:rPr>
      </w:pPr>
    </w:p>
    <w:p>
      <w:pPr>
        <w:pStyle w:val="4"/>
        <w:spacing w:before="2"/>
        <w:rPr>
          <w:b/>
          <w:sz w:val="19"/>
        </w:rPr>
      </w:pPr>
    </w:p>
    <w:p>
      <w:pPr>
        <w:pStyle w:val="2"/>
        <w:rPr>
          <w:rFonts w:hint="eastAsia" w:ascii="宋体" w:hAnsi="宋体" w:eastAsia="宋体" w:cs="宋体"/>
          <w:sz w:val="21"/>
          <w:szCs w:val="21"/>
        </w:rPr>
      </w:pPr>
      <w:r>
        <w:rPr>
          <w:rFonts w:hint="eastAsia" w:ascii="宋体" w:hAnsi="宋体" w:eastAsia="宋体" w:cs="宋体"/>
          <w:sz w:val="21"/>
          <w:szCs w:val="21"/>
        </w:rPr>
        <w:t>五、维护保养后，请确认</w:t>
      </w:r>
    </w:p>
    <w:p>
      <w:pPr>
        <w:pStyle w:val="15"/>
        <w:numPr>
          <w:ilvl w:val="0"/>
          <w:numId w:val="13"/>
        </w:numPr>
        <w:tabs>
          <w:tab w:val="left" w:pos="487"/>
          <w:tab w:val="left" w:pos="4266"/>
        </w:tabs>
        <w:spacing w:before="43" w:after="0" w:line="240" w:lineRule="auto"/>
        <w:ind w:left="486" w:right="0" w:hanging="267"/>
        <w:jc w:val="left"/>
        <w:rPr>
          <w:rFonts w:hint="eastAsia" w:ascii="宋体" w:hAnsi="宋体" w:eastAsia="宋体" w:cs="宋体"/>
          <w:sz w:val="21"/>
          <w:szCs w:val="21"/>
        </w:rPr>
      </w:pPr>
      <w:r>
        <w:rPr>
          <w:rFonts w:hint="eastAsia" w:ascii="宋体" w:hAnsi="宋体" w:eastAsia="宋体" w:cs="宋体"/>
          <w:spacing w:val="-3"/>
          <w:sz w:val="21"/>
          <w:szCs w:val="21"/>
        </w:rPr>
        <w:t>已</w:t>
      </w:r>
      <w:r>
        <w:rPr>
          <w:rFonts w:hint="eastAsia" w:ascii="宋体" w:hAnsi="宋体" w:eastAsia="宋体" w:cs="宋体"/>
          <w:sz w:val="21"/>
          <w:szCs w:val="21"/>
        </w:rPr>
        <w:t>按</w:t>
      </w:r>
      <w:r>
        <w:rPr>
          <w:rFonts w:hint="eastAsia" w:ascii="宋体" w:hAnsi="宋体" w:eastAsia="宋体" w:cs="宋体"/>
          <w:spacing w:val="-3"/>
          <w:sz w:val="21"/>
          <w:szCs w:val="21"/>
        </w:rPr>
        <w:t>要</w:t>
      </w:r>
      <w:r>
        <w:rPr>
          <w:rFonts w:hint="eastAsia" w:ascii="宋体" w:hAnsi="宋体" w:eastAsia="宋体" w:cs="宋体"/>
          <w:sz w:val="21"/>
          <w:szCs w:val="21"/>
        </w:rPr>
        <w:t>求</w:t>
      </w:r>
      <w:r>
        <w:rPr>
          <w:rFonts w:hint="eastAsia" w:ascii="宋体" w:hAnsi="宋体" w:eastAsia="宋体" w:cs="宋体"/>
          <w:spacing w:val="-3"/>
          <w:sz w:val="21"/>
          <w:szCs w:val="21"/>
        </w:rPr>
        <w:t>和</w:t>
      </w:r>
      <w:r>
        <w:rPr>
          <w:rFonts w:hint="eastAsia" w:ascii="宋体" w:hAnsi="宋体" w:eastAsia="宋体" w:cs="宋体"/>
          <w:sz w:val="21"/>
          <w:szCs w:val="21"/>
        </w:rPr>
        <w:t>标</w:t>
      </w:r>
      <w:r>
        <w:rPr>
          <w:rFonts w:hint="eastAsia" w:ascii="宋体" w:hAnsi="宋体" w:eastAsia="宋体" w:cs="宋体"/>
          <w:spacing w:val="-3"/>
          <w:sz w:val="21"/>
          <w:szCs w:val="21"/>
        </w:rPr>
        <w:t>准</w:t>
      </w:r>
      <w:r>
        <w:rPr>
          <w:rFonts w:hint="eastAsia" w:ascii="宋体" w:hAnsi="宋体" w:eastAsia="宋体" w:cs="宋体"/>
          <w:sz w:val="21"/>
          <w:szCs w:val="21"/>
        </w:rPr>
        <w:t>完</w:t>
      </w:r>
      <w:r>
        <w:rPr>
          <w:rFonts w:hint="eastAsia" w:ascii="宋体" w:hAnsi="宋体" w:eastAsia="宋体" w:cs="宋体"/>
          <w:spacing w:val="-3"/>
          <w:sz w:val="21"/>
          <w:szCs w:val="21"/>
        </w:rPr>
        <w:t>成了</w:t>
      </w:r>
      <w:r>
        <w:rPr>
          <w:rFonts w:hint="eastAsia" w:ascii="宋体" w:hAnsi="宋体" w:eastAsia="宋体" w:cs="宋体"/>
          <w:sz w:val="21"/>
          <w:szCs w:val="21"/>
        </w:rPr>
        <w:t>维护</w:t>
      </w:r>
      <w:r>
        <w:rPr>
          <w:rFonts w:hint="eastAsia" w:ascii="宋体" w:hAnsi="宋体" w:eastAsia="宋体" w:cs="宋体"/>
          <w:spacing w:val="-3"/>
          <w:sz w:val="21"/>
          <w:szCs w:val="21"/>
        </w:rPr>
        <w:t>保</w:t>
      </w:r>
      <w:r>
        <w:rPr>
          <w:rFonts w:hint="eastAsia" w:ascii="宋体" w:hAnsi="宋体" w:eastAsia="宋体" w:cs="宋体"/>
          <w:sz w:val="21"/>
          <w:szCs w:val="21"/>
        </w:rPr>
        <w:t>养</w:t>
      </w:r>
      <w:r>
        <w:rPr>
          <w:rFonts w:hint="eastAsia" w:ascii="宋体" w:hAnsi="宋体" w:eastAsia="宋体" w:cs="宋体"/>
          <w:spacing w:val="-3"/>
          <w:sz w:val="21"/>
          <w:szCs w:val="21"/>
        </w:rPr>
        <w:t>工</w:t>
      </w:r>
      <w:r>
        <w:rPr>
          <w:rFonts w:hint="eastAsia" w:ascii="宋体" w:hAnsi="宋体" w:eastAsia="宋体" w:cs="宋体"/>
          <w:sz w:val="21"/>
          <w:szCs w:val="21"/>
        </w:rPr>
        <w:t>作</w:t>
      </w:r>
      <w:r>
        <w:rPr>
          <w:rFonts w:hint="eastAsia" w:ascii="宋体" w:hAnsi="宋体" w:eastAsia="宋体" w:cs="宋体"/>
          <w:sz w:val="21"/>
          <w:szCs w:val="21"/>
        </w:rPr>
        <w:tab/>
      </w:r>
      <w:r>
        <w:rPr>
          <w:rFonts w:hint="eastAsia" w:ascii="宋体" w:hAnsi="宋体" w:eastAsia="宋体" w:cs="宋体"/>
          <w:spacing w:val="-3"/>
          <w:sz w:val="21"/>
          <w:szCs w:val="21"/>
        </w:rPr>
        <w:t>［</w:t>
      </w:r>
      <w:r>
        <w:rPr>
          <w:rFonts w:hint="eastAsia" w:ascii="宋体" w:hAnsi="宋体" w:eastAsia="宋体" w:cs="宋体"/>
          <w:sz w:val="21"/>
          <w:szCs w:val="21"/>
        </w:rPr>
        <w:t xml:space="preserve"> ］</w:t>
      </w:r>
    </w:p>
    <w:p>
      <w:pPr>
        <w:pStyle w:val="15"/>
        <w:numPr>
          <w:ilvl w:val="0"/>
          <w:numId w:val="13"/>
        </w:numPr>
        <w:tabs>
          <w:tab w:val="left" w:pos="487"/>
          <w:tab w:val="left" w:pos="4475"/>
        </w:tabs>
        <w:spacing w:before="42" w:after="0" w:line="240" w:lineRule="auto"/>
        <w:ind w:left="486" w:right="0" w:hanging="267"/>
        <w:jc w:val="left"/>
        <w:rPr>
          <w:rFonts w:hint="eastAsia" w:ascii="宋体" w:hAnsi="宋体" w:eastAsia="宋体" w:cs="宋体"/>
          <w:sz w:val="21"/>
          <w:szCs w:val="21"/>
        </w:rPr>
      </w:pPr>
      <w:r>
        <w:rPr>
          <w:rFonts w:hint="eastAsia" w:ascii="宋体" w:hAnsi="宋体" w:eastAsia="宋体" w:cs="宋体"/>
          <w:spacing w:val="-3"/>
          <w:sz w:val="21"/>
          <w:szCs w:val="21"/>
        </w:rPr>
        <w:t>确</w:t>
      </w:r>
      <w:r>
        <w:rPr>
          <w:rFonts w:hint="eastAsia" w:ascii="宋体" w:hAnsi="宋体" w:eastAsia="宋体" w:cs="宋体"/>
          <w:sz w:val="21"/>
          <w:szCs w:val="21"/>
        </w:rPr>
        <w:t>认</w:t>
      </w:r>
      <w:r>
        <w:rPr>
          <w:rFonts w:hint="eastAsia" w:ascii="宋体" w:hAnsi="宋体" w:eastAsia="宋体" w:cs="宋体"/>
          <w:spacing w:val="-3"/>
          <w:sz w:val="21"/>
          <w:szCs w:val="21"/>
        </w:rPr>
        <w:t>没</w:t>
      </w:r>
      <w:r>
        <w:rPr>
          <w:rFonts w:hint="eastAsia" w:ascii="宋体" w:hAnsi="宋体" w:eastAsia="宋体" w:cs="宋体"/>
          <w:sz w:val="21"/>
          <w:szCs w:val="21"/>
        </w:rPr>
        <w:t>有</w:t>
      </w:r>
      <w:r>
        <w:rPr>
          <w:rFonts w:hint="eastAsia" w:ascii="宋体" w:hAnsi="宋体" w:eastAsia="宋体" w:cs="宋体"/>
          <w:spacing w:val="-3"/>
          <w:sz w:val="21"/>
          <w:szCs w:val="21"/>
        </w:rPr>
        <w:t>将</w:t>
      </w:r>
      <w:r>
        <w:rPr>
          <w:rFonts w:hint="eastAsia" w:ascii="宋体" w:hAnsi="宋体" w:eastAsia="宋体" w:cs="宋体"/>
          <w:sz w:val="21"/>
          <w:szCs w:val="21"/>
        </w:rPr>
        <w:t>工</w:t>
      </w:r>
      <w:r>
        <w:rPr>
          <w:rFonts w:hint="eastAsia" w:ascii="宋体" w:hAnsi="宋体" w:eastAsia="宋体" w:cs="宋体"/>
          <w:spacing w:val="-3"/>
          <w:sz w:val="21"/>
          <w:szCs w:val="21"/>
        </w:rPr>
        <w:t>具</w:t>
      </w:r>
      <w:r>
        <w:rPr>
          <w:rFonts w:hint="eastAsia" w:ascii="宋体" w:hAnsi="宋体" w:eastAsia="宋体" w:cs="宋体"/>
          <w:sz w:val="21"/>
          <w:szCs w:val="21"/>
        </w:rPr>
        <w:t>及</w:t>
      </w:r>
      <w:r>
        <w:rPr>
          <w:rFonts w:hint="eastAsia" w:ascii="宋体" w:hAnsi="宋体" w:eastAsia="宋体" w:cs="宋体"/>
          <w:spacing w:val="-3"/>
          <w:sz w:val="21"/>
          <w:szCs w:val="21"/>
        </w:rPr>
        <w:t>其他</w:t>
      </w:r>
      <w:r>
        <w:rPr>
          <w:rFonts w:hint="eastAsia" w:ascii="宋体" w:hAnsi="宋体" w:eastAsia="宋体" w:cs="宋体"/>
          <w:sz w:val="21"/>
          <w:szCs w:val="21"/>
        </w:rPr>
        <w:t>物品</w:t>
      </w:r>
      <w:r>
        <w:rPr>
          <w:rFonts w:hint="eastAsia" w:ascii="宋体" w:hAnsi="宋体" w:eastAsia="宋体" w:cs="宋体"/>
          <w:spacing w:val="-3"/>
          <w:sz w:val="21"/>
          <w:szCs w:val="21"/>
        </w:rPr>
        <w:t>遗</w:t>
      </w:r>
      <w:r>
        <w:rPr>
          <w:rFonts w:hint="eastAsia" w:ascii="宋体" w:hAnsi="宋体" w:eastAsia="宋体" w:cs="宋体"/>
          <w:sz w:val="21"/>
          <w:szCs w:val="21"/>
        </w:rPr>
        <w:t>留</w:t>
      </w:r>
      <w:r>
        <w:rPr>
          <w:rFonts w:hint="eastAsia" w:ascii="宋体" w:hAnsi="宋体" w:eastAsia="宋体" w:cs="宋体"/>
          <w:spacing w:val="-3"/>
          <w:sz w:val="21"/>
          <w:szCs w:val="21"/>
        </w:rPr>
        <w:t>作</w:t>
      </w:r>
      <w:r>
        <w:rPr>
          <w:rFonts w:hint="eastAsia" w:ascii="宋体" w:hAnsi="宋体" w:eastAsia="宋体" w:cs="宋体"/>
          <w:sz w:val="21"/>
          <w:szCs w:val="21"/>
        </w:rPr>
        <w:t>业</w:t>
      </w:r>
      <w:r>
        <w:rPr>
          <w:rFonts w:hint="eastAsia" w:ascii="宋体" w:hAnsi="宋体" w:eastAsia="宋体" w:cs="宋体"/>
          <w:spacing w:val="-3"/>
          <w:sz w:val="21"/>
          <w:szCs w:val="21"/>
        </w:rPr>
        <w:t>现</w:t>
      </w:r>
      <w:r>
        <w:rPr>
          <w:rFonts w:hint="eastAsia" w:ascii="宋体" w:hAnsi="宋体" w:eastAsia="宋体" w:cs="宋体"/>
          <w:sz w:val="21"/>
          <w:szCs w:val="21"/>
        </w:rPr>
        <w:t>场</w:t>
      </w:r>
      <w:r>
        <w:rPr>
          <w:rFonts w:hint="eastAsia" w:ascii="宋体" w:hAnsi="宋体" w:eastAsia="宋体" w:cs="宋体"/>
          <w:sz w:val="21"/>
          <w:szCs w:val="21"/>
        </w:rPr>
        <w:tab/>
      </w:r>
      <w:r>
        <w:rPr>
          <w:rFonts w:hint="eastAsia" w:ascii="宋体" w:hAnsi="宋体" w:eastAsia="宋体" w:cs="宋体"/>
          <w:sz w:val="21"/>
          <w:szCs w:val="21"/>
        </w:rPr>
        <w:t>［</w:t>
      </w:r>
      <w:r>
        <w:rPr>
          <w:rFonts w:hint="eastAsia" w:ascii="宋体" w:hAnsi="宋体" w:eastAsia="宋体" w:cs="宋体"/>
          <w:spacing w:val="-3"/>
          <w:sz w:val="21"/>
          <w:szCs w:val="21"/>
        </w:rPr>
        <w:t xml:space="preserve"> </w:t>
      </w:r>
      <w:r>
        <w:rPr>
          <w:rFonts w:hint="eastAsia" w:ascii="宋体" w:hAnsi="宋体" w:eastAsia="宋体" w:cs="宋体"/>
          <w:sz w:val="21"/>
          <w:szCs w:val="21"/>
        </w:rPr>
        <w:t>］</w:t>
      </w:r>
    </w:p>
    <w:p>
      <w:pPr>
        <w:pStyle w:val="15"/>
        <w:numPr>
          <w:ilvl w:val="0"/>
          <w:numId w:val="13"/>
        </w:numPr>
        <w:tabs>
          <w:tab w:val="left" w:pos="487"/>
          <w:tab w:val="left" w:pos="3426"/>
        </w:tabs>
        <w:spacing w:before="43" w:after="0" w:line="240" w:lineRule="auto"/>
        <w:ind w:left="486" w:right="0" w:hanging="267"/>
        <w:jc w:val="left"/>
        <w:rPr>
          <w:rFonts w:hint="eastAsia" w:ascii="宋体" w:hAnsi="宋体" w:eastAsia="宋体" w:cs="宋体"/>
          <w:sz w:val="21"/>
          <w:szCs w:val="21"/>
        </w:rPr>
      </w:pPr>
      <w:r>
        <w:rPr>
          <w:rFonts w:hint="eastAsia" w:ascii="宋体" w:hAnsi="宋体" w:eastAsia="宋体" w:cs="宋体"/>
          <w:spacing w:val="-3"/>
          <w:sz w:val="21"/>
          <w:szCs w:val="21"/>
        </w:rPr>
        <w:t>确</w:t>
      </w:r>
      <w:r>
        <w:rPr>
          <w:rFonts w:hint="eastAsia" w:ascii="宋体" w:hAnsi="宋体" w:eastAsia="宋体" w:cs="宋体"/>
          <w:sz w:val="21"/>
          <w:szCs w:val="21"/>
        </w:rPr>
        <w:t>保</w:t>
      </w:r>
      <w:r>
        <w:rPr>
          <w:rFonts w:hint="eastAsia" w:ascii="宋体" w:hAnsi="宋体" w:eastAsia="宋体" w:cs="宋体"/>
          <w:spacing w:val="-3"/>
          <w:sz w:val="21"/>
          <w:szCs w:val="21"/>
        </w:rPr>
        <w:t>控</w:t>
      </w:r>
      <w:r>
        <w:rPr>
          <w:rFonts w:hint="eastAsia" w:ascii="宋体" w:hAnsi="宋体" w:eastAsia="宋体" w:cs="宋体"/>
          <w:sz w:val="21"/>
          <w:szCs w:val="21"/>
        </w:rPr>
        <w:t>制</w:t>
      </w:r>
      <w:r>
        <w:rPr>
          <w:rFonts w:hint="eastAsia" w:ascii="宋体" w:hAnsi="宋体" w:eastAsia="宋体" w:cs="宋体"/>
          <w:spacing w:val="-3"/>
          <w:sz w:val="21"/>
          <w:szCs w:val="21"/>
        </w:rPr>
        <w:t>柜</w:t>
      </w:r>
      <w:r>
        <w:rPr>
          <w:rFonts w:hint="eastAsia" w:ascii="宋体" w:hAnsi="宋体" w:eastAsia="宋体" w:cs="宋体"/>
          <w:sz w:val="21"/>
          <w:szCs w:val="21"/>
        </w:rPr>
        <w:t>门</w:t>
      </w:r>
      <w:r>
        <w:rPr>
          <w:rFonts w:hint="eastAsia" w:ascii="宋体" w:hAnsi="宋体" w:eastAsia="宋体" w:cs="宋体"/>
          <w:spacing w:val="-3"/>
          <w:sz w:val="21"/>
          <w:szCs w:val="21"/>
        </w:rPr>
        <w:t>关</w:t>
      </w:r>
      <w:r>
        <w:rPr>
          <w:rFonts w:hint="eastAsia" w:ascii="宋体" w:hAnsi="宋体" w:eastAsia="宋体" w:cs="宋体"/>
          <w:sz w:val="21"/>
          <w:szCs w:val="21"/>
        </w:rPr>
        <w:t>上</w:t>
      </w:r>
      <w:r>
        <w:rPr>
          <w:rFonts w:hint="eastAsia" w:ascii="宋体" w:hAnsi="宋体" w:eastAsia="宋体" w:cs="宋体"/>
          <w:spacing w:val="-3"/>
          <w:sz w:val="21"/>
          <w:szCs w:val="21"/>
        </w:rPr>
        <w:t>并锁</w:t>
      </w:r>
      <w:r>
        <w:rPr>
          <w:rFonts w:hint="eastAsia" w:ascii="宋体" w:hAnsi="宋体" w:eastAsia="宋体" w:cs="宋体"/>
          <w:sz w:val="21"/>
          <w:szCs w:val="21"/>
        </w:rPr>
        <w:t>紧</w:t>
      </w:r>
      <w:r>
        <w:rPr>
          <w:rFonts w:hint="eastAsia" w:ascii="宋体" w:hAnsi="宋体" w:eastAsia="宋体" w:cs="宋体"/>
          <w:sz w:val="21"/>
          <w:szCs w:val="21"/>
        </w:rPr>
        <w:tab/>
      </w:r>
      <w:r>
        <w:rPr>
          <w:rFonts w:hint="eastAsia" w:ascii="宋体" w:hAnsi="宋体" w:eastAsia="宋体" w:cs="宋体"/>
          <w:spacing w:val="-3"/>
          <w:sz w:val="21"/>
          <w:szCs w:val="21"/>
        </w:rPr>
        <w:t>［</w:t>
      </w:r>
      <w:r>
        <w:rPr>
          <w:rFonts w:hint="eastAsia" w:ascii="宋体" w:hAnsi="宋体" w:eastAsia="宋体" w:cs="宋体"/>
          <w:sz w:val="21"/>
          <w:szCs w:val="21"/>
        </w:rPr>
        <w:t xml:space="preserve"> ］</w:t>
      </w:r>
    </w:p>
    <w:p>
      <w:pPr>
        <w:pStyle w:val="15"/>
        <w:numPr>
          <w:ilvl w:val="0"/>
          <w:numId w:val="13"/>
        </w:numPr>
        <w:tabs>
          <w:tab w:val="left" w:pos="487"/>
          <w:tab w:val="left" w:pos="5526"/>
        </w:tabs>
        <w:spacing w:before="43" w:after="0" w:line="240" w:lineRule="auto"/>
        <w:ind w:left="486" w:right="0" w:hanging="267"/>
        <w:jc w:val="left"/>
        <w:rPr>
          <w:rFonts w:hint="eastAsia" w:ascii="宋体" w:hAnsi="宋体" w:eastAsia="宋体" w:cs="宋体"/>
          <w:sz w:val="21"/>
          <w:szCs w:val="21"/>
        </w:rPr>
      </w:pPr>
      <w:r>
        <w:rPr>
          <w:rFonts w:hint="eastAsia" w:ascii="宋体" w:hAnsi="宋体" w:eastAsia="宋体" w:cs="宋体"/>
          <w:spacing w:val="-3"/>
          <w:sz w:val="21"/>
          <w:szCs w:val="21"/>
        </w:rPr>
        <w:t>对</w:t>
      </w:r>
      <w:r>
        <w:rPr>
          <w:rFonts w:hint="eastAsia" w:ascii="宋体" w:hAnsi="宋体" w:eastAsia="宋体" w:cs="宋体"/>
          <w:sz w:val="21"/>
          <w:szCs w:val="21"/>
        </w:rPr>
        <w:t>设</w:t>
      </w:r>
      <w:r>
        <w:rPr>
          <w:rFonts w:hint="eastAsia" w:ascii="宋体" w:hAnsi="宋体" w:eastAsia="宋体" w:cs="宋体"/>
          <w:spacing w:val="-3"/>
          <w:sz w:val="21"/>
          <w:szCs w:val="21"/>
        </w:rPr>
        <w:t>备</w:t>
      </w:r>
      <w:r>
        <w:rPr>
          <w:rFonts w:hint="eastAsia" w:ascii="宋体" w:hAnsi="宋体" w:eastAsia="宋体" w:cs="宋体"/>
          <w:sz w:val="21"/>
          <w:szCs w:val="21"/>
        </w:rPr>
        <w:t>进</w:t>
      </w:r>
      <w:r>
        <w:rPr>
          <w:rFonts w:hint="eastAsia" w:ascii="宋体" w:hAnsi="宋体" w:eastAsia="宋体" w:cs="宋体"/>
          <w:spacing w:val="-3"/>
          <w:sz w:val="21"/>
          <w:szCs w:val="21"/>
        </w:rPr>
        <w:t>行</w:t>
      </w:r>
      <w:r>
        <w:rPr>
          <w:rFonts w:hint="eastAsia" w:ascii="宋体" w:hAnsi="宋体" w:eastAsia="宋体" w:cs="宋体"/>
          <w:sz w:val="21"/>
          <w:szCs w:val="21"/>
        </w:rPr>
        <w:t>试</w:t>
      </w:r>
      <w:r>
        <w:rPr>
          <w:rFonts w:hint="eastAsia" w:ascii="宋体" w:hAnsi="宋体" w:eastAsia="宋体" w:cs="宋体"/>
          <w:spacing w:val="-3"/>
          <w:sz w:val="21"/>
          <w:szCs w:val="21"/>
        </w:rPr>
        <w:t>机</w:t>
      </w:r>
      <w:r>
        <w:rPr>
          <w:rFonts w:hint="eastAsia" w:ascii="宋体" w:hAnsi="宋体" w:eastAsia="宋体" w:cs="宋体"/>
          <w:sz w:val="21"/>
          <w:szCs w:val="21"/>
        </w:rPr>
        <w:t>检</w:t>
      </w:r>
      <w:r>
        <w:rPr>
          <w:rFonts w:hint="eastAsia" w:ascii="宋体" w:hAnsi="宋体" w:eastAsia="宋体" w:cs="宋体"/>
          <w:spacing w:val="-3"/>
          <w:sz w:val="21"/>
          <w:szCs w:val="21"/>
        </w:rPr>
        <w:t>查，</w:t>
      </w:r>
      <w:r>
        <w:rPr>
          <w:rFonts w:hint="eastAsia" w:ascii="宋体" w:hAnsi="宋体" w:eastAsia="宋体" w:cs="宋体"/>
          <w:sz w:val="21"/>
          <w:szCs w:val="21"/>
        </w:rPr>
        <w:t>并将</w:t>
      </w:r>
      <w:r>
        <w:rPr>
          <w:rFonts w:hint="eastAsia" w:ascii="宋体" w:hAnsi="宋体" w:eastAsia="宋体" w:cs="宋体"/>
          <w:spacing w:val="-3"/>
          <w:sz w:val="21"/>
          <w:szCs w:val="21"/>
        </w:rPr>
        <w:t>设</w:t>
      </w:r>
      <w:r>
        <w:rPr>
          <w:rFonts w:hint="eastAsia" w:ascii="宋体" w:hAnsi="宋体" w:eastAsia="宋体" w:cs="宋体"/>
          <w:sz w:val="21"/>
          <w:szCs w:val="21"/>
        </w:rPr>
        <w:t>备</w:t>
      </w:r>
      <w:r>
        <w:rPr>
          <w:rFonts w:hint="eastAsia" w:ascii="宋体" w:hAnsi="宋体" w:eastAsia="宋体" w:cs="宋体"/>
          <w:spacing w:val="-3"/>
          <w:sz w:val="21"/>
          <w:szCs w:val="21"/>
        </w:rPr>
        <w:t>恢</w:t>
      </w:r>
      <w:r>
        <w:rPr>
          <w:rFonts w:hint="eastAsia" w:ascii="宋体" w:hAnsi="宋体" w:eastAsia="宋体" w:cs="宋体"/>
          <w:sz w:val="21"/>
          <w:szCs w:val="21"/>
        </w:rPr>
        <w:t>复</w:t>
      </w:r>
      <w:r>
        <w:rPr>
          <w:rFonts w:hint="eastAsia" w:ascii="宋体" w:hAnsi="宋体" w:eastAsia="宋体" w:cs="宋体"/>
          <w:spacing w:val="-3"/>
          <w:sz w:val="21"/>
          <w:szCs w:val="21"/>
        </w:rPr>
        <w:t>到</w:t>
      </w:r>
      <w:r>
        <w:rPr>
          <w:rFonts w:hint="eastAsia" w:ascii="宋体" w:hAnsi="宋体" w:eastAsia="宋体" w:cs="宋体"/>
          <w:sz w:val="21"/>
          <w:szCs w:val="21"/>
        </w:rPr>
        <w:t>正</w:t>
      </w:r>
      <w:r>
        <w:rPr>
          <w:rFonts w:hint="eastAsia" w:ascii="宋体" w:hAnsi="宋体" w:eastAsia="宋体" w:cs="宋体"/>
          <w:spacing w:val="-3"/>
          <w:sz w:val="21"/>
          <w:szCs w:val="21"/>
        </w:rPr>
        <w:t>常</w:t>
      </w:r>
      <w:r>
        <w:rPr>
          <w:rFonts w:hint="eastAsia" w:ascii="宋体" w:hAnsi="宋体" w:eastAsia="宋体" w:cs="宋体"/>
          <w:sz w:val="21"/>
          <w:szCs w:val="21"/>
        </w:rPr>
        <w:t>使</w:t>
      </w:r>
      <w:r>
        <w:rPr>
          <w:rFonts w:hint="eastAsia" w:ascii="宋体" w:hAnsi="宋体" w:eastAsia="宋体" w:cs="宋体"/>
          <w:spacing w:val="-3"/>
          <w:sz w:val="21"/>
          <w:szCs w:val="21"/>
        </w:rPr>
        <w:t>用</w:t>
      </w:r>
      <w:r>
        <w:rPr>
          <w:rFonts w:hint="eastAsia" w:ascii="宋体" w:hAnsi="宋体" w:eastAsia="宋体" w:cs="宋体"/>
          <w:sz w:val="21"/>
          <w:szCs w:val="21"/>
        </w:rPr>
        <w:t>状态</w:t>
      </w:r>
      <w:r>
        <w:rPr>
          <w:rFonts w:hint="eastAsia" w:ascii="宋体" w:hAnsi="宋体" w:eastAsia="宋体" w:cs="宋体"/>
          <w:sz w:val="21"/>
          <w:szCs w:val="21"/>
        </w:rPr>
        <w:tab/>
      </w:r>
      <w:r>
        <w:rPr>
          <w:rFonts w:hint="eastAsia" w:ascii="宋体" w:hAnsi="宋体" w:eastAsia="宋体" w:cs="宋体"/>
          <w:sz w:val="21"/>
          <w:szCs w:val="21"/>
        </w:rPr>
        <w:t>［</w:t>
      </w:r>
      <w:r>
        <w:rPr>
          <w:rFonts w:hint="eastAsia" w:ascii="宋体" w:hAnsi="宋体" w:eastAsia="宋体" w:cs="宋体"/>
          <w:spacing w:val="-3"/>
          <w:sz w:val="21"/>
          <w:szCs w:val="21"/>
        </w:rPr>
        <w:t xml:space="preserve"> </w:t>
      </w:r>
      <w:r>
        <w:rPr>
          <w:rFonts w:hint="eastAsia" w:ascii="宋体" w:hAnsi="宋体" w:eastAsia="宋体" w:cs="宋体"/>
          <w:sz w:val="21"/>
          <w:szCs w:val="21"/>
        </w:rPr>
        <w:t>］</w:t>
      </w:r>
    </w:p>
    <w:p>
      <w:pPr>
        <w:pStyle w:val="15"/>
        <w:numPr>
          <w:ilvl w:val="0"/>
          <w:numId w:val="13"/>
        </w:numPr>
        <w:tabs>
          <w:tab w:val="left" w:pos="487"/>
          <w:tab w:val="left" w:pos="4687"/>
        </w:tabs>
        <w:spacing w:before="43" w:after="0" w:line="240" w:lineRule="auto"/>
        <w:ind w:left="486" w:right="0" w:hanging="267"/>
        <w:jc w:val="left"/>
        <w:rPr>
          <w:rFonts w:hint="eastAsia" w:ascii="宋体" w:hAnsi="宋体" w:eastAsia="宋体" w:cs="宋体"/>
          <w:sz w:val="21"/>
          <w:szCs w:val="21"/>
        </w:rPr>
      </w:pPr>
      <w:r>
        <w:rPr>
          <w:rFonts w:hint="eastAsia" w:ascii="宋体" w:hAnsi="宋体" w:eastAsia="宋体" w:cs="宋体"/>
          <w:spacing w:val="-3"/>
          <w:sz w:val="21"/>
          <w:szCs w:val="21"/>
        </w:rPr>
        <w:t>保</w:t>
      </w:r>
      <w:r>
        <w:rPr>
          <w:rFonts w:hint="eastAsia" w:ascii="宋体" w:hAnsi="宋体" w:eastAsia="宋体" w:cs="宋体"/>
          <w:sz w:val="21"/>
          <w:szCs w:val="21"/>
        </w:rPr>
        <w:t>养</w:t>
      </w:r>
      <w:r>
        <w:rPr>
          <w:rFonts w:hint="eastAsia" w:ascii="宋体" w:hAnsi="宋体" w:eastAsia="宋体" w:cs="宋体"/>
          <w:spacing w:val="-3"/>
          <w:sz w:val="21"/>
          <w:szCs w:val="21"/>
        </w:rPr>
        <w:t>区</w:t>
      </w:r>
      <w:r>
        <w:rPr>
          <w:rFonts w:hint="eastAsia" w:ascii="宋体" w:hAnsi="宋体" w:eastAsia="宋体" w:cs="宋体"/>
          <w:sz w:val="21"/>
          <w:szCs w:val="21"/>
        </w:rPr>
        <w:t>域</w:t>
      </w:r>
      <w:r>
        <w:rPr>
          <w:rFonts w:hint="eastAsia" w:ascii="宋体" w:hAnsi="宋体" w:eastAsia="宋体" w:cs="宋体"/>
          <w:spacing w:val="-3"/>
          <w:sz w:val="21"/>
          <w:szCs w:val="21"/>
        </w:rPr>
        <w:t>的</w:t>
      </w:r>
      <w:r>
        <w:rPr>
          <w:rFonts w:hint="eastAsia" w:ascii="宋体" w:hAnsi="宋体" w:eastAsia="宋体" w:cs="宋体"/>
          <w:sz w:val="21"/>
          <w:szCs w:val="21"/>
        </w:rPr>
        <w:t>环</w:t>
      </w:r>
      <w:r>
        <w:rPr>
          <w:rFonts w:hint="eastAsia" w:ascii="宋体" w:hAnsi="宋体" w:eastAsia="宋体" w:cs="宋体"/>
          <w:spacing w:val="-3"/>
          <w:sz w:val="21"/>
          <w:szCs w:val="21"/>
        </w:rPr>
        <w:t>境</w:t>
      </w:r>
      <w:r>
        <w:rPr>
          <w:rFonts w:hint="eastAsia" w:ascii="宋体" w:hAnsi="宋体" w:eastAsia="宋体" w:cs="宋体"/>
          <w:sz w:val="21"/>
          <w:szCs w:val="21"/>
        </w:rPr>
        <w:t>卫</w:t>
      </w:r>
      <w:r>
        <w:rPr>
          <w:rFonts w:hint="eastAsia" w:ascii="宋体" w:hAnsi="宋体" w:eastAsia="宋体" w:cs="宋体"/>
          <w:spacing w:val="-3"/>
          <w:sz w:val="21"/>
          <w:szCs w:val="21"/>
        </w:rPr>
        <w:t>生、</w:t>
      </w:r>
      <w:r>
        <w:rPr>
          <w:rFonts w:hint="eastAsia" w:ascii="宋体" w:hAnsi="宋体" w:eastAsia="宋体" w:cs="宋体"/>
          <w:sz w:val="21"/>
          <w:szCs w:val="21"/>
        </w:rPr>
        <w:t>警示</w:t>
      </w:r>
      <w:r>
        <w:rPr>
          <w:rFonts w:hint="eastAsia" w:ascii="宋体" w:hAnsi="宋体" w:eastAsia="宋体" w:cs="宋体"/>
          <w:spacing w:val="-3"/>
          <w:sz w:val="21"/>
          <w:szCs w:val="21"/>
        </w:rPr>
        <w:t>标</w:t>
      </w:r>
      <w:r>
        <w:rPr>
          <w:rFonts w:hint="eastAsia" w:ascii="宋体" w:hAnsi="宋体" w:eastAsia="宋体" w:cs="宋体"/>
          <w:sz w:val="21"/>
          <w:szCs w:val="21"/>
        </w:rPr>
        <w:t>志</w:t>
      </w:r>
      <w:r>
        <w:rPr>
          <w:rFonts w:hint="eastAsia" w:ascii="宋体" w:hAnsi="宋体" w:eastAsia="宋体" w:cs="宋体"/>
          <w:spacing w:val="-3"/>
          <w:sz w:val="21"/>
          <w:szCs w:val="21"/>
        </w:rPr>
        <w:t>已</w:t>
      </w:r>
      <w:r>
        <w:rPr>
          <w:rFonts w:hint="eastAsia" w:ascii="宋体" w:hAnsi="宋体" w:eastAsia="宋体" w:cs="宋体"/>
          <w:sz w:val="21"/>
          <w:szCs w:val="21"/>
        </w:rPr>
        <w:t>处</w:t>
      </w:r>
      <w:r>
        <w:rPr>
          <w:rFonts w:hint="eastAsia" w:ascii="宋体" w:hAnsi="宋体" w:eastAsia="宋体" w:cs="宋体"/>
          <w:spacing w:val="-3"/>
          <w:sz w:val="21"/>
          <w:szCs w:val="21"/>
        </w:rPr>
        <w:t>理</w:t>
      </w:r>
      <w:r>
        <w:rPr>
          <w:rFonts w:hint="eastAsia" w:ascii="宋体" w:hAnsi="宋体" w:eastAsia="宋体" w:cs="宋体"/>
          <w:sz w:val="21"/>
          <w:szCs w:val="21"/>
        </w:rPr>
        <w:t>完毕</w:t>
      </w:r>
      <w:r>
        <w:rPr>
          <w:rFonts w:hint="eastAsia" w:ascii="宋体" w:hAnsi="宋体" w:eastAsia="宋体" w:cs="宋体"/>
          <w:sz w:val="21"/>
          <w:szCs w:val="21"/>
        </w:rPr>
        <w:tab/>
      </w:r>
      <w:r>
        <w:rPr>
          <w:rFonts w:hint="eastAsia" w:ascii="宋体" w:hAnsi="宋体" w:eastAsia="宋体" w:cs="宋体"/>
          <w:spacing w:val="-4"/>
          <w:sz w:val="21"/>
          <w:szCs w:val="21"/>
        </w:rPr>
        <w:t>［</w:t>
      </w:r>
      <w:r>
        <w:rPr>
          <w:rFonts w:hint="eastAsia" w:ascii="宋体" w:hAnsi="宋体" w:eastAsia="宋体" w:cs="宋体"/>
          <w:spacing w:val="-3"/>
          <w:sz w:val="21"/>
          <w:szCs w:val="21"/>
        </w:rPr>
        <w:t xml:space="preserve"> </w:t>
      </w:r>
      <w:r>
        <w:rPr>
          <w:rFonts w:hint="eastAsia" w:ascii="宋体" w:hAnsi="宋体" w:eastAsia="宋体" w:cs="宋体"/>
          <w:sz w:val="21"/>
          <w:szCs w:val="21"/>
        </w:rPr>
        <w:t>］</w:t>
      </w:r>
    </w:p>
    <w:p>
      <w:pPr>
        <w:pStyle w:val="4"/>
        <w:rPr>
          <w:rFonts w:hint="eastAsia" w:ascii="宋体" w:hAnsi="宋体" w:eastAsia="宋体" w:cs="宋体"/>
          <w:sz w:val="21"/>
          <w:szCs w:val="21"/>
        </w:rPr>
      </w:pPr>
    </w:p>
    <w:p>
      <w:pPr>
        <w:pStyle w:val="4"/>
        <w:rPr>
          <w:rFonts w:hint="eastAsia" w:ascii="宋体" w:hAnsi="宋体" w:eastAsia="宋体" w:cs="宋体"/>
          <w:sz w:val="21"/>
          <w:szCs w:val="21"/>
        </w:rPr>
      </w:pPr>
    </w:p>
    <w:p>
      <w:pPr>
        <w:pStyle w:val="4"/>
        <w:spacing w:before="5"/>
        <w:rPr>
          <w:rFonts w:hint="eastAsia" w:ascii="宋体" w:hAnsi="宋体" w:eastAsia="宋体" w:cs="宋体"/>
          <w:sz w:val="21"/>
          <w:szCs w:val="21"/>
        </w:rPr>
      </w:pPr>
    </w:p>
    <w:p>
      <w:pPr>
        <w:pStyle w:val="2"/>
        <w:spacing w:before="1"/>
        <w:rPr>
          <w:rFonts w:hint="eastAsia" w:ascii="宋体" w:hAnsi="宋体" w:eastAsia="宋体" w:cs="宋体"/>
          <w:sz w:val="21"/>
          <w:szCs w:val="21"/>
        </w:rPr>
      </w:pPr>
      <w:r>
        <w:rPr>
          <w:rFonts w:hint="eastAsia" w:ascii="宋体" w:hAnsi="宋体" w:eastAsia="宋体" w:cs="宋体"/>
          <w:sz w:val="21"/>
          <w:szCs w:val="21"/>
        </w:rPr>
        <w:t>检查人：</w:t>
      </w:r>
    </w:p>
    <w:p>
      <w:pPr>
        <w:tabs>
          <w:tab w:val="left" w:pos="4680"/>
        </w:tabs>
        <w:spacing w:line="360" w:lineRule="auto"/>
        <w:rPr>
          <w:rFonts w:hint="default" w:ascii="宋体" w:hAnsi="宋体" w:eastAsia="宋体"/>
          <w:b/>
          <w:bCs/>
          <w:sz w:val="24"/>
          <w:lang w:val="en-US" w:eastAsia="zh-CN"/>
        </w:rPr>
      </w:pPr>
    </w:p>
    <w:p>
      <w:pPr>
        <w:tabs>
          <w:tab w:val="left" w:pos="4680"/>
        </w:tabs>
        <w:spacing w:line="360" w:lineRule="auto"/>
        <w:rPr>
          <w:rFonts w:hint="eastAsia" w:ascii="宋体" w:hAnsi="宋体" w:eastAsia="宋体"/>
          <w:b/>
          <w:bCs/>
          <w:sz w:val="24"/>
        </w:rPr>
      </w:pPr>
    </w:p>
    <w:p>
      <w:pPr>
        <w:tabs>
          <w:tab w:val="left" w:pos="4680"/>
        </w:tabs>
        <w:spacing w:line="360" w:lineRule="auto"/>
        <w:rPr>
          <w:rFonts w:ascii="黑体" w:hAnsi="黑体" w:eastAsia="黑体"/>
          <w:szCs w:val="21"/>
        </w:rPr>
      </w:pPr>
      <w:r>
        <w:rPr>
          <w:rFonts w:hint="eastAsia" w:ascii="宋体" w:hAnsi="宋体" w:eastAsia="宋体"/>
          <w:b/>
          <w:bCs/>
          <w:sz w:val="24"/>
        </w:rPr>
        <w:t>附件</w:t>
      </w:r>
      <w:r>
        <w:rPr>
          <w:rFonts w:hint="eastAsia" w:ascii="宋体" w:hAnsi="宋体" w:eastAsia="宋体"/>
          <w:b/>
          <w:bCs/>
          <w:sz w:val="24"/>
          <w:lang w:val="en-US" w:eastAsia="zh-CN"/>
        </w:rPr>
        <w:t>四</w:t>
      </w:r>
      <w:r>
        <w:rPr>
          <w:rFonts w:hint="eastAsia" w:ascii="宋体" w:hAnsi="宋体" w:eastAsia="宋体"/>
          <w:b/>
          <w:bCs/>
          <w:sz w:val="24"/>
        </w:rPr>
        <w:t>：投标文件组成</w:t>
      </w:r>
    </w:p>
    <w:p>
      <w:pPr>
        <w:snapToGrid w:val="0"/>
        <w:spacing w:line="360" w:lineRule="auto"/>
        <w:jc w:val="center"/>
        <w:rPr>
          <w:rFonts w:ascii="宋体" w:hAnsi="宋体" w:eastAsia="宋体"/>
          <w:szCs w:val="21"/>
        </w:rPr>
      </w:pPr>
    </w:p>
    <w:p>
      <w:pPr>
        <w:adjustRightInd w:val="0"/>
        <w:snapToGrid w:val="0"/>
        <w:spacing w:line="360" w:lineRule="auto"/>
        <w:rPr>
          <w:rFonts w:ascii="宋体" w:hAnsi="宋体" w:eastAsia="宋体"/>
          <w:szCs w:val="21"/>
        </w:rPr>
      </w:pPr>
      <w:r>
        <w:rPr>
          <w:rFonts w:hint="eastAsia" w:ascii="宋体" w:hAnsi="宋体" w:eastAsia="宋体"/>
          <w:szCs w:val="21"/>
        </w:rPr>
        <w:t>一、</w:t>
      </w:r>
      <w:r>
        <w:rPr>
          <w:rFonts w:hint="eastAsia" w:ascii="宋体" w:hAnsi="宋体" w:eastAsia="宋体"/>
          <w:snapToGrid w:val="0"/>
          <w:szCs w:val="21"/>
        </w:rPr>
        <w:t>投标函（格式附后）</w:t>
      </w:r>
    </w:p>
    <w:p>
      <w:pPr>
        <w:adjustRightInd w:val="0"/>
        <w:snapToGrid w:val="0"/>
        <w:spacing w:line="360" w:lineRule="auto"/>
        <w:rPr>
          <w:rFonts w:hint="eastAsia" w:ascii="宋体" w:hAnsi="宋体" w:eastAsia="宋体"/>
          <w:snapToGrid w:val="0"/>
          <w:szCs w:val="21"/>
        </w:rPr>
      </w:pPr>
      <w:r>
        <w:rPr>
          <w:rFonts w:hint="eastAsia" w:ascii="宋体" w:hAnsi="宋体" w:eastAsia="宋体"/>
          <w:szCs w:val="21"/>
        </w:rPr>
        <w:t>二、</w:t>
      </w:r>
      <w:r>
        <w:rPr>
          <w:rFonts w:hint="eastAsia" w:ascii="宋体" w:hAnsi="宋体" w:eastAsia="宋体"/>
          <w:snapToGrid w:val="0"/>
          <w:szCs w:val="21"/>
        </w:rPr>
        <w:t>报价表（格式附后）</w:t>
      </w:r>
    </w:p>
    <w:p>
      <w:pPr>
        <w:adjustRightInd w:val="0"/>
        <w:snapToGrid w:val="0"/>
        <w:spacing w:line="360" w:lineRule="auto"/>
        <w:rPr>
          <w:rFonts w:hint="default" w:ascii="宋体" w:hAnsi="宋体" w:eastAsia="宋体"/>
          <w:snapToGrid w:val="0"/>
          <w:szCs w:val="21"/>
          <w:lang w:val="en-US" w:eastAsia="zh-CN"/>
        </w:rPr>
      </w:pPr>
      <w:r>
        <w:rPr>
          <w:rFonts w:hint="eastAsia" w:ascii="宋体" w:hAnsi="宋体" w:eastAsia="宋体"/>
          <w:snapToGrid w:val="0"/>
          <w:szCs w:val="21"/>
          <w:lang w:val="en-US" w:eastAsia="zh-CN"/>
        </w:rPr>
        <w:t>三、法定代表人授权书（格式附后）</w:t>
      </w:r>
    </w:p>
    <w:p>
      <w:pPr>
        <w:adjustRightInd w:val="0"/>
        <w:snapToGrid w:val="0"/>
        <w:spacing w:line="360" w:lineRule="auto"/>
        <w:rPr>
          <w:rFonts w:ascii="宋体" w:hAnsi="宋体" w:eastAsia="宋体"/>
          <w:snapToGrid w:val="0"/>
          <w:szCs w:val="21"/>
        </w:rPr>
      </w:pPr>
      <w:r>
        <w:rPr>
          <w:rFonts w:hint="eastAsia" w:ascii="宋体" w:hAnsi="宋体" w:eastAsia="宋体"/>
          <w:szCs w:val="21"/>
          <w:lang w:val="en-US" w:eastAsia="zh-CN"/>
        </w:rPr>
        <w:t>四</w:t>
      </w:r>
      <w:r>
        <w:rPr>
          <w:rFonts w:hint="eastAsia" w:ascii="宋体" w:hAnsi="宋体" w:eastAsia="宋体"/>
          <w:szCs w:val="21"/>
        </w:rPr>
        <w:t>、</w:t>
      </w:r>
      <w:r>
        <w:rPr>
          <w:rFonts w:hint="eastAsia" w:ascii="宋体" w:hAnsi="宋体" w:eastAsia="宋体"/>
          <w:snapToGrid w:val="0"/>
          <w:szCs w:val="21"/>
        </w:rPr>
        <w:t>合格投标人资格证明文件（包括但不限于招标文件第二条内容）</w:t>
      </w:r>
    </w:p>
    <w:p>
      <w:pPr>
        <w:adjustRightInd w:val="0"/>
        <w:snapToGrid w:val="0"/>
        <w:spacing w:line="360" w:lineRule="auto"/>
        <w:rPr>
          <w:rFonts w:ascii="宋体" w:hAnsi="宋体" w:eastAsia="宋体"/>
          <w:snapToGrid w:val="0"/>
          <w:szCs w:val="21"/>
        </w:rPr>
      </w:pPr>
      <w:r>
        <w:rPr>
          <w:rFonts w:hint="eastAsia" w:ascii="宋体" w:hAnsi="宋体" w:eastAsia="宋体"/>
          <w:szCs w:val="21"/>
          <w:lang w:val="en-US" w:eastAsia="zh-CN"/>
        </w:rPr>
        <w:t>五</w:t>
      </w:r>
      <w:r>
        <w:rPr>
          <w:rFonts w:hint="eastAsia" w:ascii="宋体" w:hAnsi="宋体" w:eastAsia="宋体"/>
          <w:szCs w:val="21"/>
        </w:rPr>
        <w:t>、投标</w:t>
      </w:r>
      <w:r>
        <w:rPr>
          <w:rFonts w:ascii="宋体" w:hAnsi="宋体" w:eastAsia="宋体"/>
          <w:szCs w:val="21"/>
        </w:rPr>
        <w:t>人认为应提交的其它材料</w:t>
      </w:r>
    </w:p>
    <w:p>
      <w:pPr>
        <w:adjustRightInd w:val="0"/>
        <w:spacing w:line="360" w:lineRule="auto"/>
        <w:rPr>
          <w:rFonts w:ascii="宋体" w:hAnsi="宋体" w:eastAsia="宋体"/>
          <w:szCs w:val="21"/>
        </w:rPr>
      </w:pPr>
      <w:r>
        <w:rPr>
          <w:rFonts w:ascii="宋体" w:hAnsi="宋体" w:eastAsia="宋体"/>
          <w:szCs w:val="21"/>
        </w:rPr>
        <w:br w:type="page"/>
      </w:r>
      <w:r>
        <w:rPr>
          <w:rFonts w:hint="eastAsia" w:ascii="宋体" w:hAnsi="宋体" w:eastAsia="宋体"/>
          <w:b/>
          <w:bCs/>
          <w:szCs w:val="21"/>
        </w:rPr>
        <w:t>一、投标函（格式）</w:t>
      </w:r>
    </w:p>
    <w:p>
      <w:pPr>
        <w:pStyle w:val="5"/>
        <w:spacing w:line="360" w:lineRule="auto"/>
        <w:jc w:val="center"/>
        <w:rPr>
          <w:rFonts w:ascii="Times New Roman" w:hAnsi="Times New Roman"/>
        </w:rPr>
      </w:pPr>
    </w:p>
    <w:p>
      <w:pPr>
        <w:adjustRightInd w:val="0"/>
        <w:snapToGrid w:val="0"/>
        <w:spacing w:line="360" w:lineRule="auto"/>
        <w:rPr>
          <w:rFonts w:hint="eastAsia" w:ascii="宋体" w:hAnsi="宋体" w:eastAsia="宋体"/>
          <w:snapToGrid w:val="0"/>
          <w:szCs w:val="21"/>
          <w:lang w:val="en-US" w:eastAsia="zh-CN"/>
        </w:rPr>
      </w:pPr>
      <w:r>
        <w:rPr>
          <w:rFonts w:hint="eastAsia" w:ascii="宋体" w:hAnsi="宋体" w:eastAsia="宋体"/>
          <w:snapToGrid w:val="0"/>
          <w:szCs w:val="21"/>
          <w:lang w:val="en-US" w:eastAsia="zh-CN"/>
        </w:rPr>
        <w:t>扬州泰州国际机场投资建设有限责任公司：</w:t>
      </w:r>
    </w:p>
    <w:p>
      <w:pPr>
        <w:adjustRightInd w:val="0"/>
        <w:snapToGrid w:val="0"/>
        <w:spacing w:line="360" w:lineRule="auto"/>
        <w:rPr>
          <w:rFonts w:hint="eastAsia" w:ascii="宋体" w:hAnsi="宋体" w:eastAsia="宋体"/>
          <w:snapToGrid w:val="0"/>
          <w:szCs w:val="21"/>
          <w:lang w:val="en-US" w:eastAsia="zh-CN"/>
        </w:rPr>
      </w:pPr>
      <w:r>
        <w:rPr>
          <w:rFonts w:hint="eastAsia" w:ascii="宋体" w:hAnsi="宋体" w:eastAsia="宋体"/>
          <w:snapToGrid w:val="0"/>
          <w:szCs w:val="21"/>
          <w:lang w:val="en-US" w:eastAsia="zh-CN"/>
        </w:rPr>
        <w:t xml:space="preserve">    ________（投标人全称）________授权______(全权代表姓名、职务）______为全权代表，参加贵方组织的_____(项目名称）______的有关活动，为此：</w:t>
      </w:r>
    </w:p>
    <w:p>
      <w:pPr>
        <w:adjustRightInd w:val="0"/>
        <w:snapToGrid w:val="0"/>
        <w:spacing w:line="360" w:lineRule="auto"/>
        <w:rPr>
          <w:rFonts w:hint="eastAsia" w:ascii="宋体" w:hAnsi="宋体" w:eastAsia="宋体"/>
          <w:snapToGrid w:val="0"/>
          <w:szCs w:val="21"/>
          <w:lang w:val="en-US" w:eastAsia="zh-CN"/>
        </w:rPr>
      </w:pPr>
      <w:r>
        <w:rPr>
          <w:rFonts w:hint="eastAsia" w:ascii="宋体" w:hAnsi="宋体" w:eastAsia="宋体"/>
          <w:snapToGrid w:val="0"/>
          <w:szCs w:val="21"/>
          <w:lang w:val="en-US" w:eastAsia="zh-CN"/>
        </w:rPr>
        <w:t>1.提供投标文件规定的全部投标文件（正本___份，副本___份）。</w:t>
      </w:r>
    </w:p>
    <w:p>
      <w:pPr>
        <w:adjustRightInd w:val="0"/>
        <w:snapToGrid w:val="0"/>
        <w:spacing w:line="360" w:lineRule="auto"/>
        <w:rPr>
          <w:rFonts w:hint="eastAsia" w:ascii="宋体" w:hAnsi="宋体" w:eastAsia="宋体"/>
          <w:snapToGrid w:val="0"/>
          <w:szCs w:val="21"/>
          <w:lang w:val="en-US" w:eastAsia="zh-CN"/>
        </w:rPr>
      </w:pPr>
      <w:r>
        <w:rPr>
          <w:rFonts w:hint="eastAsia" w:ascii="宋体" w:hAnsi="宋体" w:eastAsia="宋体"/>
          <w:snapToGrid w:val="0"/>
          <w:szCs w:val="21"/>
          <w:lang w:val="en-US" w:eastAsia="zh-CN"/>
        </w:rPr>
        <w:t>2.提供按招标文件要求的货物的报价为人民币（大写）_______元（RMB_____）(详见报价清单）。</w:t>
      </w:r>
    </w:p>
    <w:p>
      <w:pPr>
        <w:adjustRightInd w:val="0"/>
        <w:snapToGrid w:val="0"/>
        <w:spacing w:line="360" w:lineRule="auto"/>
        <w:rPr>
          <w:rFonts w:hint="eastAsia" w:ascii="宋体" w:hAnsi="宋体" w:eastAsia="宋体"/>
          <w:snapToGrid w:val="0"/>
          <w:szCs w:val="21"/>
          <w:lang w:val="en-US" w:eastAsia="zh-CN"/>
        </w:rPr>
      </w:pPr>
      <w:r>
        <w:rPr>
          <w:rFonts w:hint="eastAsia" w:ascii="宋体" w:hAnsi="宋体" w:eastAsia="宋体"/>
          <w:snapToGrid w:val="0"/>
          <w:szCs w:val="21"/>
          <w:lang w:val="en-US" w:eastAsia="zh-CN"/>
        </w:rPr>
        <w:t>3.投标人将按招标文件的规定履行全部责任和义务。</w:t>
      </w:r>
    </w:p>
    <w:p>
      <w:pPr>
        <w:adjustRightInd w:val="0"/>
        <w:snapToGrid w:val="0"/>
        <w:spacing w:line="360" w:lineRule="auto"/>
        <w:rPr>
          <w:rFonts w:hint="eastAsia" w:ascii="宋体" w:hAnsi="宋体" w:eastAsia="宋体"/>
          <w:snapToGrid w:val="0"/>
          <w:szCs w:val="21"/>
          <w:lang w:val="en-US" w:eastAsia="zh-CN"/>
        </w:rPr>
      </w:pPr>
      <w:r>
        <w:rPr>
          <w:rFonts w:hint="eastAsia" w:ascii="宋体" w:hAnsi="宋体" w:eastAsia="宋体"/>
          <w:snapToGrid w:val="0"/>
          <w:szCs w:val="21"/>
          <w:lang w:val="en-US" w:eastAsia="zh-CN"/>
        </w:rPr>
        <w:t>4.投标人已详细审查全部招标文件，我们完全理解并同意放弃对招标文件提出的质疑及/或争议的权利。</w:t>
      </w:r>
    </w:p>
    <w:p>
      <w:pPr>
        <w:adjustRightInd w:val="0"/>
        <w:snapToGrid w:val="0"/>
        <w:spacing w:line="360" w:lineRule="auto"/>
        <w:rPr>
          <w:rFonts w:hint="eastAsia" w:ascii="宋体" w:hAnsi="宋体" w:eastAsia="宋体"/>
          <w:snapToGrid w:val="0"/>
          <w:szCs w:val="21"/>
          <w:lang w:val="en-US" w:eastAsia="zh-CN"/>
        </w:rPr>
      </w:pPr>
      <w:r>
        <w:rPr>
          <w:rFonts w:hint="eastAsia" w:ascii="宋体" w:hAnsi="宋体" w:eastAsia="宋体"/>
          <w:snapToGrid w:val="0"/>
          <w:szCs w:val="21"/>
          <w:lang w:val="en-US" w:eastAsia="zh-CN"/>
        </w:rPr>
        <w:t>5.愿意向贵方提供任何与该项投标文件有关的数据、情况和技术资料，完全理解贵方不一定接受最低价的投标文件或收到的任何投标文件。</w:t>
      </w:r>
    </w:p>
    <w:p>
      <w:pPr>
        <w:adjustRightInd w:val="0"/>
        <w:snapToGrid w:val="0"/>
        <w:spacing w:line="360" w:lineRule="auto"/>
        <w:rPr>
          <w:rFonts w:hint="eastAsia" w:ascii="宋体" w:hAnsi="宋体" w:eastAsia="宋体"/>
          <w:snapToGrid w:val="0"/>
          <w:szCs w:val="21"/>
          <w:lang w:val="en-US" w:eastAsia="zh-CN"/>
        </w:rPr>
      </w:pPr>
      <w:r>
        <w:rPr>
          <w:rFonts w:hint="eastAsia" w:ascii="宋体" w:hAnsi="宋体" w:eastAsia="宋体"/>
          <w:snapToGrid w:val="0"/>
          <w:szCs w:val="21"/>
          <w:lang w:val="en-US" w:eastAsia="zh-CN"/>
        </w:rPr>
        <w:t>6.我方授权贵方查询或调查我们递交的与本投标文件有关的声明、文件和资料，并同意在贵方的要求下提供相关文件或证书的原件及其他相关书面材料。</w:t>
      </w:r>
    </w:p>
    <w:p>
      <w:pPr>
        <w:adjustRightInd w:val="0"/>
        <w:snapToGrid w:val="0"/>
        <w:spacing w:line="360" w:lineRule="auto"/>
        <w:rPr>
          <w:rFonts w:hint="eastAsia" w:ascii="宋体" w:hAnsi="宋体" w:eastAsia="宋体"/>
          <w:snapToGrid w:val="0"/>
          <w:szCs w:val="21"/>
          <w:lang w:val="en-US" w:eastAsia="zh-CN"/>
        </w:rPr>
      </w:pPr>
      <w:r>
        <w:rPr>
          <w:rFonts w:hint="eastAsia" w:ascii="宋体" w:hAnsi="宋体" w:eastAsia="宋体"/>
          <w:snapToGrid w:val="0"/>
          <w:szCs w:val="21"/>
          <w:lang w:val="en-US" w:eastAsia="zh-CN"/>
        </w:rPr>
        <w:t>7.我方承诺：投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pPr>
        <w:adjustRightInd w:val="0"/>
        <w:snapToGrid w:val="0"/>
        <w:spacing w:line="360" w:lineRule="auto"/>
        <w:rPr>
          <w:rFonts w:hint="eastAsia" w:ascii="宋体" w:hAnsi="宋体" w:eastAsia="宋体"/>
          <w:snapToGrid w:val="0"/>
          <w:szCs w:val="21"/>
          <w:lang w:val="en-US" w:eastAsia="zh-CN"/>
        </w:rPr>
      </w:pPr>
      <w:r>
        <w:rPr>
          <w:rFonts w:hint="eastAsia" w:ascii="宋体" w:hAnsi="宋体" w:eastAsia="宋体"/>
          <w:snapToGrid w:val="0"/>
          <w:szCs w:val="21"/>
          <w:lang w:val="en-US" w:eastAsia="zh-CN"/>
        </w:rPr>
        <w:t>8.我方承诺：现阶段国家没有标准的产品，在国家标准出台后我方将必须根据招标人要求无偿升级。</w:t>
      </w:r>
    </w:p>
    <w:p>
      <w:pPr>
        <w:adjustRightInd w:val="0"/>
        <w:snapToGrid w:val="0"/>
        <w:spacing w:line="360" w:lineRule="auto"/>
        <w:rPr>
          <w:rFonts w:hint="eastAsia" w:ascii="宋体" w:hAnsi="宋体" w:eastAsia="宋体"/>
          <w:snapToGrid w:val="0"/>
          <w:szCs w:val="21"/>
          <w:lang w:val="en-US" w:eastAsia="zh-CN"/>
        </w:rPr>
      </w:pPr>
      <w:r>
        <w:rPr>
          <w:rFonts w:hint="eastAsia" w:ascii="宋体" w:hAnsi="宋体" w:eastAsia="宋体"/>
          <w:snapToGrid w:val="0"/>
          <w:szCs w:val="21"/>
          <w:lang w:val="en-US" w:eastAsia="zh-CN"/>
        </w:rPr>
        <w:t>9.我方承诺：从中标通知书发出/合同签订之日起____日历日内完成供货工作。</w:t>
      </w:r>
    </w:p>
    <w:p>
      <w:pPr>
        <w:adjustRightInd w:val="0"/>
        <w:snapToGrid w:val="0"/>
        <w:spacing w:line="360" w:lineRule="auto"/>
        <w:rPr>
          <w:rFonts w:hint="eastAsia" w:ascii="宋体" w:hAnsi="宋体" w:eastAsia="宋体"/>
          <w:snapToGrid w:val="0"/>
          <w:szCs w:val="21"/>
          <w:lang w:val="en-US" w:eastAsia="zh-CN"/>
        </w:rPr>
      </w:pPr>
      <w:r>
        <w:rPr>
          <w:rFonts w:hint="eastAsia" w:ascii="宋体" w:hAnsi="宋体" w:eastAsia="宋体"/>
          <w:snapToGrid w:val="0"/>
          <w:szCs w:val="21"/>
          <w:lang w:val="en-US" w:eastAsia="zh-CN"/>
        </w:rPr>
        <w:t>10.我方承诺：本项目质保期___个月，质保期内非人为损坏所发生的故障或破损免费更换和维修。</w:t>
      </w:r>
    </w:p>
    <w:p>
      <w:pPr>
        <w:adjustRightInd w:val="0"/>
        <w:snapToGrid w:val="0"/>
        <w:spacing w:line="360" w:lineRule="auto"/>
        <w:rPr>
          <w:rFonts w:hint="eastAsia" w:ascii="宋体" w:hAnsi="宋体" w:eastAsia="宋体"/>
          <w:snapToGrid w:val="0"/>
          <w:szCs w:val="21"/>
          <w:lang w:val="en-US" w:eastAsia="zh-CN"/>
        </w:rPr>
      </w:pPr>
      <w:r>
        <w:rPr>
          <w:rFonts w:hint="eastAsia" w:ascii="宋体" w:hAnsi="宋体" w:eastAsia="宋体"/>
          <w:snapToGrid w:val="0"/>
          <w:szCs w:val="21"/>
          <w:lang w:val="en-US" w:eastAsia="zh-CN"/>
        </w:rPr>
        <w:t>11.与本投标文件有关的一切往来联系电话（手机）：___________________;邮件地址___________________.</w:t>
      </w:r>
    </w:p>
    <w:p>
      <w:pPr>
        <w:adjustRightInd w:val="0"/>
        <w:snapToGrid w:val="0"/>
        <w:spacing w:line="360" w:lineRule="auto"/>
        <w:rPr>
          <w:rFonts w:hint="eastAsia" w:ascii="宋体" w:hAnsi="宋体" w:eastAsia="宋体"/>
          <w:snapToGrid w:val="0"/>
          <w:szCs w:val="21"/>
          <w:lang w:val="en-US" w:eastAsia="zh-CN"/>
        </w:rPr>
      </w:pPr>
    </w:p>
    <w:p>
      <w:pPr>
        <w:adjustRightInd w:val="0"/>
        <w:snapToGrid w:val="0"/>
        <w:spacing w:line="360" w:lineRule="auto"/>
        <w:rPr>
          <w:rFonts w:hint="eastAsia" w:ascii="宋体" w:hAnsi="宋体" w:eastAsia="宋体"/>
          <w:snapToGrid w:val="0"/>
          <w:szCs w:val="21"/>
          <w:lang w:val="en-US" w:eastAsia="zh-CN"/>
        </w:rPr>
      </w:pPr>
    </w:p>
    <w:p>
      <w:pPr>
        <w:adjustRightInd w:val="0"/>
        <w:snapToGrid w:val="0"/>
        <w:spacing w:line="360" w:lineRule="auto"/>
        <w:rPr>
          <w:rFonts w:hint="eastAsia" w:ascii="宋体" w:hAnsi="宋体" w:eastAsia="宋体"/>
          <w:snapToGrid w:val="0"/>
          <w:szCs w:val="21"/>
          <w:lang w:val="en-US" w:eastAsia="zh-CN"/>
        </w:rPr>
      </w:pPr>
    </w:p>
    <w:p>
      <w:pPr>
        <w:adjustRightInd w:val="0"/>
        <w:snapToGrid w:val="0"/>
        <w:spacing w:line="360" w:lineRule="auto"/>
        <w:rPr>
          <w:rFonts w:hint="eastAsia" w:ascii="宋体" w:hAnsi="宋体" w:eastAsia="宋体"/>
          <w:snapToGrid w:val="0"/>
          <w:szCs w:val="21"/>
          <w:lang w:val="en-US" w:eastAsia="zh-CN"/>
        </w:rPr>
      </w:pPr>
    </w:p>
    <w:p>
      <w:pPr>
        <w:adjustRightInd w:val="0"/>
        <w:snapToGrid w:val="0"/>
        <w:spacing w:line="360" w:lineRule="auto"/>
        <w:jc w:val="right"/>
        <w:rPr>
          <w:rFonts w:hint="eastAsia" w:ascii="宋体" w:hAnsi="宋体" w:eastAsia="宋体"/>
          <w:snapToGrid w:val="0"/>
          <w:szCs w:val="21"/>
          <w:lang w:val="en-US" w:eastAsia="zh-CN"/>
        </w:rPr>
      </w:pPr>
      <w:r>
        <w:rPr>
          <w:rFonts w:hint="eastAsia" w:ascii="宋体" w:hAnsi="宋体" w:eastAsia="宋体"/>
          <w:snapToGrid w:val="0"/>
          <w:szCs w:val="21"/>
          <w:lang w:val="en-US" w:eastAsia="zh-CN"/>
        </w:rPr>
        <w:t>投标人名称（盖章）：_____________________</w:t>
      </w:r>
    </w:p>
    <w:p>
      <w:pPr>
        <w:adjustRightInd w:val="0"/>
        <w:snapToGrid w:val="0"/>
        <w:spacing w:line="360" w:lineRule="auto"/>
        <w:jc w:val="right"/>
        <w:rPr>
          <w:rFonts w:hint="eastAsia" w:ascii="宋体" w:hAnsi="宋体" w:eastAsia="宋体"/>
          <w:snapToGrid w:val="0"/>
          <w:szCs w:val="21"/>
          <w:lang w:val="en-US" w:eastAsia="zh-CN"/>
        </w:rPr>
      </w:pPr>
      <w:r>
        <w:rPr>
          <w:rFonts w:hint="eastAsia" w:ascii="宋体" w:hAnsi="宋体" w:eastAsia="宋体"/>
          <w:snapToGrid w:val="0"/>
          <w:szCs w:val="21"/>
          <w:lang w:val="en-US" w:eastAsia="zh-CN"/>
        </w:rPr>
        <w:t>投标人代表（签字）：_____________________</w:t>
      </w:r>
    </w:p>
    <w:p>
      <w:pPr>
        <w:adjustRightInd w:val="0"/>
        <w:snapToGrid w:val="0"/>
        <w:spacing w:line="360" w:lineRule="auto"/>
        <w:jc w:val="right"/>
        <w:rPr>
          <w:rFonts w:hint="eastAsia" w:ascii="宋体" w:hAnsi="宋体" w:eastAsia="宋体"/>
          <w:snapToGrid w:val="0"/>
          <w:szCs w:val="21"/>
          <w:lang w:val="en-US" w:eastAsia="zh-CN"/>
        </w:rPr>
      </w:pPr>
      <w:r>
        <w:rPr>
          <w:rFonts w:hint="eastAsia" w:ascii="宋体" w:hAnsi="宋体" w:eastAsia="宋体"/>
          <w:snapToGrid w:val="0"/>
          <w:szCs w:val="21"/>
          <w:lang w:val="en-US" w:eastAsia="zh-CN"/>
        </w:rPr>
        <w:t>日             期：_____________________</w:t>
      </w:r>
    </w:p>
    <w:p>
      <w:pPr>
        <w:spacing w:line="360" w:lineRule="auto"/>
        <w:rPr>
          <w:rFonts w:ascii="宋体" w:hAnsi="宋体" w:eastAsia="宋体"/>
          <w:szCs w:val="21"/>
          <w:u w:val="single"/>
        </w:rPr>
      </w:pPr>
    </w:p>
    <w:p>
      <w:pPr>
        <w:adjustRightInd w:val="0"/>
        <w:snapToGrid w:val="0"/>
        <w:spacing w:line="360" w:lineRule="auto"/>
        <w:rPr>
          <w:rFonts w:ascii="楷体_GB2312" w:hAnsi="宋体" w:eastAsia="宋体"/>
          <w:b/>
          <w:spacing w:val="8"/>
          <w:kern w:val="0"/>
          <w:szCs w:val="21"/>
        </w:rPr>
      </w:pPr>
      <w:r>
        <w:rPr>
          <w:rFonts w:ascii="宋体" w:hAnsi="宋体" w:eastAsia="宋体"/>
          <w:szCs w:val="21"/>
        </w:rPr>
        <w:br w:type="page"/>
      </w:r>
      <w:r>
        <w:rPr>
          <w:rFonts w:hint="eastAsia" w:ascii="宋体" w:hAnsi="宋体" w:eastAsia="宋体"/>
          <w:b/>
          <w:bCs/>
          <w:szCs w:val="21"/>
        </w:rPr>
        <w:t>二、报价表（格式）</w:t>
      </w:r>
    </w:p>
    <w:p>
      <w:pPr>
        <w:spacing w:line="360" w:lineRule="auto"/>
        <w:rPr>
          <w:rFonts w:ascii="宋体" w:hAnsi="宋体" w:eastAsia="宋体"/>
          <w:szCs w:val="21"/>
        </w:rPr>
      </w:pPr>
      <w:r>
        <w:rPr>
          <w:rFonts w:hint="eastAsia" w:ascii="宋体" w:hAnsi="宋体" w:eastAsia="宋体"/>
          <w:szCs w:val="21"/>
        </w:rPr>
        <w:t>项目名称：</w:t>
      </w:r>
    </w:p>
    <w:tbl>
      <w:tblPr>
        <w:tblStyle w:val="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454"/>
        <w:gridCol w:w="1855"/>
        <w:gridCol w:w="914"/>
        <w:gridCol w:w="1268"/>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jc w:val="center"/>
              <w:rPr>
                <w:rFonts w:ascii="宋体" w:hAnsi="宋体" w:eastAsia="宋体"/>
                <w:b/>
                <w:szCs w:val="21"/>
              </w:rPr>
            </w:pPr>
            <w:r>
              <w:rPr>
                <w:rFonts w:hint="eastAsia" w:ascii="宋体" w:hAnsi="宋体" w:eastAsia="宋体"/>
                <w:b/>
                <w:szCs w:val="21"/>
              </w:rPr>
              <w:t>序号</w:t>
            </w:r>
          </w:p>
        </w:tc>
        <w:tc>
          <w:tcPr>
            <w:tcW w:w="2454" w:type="dxa"/>
            <w:vAlign w:val="center"/>
          </w:tcPr>
          <w:p>
            <w:pPr>
              <w:jc w:val="center"/>
              <w:rPr>
                <w:rFonts w:ascii="宋体" w:hAnsi="宋体" w:eastAsia="宋体"/>
                <w:b/>
                <w:szCs w:val="21"/>
              </w:rPr>
            </w:pPr>
            <w:r>
              <w:rPr>
                <w:rFonts w:hint="eastAsia" w:ascii="宋体" w:hAnsi="宋体" w:eastAsia="宋体"/>
                <w:b/>
                <w:szCs w:val="21"/>
              </w:rPr>
              <w:t>项目内容</w:t>
            </w:r>
          </w:p>
        </w:tc>
        <w:tc>
          <w:tcPr>
            <w:tcW w:w="1855" w:type="dxa"/>
            <w:vAlign w:val="center"/>
          </w:tcPr>
          <w:p>
            <w:pPr>
              <w:jc w:val="center"/>
              <w:rPr>
                <w:rFonts w:ascii="宋体" w:hAnsi="宋体" w:eastAsia="宋体"/>
                <w:b/>
                <w:szCs w:val="21"/>
              </w:rPr>
            </w:pPr>
            <w:r>
              <w:rPr>
                <w:rFonts w:hint="eastAsia" w:ascii="宋体" w:hAnsi="宋体" w:eastAsia="宋体"/>
                <w:b/>
                <w:szCs w:val="21"/>
              </w:rPr>
              <w:t>有关说明</w:t>
            </w:r>
          </w:p>
        </w:tc>
        <w:tc>
          <w:tcPr>
            <w:tcW w:w="914" w:type="dxa"/>
            <w:vAlign w:val="center"/>
          </w:tcPr>
          <w:p>
            <w:pPr>
              <w:jc w:val="center"/>
              <w:rPr>
                <w:rFonts w:ascii="宋体" w:hAnsi="宋体" w:eastAsia="宋体"/>
                <w:b/>
                <w:szCs w:val="21"/>
              </w:rPr>
            </w:pPr>
            <w:r>
              <w:rPr>
                <w:rFonts w:hint="eastAsia" w:ascii="宋体" w:hAnsi="宋体" w:eastAsia="宋体"/>
                <w:b/>
                <w:szCs w:val="21"/>
              </w:rPr>
              <w:t>数量</w:t>
            </w:r>
          </w:p>
        </w:tc>
        <w:tc>
          <w:tcPr>
            <w:tcW w:w="1268" w:type="dxa"/>
            <w:vAlign w:val="center"/>
          </w:tcPr>
          <w:p>
            <w:pPr>
              <w:jc w:val="center"/>
              <w:rPr>
                <w:rFonts w:ascii="宋体" w:hAnsi="宋体" w:eastAsia="宋体"/>
                <w:b/>
                <w:szCs w:val="21"/>
              </w:rPr>
            </w:pPr>
            <w:r>
              <w:rPr>
                <w:rFonts w:hint="eastAsia" w:ascii="宋体" w:hAnsi="宋体" w:eastAsia="宋体"/>
                <w:b/>
                <w:szCs w:val="21"/>
              </w:rPr>
              <w:t>不含税</w:t>
            </w:r>
          </w:p>
          <w:p>
            <w:pPr>
              <w:jc w:val="center"/>
              <w:rPr>
                <w:rFonts w:ascii="宋体" w:hAnsi="宋体" w:eastAsia="宋体"/>
                <w:b/>
                <w:szCs w:val="21"/>
              </w:rPr>
            </w:pPr>
            <w:r>
              <w:rPr>
                <w:rFonts w:hint="eastAsia" w:ascii="宋体" w:hAnsi="宋体" w:eastAsia="宋体"/>
                <w:b/>
                <w:szCs w:val="21"/>
              </w:rPr>
              <w:t>单价（元）</w:t>
            </w:r>
          </w:p>
        </w:tc>
        <w:tc>
          <w:tcPr>
            <w:tcW w:w="1282" w:type="dxa"/>
            <w:vAlign w:val="center"/>
          </w:tcPr>
          <w:p>
            <w:pPr>
              <w:jc w:val="center"/>
              <w:rPr>
                <w:rFonts w:ascii="宋体" w:hAnsi="宋体" w:eastAsia="宋体"/>
                <w:b/>
                <w:szCs w:val="21"/>
              </w:rPr>
            </w:pPr>
            <w:r>
              <w:rPr>
                <w:rFonts w:hint="eastAsia" w:ascii="宋体" w:hAnsi="宋体" w:eastAsia="宋体"/>
                <w:b/>
                <w:szCs w:val="21"/>
              </w:rPr>
              <w:t>不含税</w:t>
            </w:r>
          </w:p>
          <w:p>
            <w:pPr>
              <w:jc w:val="center"/>
              <w:rPr>
                <w:rFonts w:ascii="宋体" w:hAnsi="宋体" w:eastAsia="宋体"/>
                <w:b/>
                <w:szCs w:val="21"/>
              </w:rPr>
            </w:pPr>
            <w:r>
              <w:rPr>
                <w:rFonts w:hint="eastAsia" w:ascii="宋体" w:hAnsi="宋体" w:eastAsia="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jc w:val="center"/>
              <w:rPr>
                <w:rFonts w:ascii="宋体" w:hAnsi="宋体" w:eastAsia="宋体"/>
                <w:szCs w:val="21"/>
              </w:rPr>
            </w:pPr>
            <w:r>
              <w:rPr>
                <w:rFonts w:ascii="宋体" w:hAnsi="宋体" w:eastAsia="宋体"/>
                <w:szCs w:val="21"/>
              </w:rPr>
              <w:t>1</w:t>
            </w:r>
          </w:p>
        </w:tc>
        <w:tc>
          <w:tcPr>
            <w:tcW w:w="2454" w:type="dxa"/>
            <w:vAlign w:val="center"/>
          </w:tcPr>
          <w:p>
            <w:pPr>
              <w:jc w:val="center"/>
              <w:rPr>
                <w:rFonts w:ascii="宋体" w:hAnsi="宋体" w:eastAsia="宋体"/>
                <w:szCs w:val="21"/>
              </w:rPr>
            </w:pPr>
            <w:r>
              <w:rPr>
                <w:rFonts w:ascii="宋体" w:hAnsi="宋体" w:eastAsia="宋体"/>
                <w:szCs w:val="21"/>
              </w:rPr>
              <w:t>***</w:t>
            </w:r>
            <w:r>
              <w:rPr>
                <w:rFonts w:hint="eastAsia" w:ascii="宋体" w:hAnsi="宋体" w:eastAsia="宋体"/>
                <w:szCs w:val="21"/>
              </w:rPr>
              <w:t>维保</w:t>
            </w:r>
          </w:p>
        </w:tc>
        <w:tc>
          <w:tcPr>
            <w:tcW w:w="1855" w:type="dxa"/>
            <w:vAlign w:val="center"/>
          </w:tcPr>
          <w:p>
            <w:pPr>
              <w:jc w:val="center"/>
              <w:rPr>
                <w:rFonts w:ascii="宋体" w:hAnsi="宋体" w:eastAsia="宋体"/>
                <w:szCs w:val="21"/>
              </w:rPr>
            </w:pPr>
          </w:p>
        </w:tc>
        <w:tc>
          <w:tcPr>
            <w:tcW w:w="914" w:type="dxa"/>
            <w:vAlign w:val="center"/>
          </w:tcPr>
          <w:p>
            <w:pPr>
              <w:jc w:val="center"/>
              <w:rPr>
                <w:rFonts w:ascii="宋体" w:hAnsi="宋体" w:eastAsia="宋体"/>
                <w:szCs w:val="21"/>
              </w:rPr>
            </w:pPr>
          </w:p>
        </w:tc>
        <w:tc>
          <w:tcPr>
            <w:tcW w:w="1268" w:type="dxa"/>
            <w:vAlign w:val="center"/>
          </w:tcPr>
          <w:p>
            <w:pPr>
              <w:jc w:val="center"/>
              <w:rPr>
                <w:rFonts w:ascii="宋体" w:hAnsi="宋体" w:eastAsia="宋体"/>
                <w:szCs w:val="21"/>
              </w:rPr>
            </w:pPr>
          </w:p>
        </w:tc>
        <w:tc>
          <w:tcPr>
            <w:tcW w:w="1282"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jc w:val="center"/>
              <w:rPr>
                <w:rFonts w:ascii="宋体" w:hAnsi="宋体" w:eastAsia="宋体"/>
                <w:szCs w:val="21"/>
              </w:rPr>
            </w:pPr>
            <w:r>
              <w:rPr>
                <w:rFonts w:hint="eastAsia" w:ascii="宋体" w:hAnsi="宋体" w:eastAsia="宋体" w:cs="Arial"/>
                <w:szCs w:val="21"/>
              </w:rPr>
              <w:t>2</w:t>
            </w:r>
          </w:p>
        </w:tc>
        <w:tc>
          <w:tcPr>
            <w:tcW w:w="2454" w:type="dxa"/>
            <w:vAlign w:val="center"/>
          </w:tcPr>
          <w:p>
            <w:pPr>
              <w:jc w:val="center"/>
              <w:rPr>
                <w:rFonts w:ascii="宋体" w:hAnsi="宋体" w:eastAsia="宋体"/>
                <w:szCs w:val="21"/>
              </w:rPr>
            </w:pPr>
            <w:r>
              <w:rPr>
                <w:rFonts w:hint="eastAsia" w:ascii="宋体" w:hAnsi="宋体" w:eastAsia="宋体"/>
                <w:szCs w:val="21"/>
              </w:rPr>
              <w:t>维修配件</w:t>
            </w:r>
          </w:p>
        </w:tc>
        <w:tc>
          <w:tcPr>
            <w:tcW w:w="1855" w:type="dxa"/>
            <w:vAlign w:val="center"/>
          </w:tcPr>
          <w:p>
            <w:pPr>
              <w:jc w:val="center"/>
              <w:rPr>
                <w:rFonts w:ascii="宋体" w:hAnsi="宋体" w:eastAsia="宋体"/>
                <w:szCs w:val="21"/>
              </w:rPr>
            </w:pPr>
          </w:p>
        </w:tc>
        <w:tc>
          <w:tcPr>
            <w:tcW w:w="914" w:type="dxa"/>
            <w:vAlign w:val="center"/>
          </w:tcPr>
          <w:p>
            <w:pPr>
              <w:jc w:val="center"/>
              <w:rPr>
                <w:rFonts w:ascii="宋体" w:hAnsi="宋体" w:eastAsia="宋体"/>
                <w:szCs w:val="21"/>
              </w:rPr>
            </w:pPr>
          </w:p>
        </w:tc>
        <w:tc>
          <w:tcPr>
            <w:tcW w:w="1268" w:type="dxa"/>
            <w:vAlign w:val="center"/>
          </w:tcPr>
          <w:p>
            <w:pPr>
              <w:jc w:val="center"/>
              <w:rPr>
                <w:rFonts w:ascii="宋体" w:hAnsi="宋体" w:eastAsia="宋体"/>
                <w:szCs w:val="21"/>
              </w:rPr>
            </w:pPr>
          </w:p>
        </w:tc>
        <w:tc>
          <w:tcPr>
            <w:tcW w:w="1282"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0" w:type="dxa"/>
            <w:vAlign w:val="center"/>
          </w:tcPr>
          <w:p>
            <w:pPr>
              <w:jc w:val="center"/>
              <w:rPr>
                <w:rFonts w:ascii="宋体" w:hAnsi="宋体" w:eastAsia="宋体"/>
                <w:szCs w:val="21"/>
              </w:rPr>
            </w:pPr>
            <w:r>
              <w:rPr>
                <w:rFonts w:hint="eastAsia" w:ascii="宋体" w:hAnsi="宋体" w:eastAsia="宋体"/>
                <w:szCs w:val="21"/>
              </w:rPr>
              <w:t>3</w:t>
            </w:r>
          </w:p>
        </w:tc>
        <w:tc>
          <w:tcPr>
            <w:tcW w:w="2454" w:type="dxa"/>
            <w:vAlign w:val="center"/>
          </w:tcPr>
          <w:p>
            <w:pPr>
              <w:spacing w:before="120"/>
              <w:jc w:val="center"/>
              <w:rPr>
                <w:rFonts w:ascii="宋体" w:hAnsi="宋体" w:eastAsia="宋体"/>
                <w:szCs w:val="21"/>
              </w:rPr>
            </w:pPr>
            <w:r>
              <w:rPr>
                <w:rFonts w:ascii="宋体" w:hAnsi="宋体" w:eastAsia="宋体"/>
                <w:szCs w:val="21"/>
              </w:rPr>
              <w:t>……</w:t>
            </w:r>
          </w:p>
        </w:tc>
        <w:tc>
          <w:tcPr>
            <w:tcW w:w="1855" w:type="dxa"/>
            <w:vAlign w:val="center"/>
          </w:tcPr>
          <w:p>
            <w:pPr>
              <w:spacing w:before="120"/>
              <w:jc w:val="center"/>
              <w:rPr>
                <w:rFonts w:ascii="宋体" w:hAnsi="宋体" w:eastAsia="宋体"/>
                <w:szCs w:val="21"/>
              </w:rPr>
            </w:pPr>
          </w:p>
        </w:tc>
        <w:tc>
          <w:tcPr>
            <w:tcW w:w="914" w:type="dxa"/>
            <w:vAlign w:val="center"/>
          </w:tcPr>
          <w:p>
            <w:pPr>
              <w:spacing w:before="120"/>
              <w:jc w:val="center"/>
              <w:rPr>
                <w:rFonts w:ascii="宋体" w:hAnsi="宋体" w:eastAsia="宋体"/>
                <w:szCs w:val="21"/>
              </w:rPr>
            </w:pPr>
          </w:p>
        </w:tc>
        <w:tc>
          <w:tcPr>
            <w:tcW w:w="1268" w:type="dxa"/>
            <w:vAlign w:val="center"/>
          </w:tcPr>
          <w:p>
            <w:pPr>
              <w:jc w:val="center"/>
              <w:rPr>
                <w:rFonts w:ascii="宋体" w:hAnsi="宋体" w:eastAsia="宋体"/>
                <w:szCs w:val="21"/>
              </w:rPr>
            </w:pPr>
          </w:p>
        </w:tc>
        <w:tc>
          <w:tcPr>
            <w:tcW w:w="1282" w:type="dxa"/>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4"/>
            <w:vAlign w:val="center"/>
          </w:tcPr>
          <w:p>
            <w:pPr>
              <w:jc w:val="center"/>
              <w:rPr>
                <w:rFonts w:ascii="宋体" w:hAnsi="宋体" w:eastAsia="宋体"/>
                <w:szCs w:val="21"/>
              </w:rPr>
            </w:pPr>
            <w:r>
              <w:rPr>
                <w:rFonts w:hint="eastAsia" w:ascii="宋体" w:hAnsi="宋体" w:eastAsia="宋体"/>
                <w:szCs w:val="21"/>
              </w:rPr>
              <w:t>不含税总报价（</w:t>
            </w:r>
            <w:r>
              <w:rPr>
                <w:rFonts w:ascii="宋体" w:hAnsi="宋体" w:eastAsia="宋体"/>
                <w:szCs w:val="21"/>
              </w:rPr>
              <w:t>1+</w:t>
            </w:r>
            <w:r>
              <w:rPr>
                <w:rFonts w:hint="eastAsia" w:ascii="宋体" w:hAnsi="宋体" w:eastAsia="宋体"/>
                <w:szCs w:val="21"/>
              </w:rPr>
              <w:t>2+</w:t>
            </w:r>
            <w:r>
              <w:rPr>
                <w:rFonts w:ascii="宋体" w:hAnsi="宋体" w:eastAsia="宋体" w:cs="Arial"/>
                <w:szCs w:val="21"/>
              </w:rPr>
              <w:t>…</w:t>
            </w:r>
            <w:r>
              <w:rPr>
                <w:rFonts w:hint="eastAsia" w:ascii="宋体" w:hAnsi="宋体" w:eastAsia="宋体"/>
                <w:szCs w:val="21"/>
              </w:rPr>
              <w:t>）</w:t>
            </w:r>
          </w:p>
        </w:tc>
        <w:tc>
          <w:tcPr>
            <w:tcW w:w="2550" w:type="dxa"/>
            <w:gridSpan w:val="2"/>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4"/>
            <w:vAlign w:val="center"/>
          </w:tcPr>
          <w:p>
            <w:pPr>
              <w:jc w:val="center"/>
              <w:rPr>
                <w:rFonts w:ascii="宋体" w:hAnsi="宋体" w:eastAsia="宋体"/>
                <w:szCs w:val="21"/>
              </w:rPr>
            </w:pPr>
            <w:r>
              <w:rPr>
                <w:rFonts w:hint="eastAsia" w:ascii="宋体" w:hAnsi="宋体" w:eastAsia="宋体"/>
                <w:szCs w:val="21"/>
              </w:rPr>
              <w:t>增值税税率（付款前须提供增值税专用发票）</w:t>
            </w:r>
          </w:p>
        </w:tc>
        <w:tc>
          <w:tcPr>
            <w:tcW w:w="2550" w:type="dxa"/>
            <w:gridSpan w:val="2"/>
            <w:vAlign w:val="center"/>
          </w:tcPr>
          <w:p>
            <w:pPr>
              <w:jc w:val="center"/>
              <w:rPr>
                <w:rFonts w:ascii="宋体" w:hAnsi="宋体" w:eastAsia="宋体"/>
                <w:szCs w:val="21"/>
              </w:rPr>
            </w:pPr>
            <w:r>
              <w:rPr>
                <w:rFonts w:hint="eastAsia" w:ascii="宋体" w:hAnsi="宋体" w:eastAsia="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73" w:type="dxa"/>
            <w:gridSpan w:val="4"/>
            <w:vAlign w:val="center"/>
          </w:tcPr>
          <w:p>
            <w:pPr>
              <w:jc w:val="center"/>
              <w:rPr>
                <w:rFonts w:ascii="宋体" w:hAnsi="宋体" w:eastAsia="宋体"/>
                <w:szCs w:val="21"/>
              </w:rPr>
            </w:pPr>
            <w:r>
              <w:rPr>
                <w:rFonts w:hint="eastAsia" w:ascii="宋体" w:hAnsi="宋体" w:eastAsia="宋体"/>
                <w:szCs w:val="21"/>
              </w:rPr>
              <w:t>含税总报价</w:t>
            </w:r>
          </w:p>
        </w:tc>
        <w:tc>
          <w:tcPr>
            <w:tcW w:w="2550" w:type="dxa"/>
            <w:gridSpan w:val="2"/>
            <w:vAlign w:val="center"/>
          </w:tcPr>
          <w:p>
            <w:pPr>
              <w:jc w:val="center"/>
              <w:rPr>
                <w:rFonts w:ascii="宋体" w:hAnsi="宋体" w:eastAsia="宋体"/>
                <w:szCs w:val="21"/>
              </w:rPr>
            </w:pPr>
          </w:p>
        </w:tc>
      </w:tr>
    </w:tbl>
    <w:p>
      <w:pPr>
        <w:spacing w:line="360" w:lineRule="auto"/>
        <w:rPr>
          <w:rFonts w:ascii="宋体" w:hAnsi="宋体" w:eastAsia="宋体"/>
          <w:szCs w:val="21"/>
        </w:rPr>
      </w:pPr>
      <w:r>
        <w:rPr>
          <w:rFonts w:hint="eastAsia" w:ascii="宋体" w:hAnsi="宋体" w:eastAsia="宋体"/>
          <w:szCs w:val="21"/>
        </w:rPr>
        <w:t>注：</w:t>
      </w:r>
      <w:r>
        <w:rPr>
          <w:rFonts w:ascii="宋体" w:hAnsi="宋体" w:eastAsia="宋体"/>
          <w:szCs w:val="21"/>
        </w:rPr>
        <w:t>1.</w:t>
      </w:r>
      <w:r>
        <w:rPr>
          <w:rFonts w:hint="eastAsia" w:ascii="宋体" w:hAnsi="宋体" w:eastAsia="宋体"/>
          <w:szCs w:val="21"/>
        </w:rPr>
        <w:t>总报价包含人工费、差旅费、食宿费等相关费用及投标人认为需要的其它费用。</w:t>
      </w:r>
    </w:p>
    <w:p>
      <w:pPr>
        <w:spacing w:line="360" w:lineRule="auto"/>
        <w:ind w:firstLine="420" w:firstLineChars="200"/>
        <w:rPr>
          <w:rFonts w:ascii="宋体" w:hAnsi="宋体" w:eastAsia="宋体"/>
          <w:szCs w:val="21"/>
          <w:highlight w:val="none"/>
        </w:rPr>
      </w:pPr>
      <w:r>
        <w:rPr>
          <w:rFonts w:ascii="宋体" w:hAnsi="宋体" w:eastAsia="宋体"/>
          <w:szCs w:val="21"/>
          <w:highlight w:val="none"/>
        </w:rPr>
        <w:t>2.</w:t>
      </w:r>
      <w:r>
        <w:rPr>
          <w:rFonts w:hint="eastAsia" w:ascii="宋体" w:hAnsi="宋体" w:eastAsia="宋体"/>
          <w:szCs w:val="21"/>
          <w:highlight w:val="none"/>
        </w:rPr>
        <w:t>含税总报价为评标依据。</w:t>
      </w:r>
    </w:p>
    <w:p>
      <w:pPr>
        <w:spacing w:line="360" w:lineRule="auto"/>
        <w:ind w:firstLine="105" w:firstLineChars="50"/>
        <w:rPr>
          <w:rFonts w:ascii="宋体" w:hAnsi="宋体" w:eastAsia="宋体"/>
          <w:szCs w:val="21"/>
        </w:rPr>
      </w:pPr>
    </w:p>
    <w:p>
      <w:pPr>
        <w:spacing w:line="360" w:lineRule="auto"/>
        <w:ind w:firstLine="105" w:firstLineChars="50"/>
        <w:rPr>
          <w:rFonts w:hint="eastAsia" w:ascii="宋体" w:hAnsi="宋体" w:eastAsia="宋体"/>
          <w:szCs w:val="21"/>
          <w:lang w:eastAsia="zh-CN"/>
        </w:rPr>
      </w:pPr>
      <w:r>
        <w:rPr>
          <w:rFonts w:hint="eastAsia" w:ascii="宋体" w:hAnsi="宋体" w:eastAsia="宋体"/>
          <w:szCs w:val="21"/>
        </w:rPr>
        <w:t>投标人授权代表签字</w:t>
      </w:r>
      <w:r>
        <w:rPr>
          <w:rFonts w:hint="eastAsia" w:ascii="宋体" w:hAnsi="宋体" w:eastAsia="宋体"/>
          <w:szCs w:val="21"/>
          <w:lang w:eastAsia="zh-CN"/>
        </w:rPr>
        <w:t>：</w:t>
      </w:r>
      <w:r>
        <w:rPr>
          <w:rFonts w:hint="eastAsia" w:ascii="宋体" w:hAnsi="宋体" w:eastAsia="宋体"/>
          <w:szCs w:val="21"/>
          <w:lang w:val="en-US" w:eastAsia="zh-CN"/>
        </w:rPr>
        <w:t xml:space="preserve">                                  </w:t>
      </w:r>
      <w:r>
        <w:rPr>
          <w:rFonts w:hint="eastAsia" w:ascii="宋体" w:hAnsi="宋体" w:eastAsia="宋体"/>
          <w:szCs w:val="21"/>
        </w:rPr>
        <w:t>投标人全称（盖章）</w:t>
      </w:r>
      <w:r>
        <w:rPr>
          <w:rFonts w:hint="eastAsia" w:ascii="宋体" w:hAnsi="宋体" w:eastAsia="宋体"/>
          <w:szCs w:val="21"/>
          <w:lang w:eastAsia="zh-CN"/>
        </w:rPr>
        <w:t>：</w:t>
      </w:r>
    </w:p>
    <w:p>
      <w:pPr>
        <w:spacing w:line="360" w:lineRule="auto"/>
        <w:ind w:firstLine="105" w:firstLineChars="50"/>
        <w:rPr>
          <w:rFonts w:hint="eastAsia" w:ascii="宋体" w:hAnsi="宋体" w:eastAsia="宋体"/>
          <w:szCs w:val="21"/>
          <w:lang w:eastAsia="zh-CN"/>
        </w:rPr>
      </w:pPr>
    </w:p>
    <w:p>
      <w:pPr>
        <w:spacing w:line="360" w:lineRule="auto"/>
        <w:ind w:firstLine="105" w:firstLineChars="50"/>
        <w:rPr>
          <w:rFonts w:hint="eastAsia" w:ascii="宋体" w:hAnsi="宋体" w:eastAsia="宋体"/>
          <w:szCs w:val="21"/>
          <w:lang w:eastAsia="zh-CN"/>
        </w:rPr>
      </w:pPr>
    </w:p>
    <w:p>
      <w:pPr>
        <w:spacing w:line="360" w:lineRule="auto"/>
        <w:ind w:firstLine="105" w:firstLineChars="50"/>
        <w:rPr>
          <w:rFonts w:hint="eastAsia" w:ascii="宋体" w:hAnsi="宋体" w:eastAsia="宋体"/>
          <w:szCs w:val="21"/>
          <w:lang w:eastAsia="zh-CN"/>
        </w:rPr>
      </w:pPr>
    </w:p>
    <w:p>
      <w:pPr>
        <w:spacing w:line="360" w:lineRule="auto"/>
        <w:ind w:firstLine="105" w:firstLineChars="50"/>
        <w:rPr>
          <w:rFonts w:hint="eastAsia" w:ascii="宋体" w:hAnsi="宋体" w:eastAsia="宋体"/>
          <w:szCs w:val="21"/>
          <w:lang w:eastAsia="zh-CN"/>
        </w:rPr>
      </w:pPr>
    </w:p>
    <w:p>
      <w:pPr>
        <w:spacing w:line="360" w:lineRule="auto"/>
        <w:ind w:firstLine="105" w:firstLineChars="50"/>
        <w:rPr>
          <w:rFonts w:hint="eastAsia" w:ascii="宋体" w:hAnsi="宋体" w:eastAsia="宋体"/>
          <w:szCs w:val="21"/>
          <w:lang w:eastAsia="zh-CN"/>
        </w:rPr>
      </w:pPr>
    </w:p>
    <w:p>
      <w:pPr>
        <w:spacing w:line="360" w:lineRule="auto"/>
        <w:ind w:firstLine="105" w:firstLineChars="50"/>
        <w:rPr>
          <w:rFonts w:hint="eastAsia" w:ascii="宋体" w:hAnsi="宋体" w:eastAsia="宋体"/>
          <w:szCs w:val="21"/>
          <w:lang w:eastAsia="zh-CN"/>
        </w:rPr>
      </w:pPr>
    </w:p>
    <w:p>
      <w:pPr>
        <w:spacing w:line="360" w:lineRule="auto"/>
        <w:ind w:firstLine="105" w:firstLineChars="50"/>
        <w:rPr>
          <w:rFonts w:hint="eastAsia" w:ascii="宋体" w:hAnsi="宋体" w:eastAsia="宋体"/>
          <w:szCs w:val="21"/>
          <w:lang w:eastAsia="zh-CN"/>
        </w:rPr>
      </w:pPr>
    </w:p>
    <w:p>
      <w:pPr>
        <w:spacing w:line="360" w:lineRule="auto"/>
        <w:ind w:firstLine="105" w:firstLineChars="50"/>
        <w:rPr>
          <w:rFonts w:hint="eastAsia" w:ascii="宋体" w:hAnsi="宋体" w:eastAsia="宋体"/>
          <w:szCs w:val="21"/>
          <w:lang w:eastAsia="zh-CN"/>
        </w:rPr>
      </w:pPr>
    </w:p>
    <w:p>
      <w:pPr>
        <w:spacing w:line="360" w:lineRule="auto"/>
        <w:ind w:firstLine="105" w:firstLineChars="50"/>
        <w:rPr>
          <w:rFonts w:hint="eastAsia" w:ascii="宋体" w:hAnsi="宋体" w:eastAsia="宋体"/>
          <w:szCs w:val="21"/>
          <w:lang w:eastAsia="zh-CN"/>
        </w:rPr>
      </w:pPr>
    </w:p>
    <w:p>
      <w:pPr>
        <w:spacing w:line="360" w:lineRule="auto"/>
        <w:ind w:firstLine="105" w:firstLineChars="50"/>
        <w:rPr>
          <w:rFonts w:hint="eastAsia" w:ascii="宋体" w:hAnsi="宋体" w:eastAsia="宋体"/>
          <w:szCs w:val="21"/>
          <w:lang w:eastAsia="zh-CN"/>
        </w:rPr>
      </w:pPr>
    </w:p>
    <w:p>
      <w:pPr>
        <w:spacing w:line="360" w:lineRule="auto"/>
        <w:ind w:firstLine="105" w:firstLineChars="50"/>
        <w:rPr>
          <w:rFonts w:hint="eastAsia" w:ascii="宋体" w:hAnsi="宋体" w:eastAsia="宋体"/>
          <w:szCs w:val="21"/>
          <w:lang w:eastAsia="zh-CN"/>
        </w:rPr>
      </w:pPr>
    </w:p>
    <w:p>
      <w:pPr>
        <w:spacing w:line="360" w:lineRule="auto"/>
        <w:ind w:firstLine="105" w:firstLineChars="50"/>
        <w:rPr>
          <w:rFonts w:hint="eastAsia" w:ascii="宋体" w:hAnsi="宋体" w:eastAsia="宋体"/>
          <w:szCs w:val="21"/>
          <w:lang w:eastAsia="zh-CN"/>
        </w:rPr>
      </w:pPr>
    </w:p>
    <w:p>
      <w:pPr>
        <w:spacing w:line="360" w:lineRule="auto"/>
        <w:ind w:firstLine="105" w:firstLineChars="50"/>
        <w:rPr>
          <w:rFonts w:hint="eastAsia" w:ascii="宋体" w:hAnsi="宋体" w:eastAsia="宋体"/>
          <w:szCs w:val="21"/>
          <w:lang w:eastAsia="zh-CN"/>
        </w:rPr>
      </w:pPr>
    </w:p>
    <w:p>
      <w:pPr>
        <w:spacing w:line="360" w:lineRule="auto"/>
        <w:ind w:firstLine="105" w:firstLineChars="50"/>
        <w:rPr>
          <w:rFonts w:hint="eastAsia" w:ascii="宋体" w:hAnsi="宋体" w:eastAsia="宋体"/>
          <w:szCs w:val="21"/>
          <w:lang w:eastAsia="zh-CN"/>
        </w:rPr>
      </w:pPr>
    </w:p>
    <w:p>
      <w:pPr>
        <w:spacing w:line="360" w:lineRule="auto"/>
        <w:ind w:firstLine="105" w:firstLineChars="50"/>
        <w:rPr>
          <w:rFonts w:hint="eastAsia" w:ascii="宋体" w:hAnsi="宋体" w:eastAsia="宋体"/>
          <w:szCs w:val="21"/>
          <w:lang w:eastAsia="zh-CN"/>
        </w:rPr>
      </w:pPr>
    </w:p>
    <w:p>
      <w:pPr>
        <w:spacing w:line="360" w:lineRule="auto"/>
        <w:ind w:firstLine="105" w:firstLineChars="50"/>
        <w:rPr>
          <w:rFonts w:hint="eastAsia" w:ascii="宋体" w:hAnsi="宋体" w:eastAsia="宋体"/>
          <w:szCs w:val="21"/>
          <w:lang w:eastAsia="zh-CN"/>
        </w:rPr>
      </w:pPr>
    </w:p>
    <w:p>
      <w:pPr>
        <w:adjustRightInd w:val="0"/>
        <w:snapToGrid w:val="0"/>
        <w:spacing w:line="360" w:lineRule="auto"/>
        <w:rPr>
          <w:rFonts w:hint="eastAsia" w:ascii="宋体" w:hAnsi="宋体" w:eastAsia="宋体"/>
          <w:snapToGrid w:val="0"/>
          <w:szCs w:val="21"/>
          <w:lang w:val="en-US" w:eastAsia="zh-CN"/>
        </w:rPr>
      </w:pPr>
    </w:p>
    <w:p>
      <w:pPr>
        <w:adjustRightInd w:val="0"/>
        <w:snapToGrid w:val="0"/>
        <w:spacing w:line="360" w:lineRule="auto"/>
        <w:rPr>
          <w:rFonts w:hint="eastAsia" w:ascii="宋体" w:hAnsi="宋体" w:eastAsia="宋体"/>
          <w:b/>
          <w:bCs/>
          <w:snapToGrid w:val="0"/>
          <w:szCs w:val="21"/>
          <w:lang w:val="en-US" w:eastAsia="zh-CN"/>
        </w:rPr>
      </w:pPr>
      <w:r>
        <w:rPr>
          <w:rFonts w:hint="eastAsia" w:ascii="宋体" w:hAnsi="宋体" w:eastAsia="宋体"/>
          <w:b/>
          <w:bCs/>
          <w:snapToGrid w:val="0"/>
          <w:szCs w:val="21"/>
          <w:lang w:val="en-US" w:eastAsia="zh-CN"/>
        </w:rPr>
        <w:t>三、法定代表人授权书（格式）</w:t>
      </w:r>
    </w:p>
    <w:p>
      <w:pPr>
        <w:adjustRightInd w:val="0"/>
        <w:snapToGrid w:val="0"/>
        <w:spacing w:line="360" w:lineRule="auto"/>
        <w:rPr>
          <w:rFonts w:hint="eastAsia" w:ascii="宋体" w:hAnsi="宋体" w:eastAsia="宋体"/>
          <w:snapToGrid w:val="0"/>
          <w:szCs w:val="21"/>
          <w:lang w:val="en-US" w:eastAsia="zh-CN"/>
        </w:rPr>
      </w:pPr>
      <w:r>
        <w:rPr>
          <w:rFonts w:hint="eastAsia" w:ascii="宋体" w:hAnsi="宋体" w:eastAsia="宋体"/>
          <w:snapToGrid w:val="0"/>
          <w:szCs w:val="21"/>
          <w:lang w:val="en-US" w:eastAsia="zh-CN"/>
        </w:rPr>
        <w:t xml:space="preserve">    本授权书声明：注册于[国家或地区的名称]的[公司名称]的在下面签字的[法定代表人姓名、职务]代表本公司授权[单位名称]的在下面签字的[被授权人的姓名、职务]为本公司的合法代理人，就[项目名称]参与投标，以本公司名义处理一切与之有关的事务。</w:t>
      </w:r>
    </w:p>
    <w:p>
      <w:pPr>
        <w:adjustRightInd w:val="0"/>
        <w:snapToGrid w:val="0"/>
        <w:spacing w:line="360" w:lineRule="auto"/>
        <w:rPr>
          <w:rFonts w:hint="eastAsia" w:ascii="宋体" w:hAnsi="宋体" w:eastAsia="宋体"/>
          <w:snapToGrid w:val="0"/>
          <w:szCs w:val="21"/>
          <w:lang w:val="en-US" w:eastAsia="zh-CN"/>
        </w:rPr>
      </w:pPr>
      <w:r>
        <w:rPr>
          <w:rFonts w:hint="eastAsia" w:ascii="宋体" w:hAnsi="宋体" w:eastAsia="宋体"/>
          <w:snapToGrid w:val="0"/>
          <w:szCs w:val="21"/>
          <w:lang w:val="en-US" w:eastAsia="zh-CN"/>
        </w:rPr>
        <w:t xml:space="preserve">    本授权书于[]年[]月[]日签字生效，特此声明。</w:t>
      </w:r>
    </w:p>
    <w:p>
      <w:pPr>
        <w:adjustRightInd w:val="0"/>
        <w:snapToGrid w:val="0"/>
        <w:spacing w:line="360" w:lineRule="auto"/>
        <w:rPr>
          <w:rFonts w:hint="eastAsia" w:ascii="宋体" w:hAnsi="宋体" w:eastAsia="宋体"/>
          <w:snapToGrid w:val="0"/>
          <w:szCs w:val="21"/>
          <w:lang w:val="en-US" w:eastAsia="zh-CN"/>
        </w:rPr>
      </w:pPr>
      <w:r>
        <w:rPr>
          <w:rFonts w:hint="eastAsia" w:ascii="宋体" w:hAnsi="宋体" w:eastAsia="宋体"/>
          <w:snapToGrid w:val="0"/>
          <w:szCs w:val="21"/>
          <w:lang w:val="en-US" w:eastAsia="zh-CN"/>
        </w:rPr>
        <w:t>投标人名称（盖章）</w:t>
      </w:r>
    </w:p>
    <w:p>
      <w:pPr>
        <w:adjustRightInd w:val="0"/>
        <w:snapToGrid w:val="0"/>
        <w:spacing w:line="360" w:lineRule="auto"/>
        <w:rPr>
          <w:rFonts w:hint="eastAsia" w:ascii="宋体" w:hAnsi="宋体" w:eastAsia="宋体"/>
          <w:snapToGrid w:val="0"/>
          <w:szCs w:val="21"/>
          <w:lang w:val="en-US" w:eastAsia="zh-CN"/>
        </w:rPr>
      </w:pPr>
      <w:r>
        <w:rPr>
          <w:rFonts w:hint="eastAsia" w:ascii="宋体" w:hAnsi="宋体" w:eastAsia="宋体"/>
          <w:snapToGrid w:val="0"/>
          <w:szCs w:val="21"/>
          <w:lang w:val="en-US" w:eastAsia="zh-CN"/>
        </w:rPr>
        <w:t>法定代表人签字</w:t>
      </w:r>
    </w:p>
    <w:p>
      <w:pPr>
        <w:adjustRightInd w:val="0"/>
        <w:snapToGrid w:val="0"/>
        <w:spacing w:line="360" w:lineRule="auto"/>
        <w:rPr>
          <w:rFonts w:hint="eastAsia" w:ascii="宋体" w:hAnsi="宋体" w:eastAsia="宋体"/>
          <w:snapToGrid w:val="0"/>
          <w:szCs w:val="21"/>
          <w:lang w:val="en-US" w:eastAsia="zh-CN"/>
        </w:rPr>
      </w:pPr>
      <w:r>
        <w:rPr>
          <w:rFonts w:hint="eastAsia" w:ascii="宋体" w:hAnsi="宋体" w:eastAsia="宋体"/>
          <w:snapToGrid w:val="0"/>
          <w:szCs w:val="21"/>
          <w:lang w:val="en-US" w:eastAsia="zh-CN"/>
        </w:rPr>
        <w:t>被授权人签字</w:t>
      </w:r>
    </w:p>
    <w:p>
      <w:pPr>
        <w:adjustRightInd w:val="0"/>
        <w:snapToGrid w:val="0"/>
        <w:spacing w:line="360" w:lineRule="auto"/>
        <w:rPr>
          <w:rFonts w:hint="eastAsia" w:ascii="宋体" w:hAnsi="宋体" w:eastAsia="宋体"/>
          <w:snapToGrid w:val="0"/>
          <w:szCs w:val="21"/>
          <w:lang w:val="en-US" w:eastAsia="zh-CN"/>
        </w:rPr>
      </w:pPr>
      <w:r>
        <w:rPr>
          <w:rFonts w:hint="eastAsia" w:ascii="宋体" w:hAnsi="宋体" w:eastAsia="宋体"/>
          <w:snapToGrid w:val="0"/>
          <w:szCs w:val="21"/>
          <w:lang w:val="en-US" w:eastAsia="zh-CN"/>
        </w:rPr>
        <w:t>注：投标人非法定代表人签署文件，须提供授权书。</w:t>
      </w:r>
    </w:p>
    <w:p>
      <w:pPr>
        <w:adjustRightInd w:val="0"/>
        <w:snapToGrid w:val="0"/>
        <w:spacing w:line="360" w:lineRule="auto"/>
        <w:rPr>
          <w:rFonts w:hint="eastAsia" w:ascii="宋体" w:hAnsi="宋体" w:eastAsia="宋体"/>
          <w:snapToGrid w:val="0"/>
          <w:szCs w:val="21"/>
          <w:lang w:val="en-US" w:eastAsia="zh-CN"/>
        </w:rPr>
      </w:pPr>
    </w:p>
    <w:p>
      <w:pPr>
        <w:adjustRightInd w:val="0"/>
        <w:snapToGrid w:val="0"/>
        <w:spacing w:line="360" w:lineRule="auto"/>
        <w:rPr>
          <w:rFonts w:hint="eastAsia" w:ascii="宋体" w:hAnsi="宋体" w:eastAsia="宋体"/>
          <w:snapToGrid w:val="0"/>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14F726"/>
    <w:multiLevelType w:val="singleLevel"/>
    <w:tmpl w:val="8C14F726"/>
    <w:lvl w:ilvl="0" w:tentative="0">
      <w:start w:val="1"/>
      <w:numFmt w:val="decimal"/>
      <w:suff w:val="space"/>
      <w:lvlText w:val="%1."/>
      <w:lvlJc w:val="left"/>
    </w:lvl>
  </w:abstractNum>
  <w:abstractNum w:abstractNumId="1">
    <w:nsid w:val="9663C5AD"/>
    <w:multiLevelType w:val="singleLevel"/>
    <w:tmpl w:val="9663C5AD"/>
    <w:lvl w:ilvl="0" w:tentative="0">
      <w:start w:val="1"/>
      <w:numFmt w:val="decimal"/>
      <w:suff w:val="nothing"/>
      <w:lvlText w:val="%1．"/>
      <w:lvlJc w:val="left"/>
      <w:pPr>
        <w:ind w:left="0" w:firstLine="400"/>
      </w:pPr>
      <w:rPr>
        <w:rFonts w:hint="default"/>
      </w:rPr>
    </w:lvl>
  </w:abstractNum>
  <w:abstractNum w:abstractNumId="2">
    <w:nsid w:val="9FF12B06"/>
    <w:multiLevelType w:val="singleLevel"/>
    <w:tmpl w:val="9FF12B06"/>
    <w:lvl w:ilvl="0" w:tentative="0">
      <w:start w:val="1"/>
      <w:numFmt w:val="decimal"/>
      <w:suff w:val="nothing"/>
      <w:lvlText w:val="%1．"/>
      <w:lvlJc w:val="left"/>
      <w:pPr>
        <w:ind w:left="0" w:firstLine="400"/>
      </w:pPr>
      <w:rPr>
        <w:rFonts w:hint="default"/>
      </w:rPr>
    </w:lvl>
  </w:abstractNum>
  <w:abstractNum w:abstractNumId="3">
    <w:nsid w:val="B6F594FB"/>
    <w:multiLevelType w:val="singleLevel"/>
    <w:tmpl w:val="B6F594FB"/>
    <w:lvl w:ilvl="0" w:tentative="0">
      <w:start w:val="1"/>
      <w:numFmt w:val="decimal"/>
      <w:suff w:val="nothing"/>
      <w:lvlText w:val="%1．"/>
      <w:lvlJc w:val="left"/>
      <w:pPr>
        <w:ind w:left="0" w:firstLine="400"/>
      </w:pPr>
      <w:rPr>
        <w:rFonts w:hint="default"/>
      </w:rPr>
    </w:lvl>
  </w:abstractNum>
  <w:abstractNum w:abstractNumId="4">
    <w:nsid w:val="BF205925"/>
    <w:multiLevelType w:val="multilevel"/>
    <w:tmpl w:val="BF205925"/>
    <w:lvl w:ilvl="0" w:tentative="0">
      <w:start w:val="1"/>
      <w:numFmt w:val="decimal"/>
      <w:lvlText w:val="%1."/>
      <w:lvlJc w:val="left"/>
      <w:pPr>
        <w:ind w:left="486" w:hanging="267"/>
        <w:jc w:val="left"/>
      </w:pPr>
      <w:rPr>
        <w:rFonts w:hint="default" w:ascii="Calibri" w:hAnsi="Calibri" w:eastAsia="Calibri" w:cs="Calibri"/>
        <w:w w:val="100"/>
        <w:sz w:val="21"/>
        <w:szCs w:val="21"/>
        <w:lang w:val="zh-CN" w:eastAsia="zh-CN" w:bidi="zh-CN"/>
      </w:rPr>
    </w:lvl>
    <w:lvl w:ilvl="1" w:tentative="0">
      <w:start w:val="0"/>
      <w:numFmt w:val="bullet"/>
      <w:lvlText w:val="•"/>
      <w:lvlJc w:val="left"/>
      <w:pPr>
        <w:ind w:left="1306" w:hanging="267"/>
      </w:pPr>
      <w:rPr>
        <w:rFonts w:hint="default"/>
        <w:lang w:val="zh-CN" w:eastAsia="zh-CN" w:bidi="zh-CN"/>
      </w:rPr>
    </w:lvl>
    <w:lvl w:ilvl="2" w:tentative="0">
      <w:start w:val="0"/>
      <w:numFmt w:val="bullet"/>
      <w:lvlText w:val="•"/>
      <w:lvlJc w:val="left"/>
      <w:pPr>
        <w:ind w:left="2133" w:hanging="267"/>
      </w:pPr>
      <w:rPr>
        <w:rFonts w:hint="default"/>
        <w:lang w:val="zh-CN" w:eastAsia="zh-CN" w:bidi="zh-CN"/>
      </w:rPr>
    </w:lvl>
    <w:lvl w:ilvl="3" w:tentative="0">
      <w:start w:val="0"/>
      <w:numFmt w:val="bullet"/>
      <w:lvlText w:val="•"/>
      <w:lvlJc w:val="left"/>
      <w:pPr>
        <w:ind w:left="2959" w:hanging="267"/>
      </w:pPr>
      <w:rPr>
        <w:rFonts w:hint="default"/>
        <w:lang w:val="zh-CN" w:eastAsia="zh-CN" w:bidi="zh-CN"/>
      </w:rPr>
    </w:lvl>
    <w:lvl w:ilvl="4" w:tentative="0">
      <w:start w:val="0"/>
      <w:numFmt w:val="bullet"/>
      <w:lvlText w:val="•"/>
      <w:lvlJc w:val="left"/>
      <w:pPr>
        <w:ind w:left="3786" w:hanging="267"/>
      </w:pPr>
      <w:rPr>
        <w:rFonts w:hint="default"/>
        <w:lang w:val="zh-CN" w:eastAsia="zh-CN" w:bidi="zh-CN"/>
      </w:rPr>
    </w:lvl>
    <w:lvl w:ilvl="5" w:tentative="0">
      <w:start w:val="0"/>
      <w:numFmt w:val="bullet"/>
      <w:lvlText w:val="•"/>
      <w:lvlJc w:val="left"/>
      <w:pPr>
        <w:ind w:left="4613" w:hanging="267"/>
      </w:pPr>
      <w:rPr>
        <w:rFonts w:hint="default"/>
        <w:lang w:val="zh-CN" w:eastAsia="zh-CN" w:bidi="zh-CN"/>
      </w:rPr>
    </w:lvl>
    <w:lvl w:ilvl="6" w:tentative="0">
      <w:start w:val="0"/>
      <w:numFmt w:val="bullet"/>
      <w:lvlText w:val="•"/>
      <w:lvlJc w:val="left"/>
      <w:pPr>
        <w:ind w:left="5439" w:hanging="267"/>
      </w:pPr>
      <w:rPr>
        <w:rFonts w:hint="default"/>
        <w:lang w:val="zh-CN" w:eastAsia="zh-CN" w:bidi="zh-CN"/>
      </w:rPr>
    </w:lvl>
    <w:lvl w:ilvl="7" w:tentative="0">
      <w:start w:val="0"/>
      <w:numFmt w:val="bullet"/>
      <w:lvlText w:val="•"/>
      <w:lvlJc w:val="left"/>
      <w:pPr>
        <w:ind w:left="6266" w:hanging="267"/>
      </w:pPr>
      <w:rPr>
        <w:rFonts w:hint="default"/>
        <w:lang w:val="zh-CN" w:eastAsia="zh-CN" w:bidi="zh-CN"/>
      </w:rPr>
    </w:lvl>
    <w:lvl w:ilvl="8" w:tentative="0">
      <w:start w:val="0"/>
      <w:numFmt w:val="bullet"/>
      <w:lvlText w:val="•"/>
      <w:lvlJc w:val="left"/>
      <w:pPr>
        <w:ind w:left="7093" w:hanging="267"/>
      </w:pPr>
      <w:rPr>
        <w:rFonts w:hint="default"/>
        <w:lang w:val="zh-CN" w:eastAsia="zh-CN" w:bidi="zh-CN"/>
      </w:rPr>
    </w:lvl>
  </w:abstractNum>
  <w:abstractNum w:abstractNumId="5">
    <w:nsid w:val="0E79D3E4"/>
    <w:multiLevelType w:val="singleLevel"/>
    <w:tmpl w:val="0E79D3E4"/>
    <w:lvl w:ilvl="0" w:tentative="0">
      <w:start w:val="1"/>
      <w:numFmt w:val="decimal"/>
      <w:suff w:val="nothing"/>
      <w:lvlText w:val="%1．"/>
      <w:lvlJc w:val="left"/>
      <w:pPr>
        <w:ind w:left="0" w:firstLine="400"/>
      </w:pPr>
      <w:rPr>
        <w:rFonts w:hint="default"/>
      </w:rPr>
    </w:lvl>
  </w:abstractNum>
  <w:abstractNum w:abstractNumId="6">
    <w:nsid w:val="0EA99E4D"/>
    <w:multiLevelType w:val="singleLevel"/>
    <w:tmpl w:val="0EA99E4D"/>
    <w:lvl w:ilvl="0" w:tentative="0">
      <w:start w:val="3"/>
      <w:numFmt w:val="decimal"/>
      <w:suff w:val="nothing"/>
      <w:lvlText w:val="%1、"/>
      <w:lvlJc w:val="left"/>
    </w:lvl>
  </w:abstractNum>
  <w:abstractNum w:abstractNumId="7">
    <w:nsid w:val="20809EDA"/>
    <w:multiLevelType w:val="singleLevel"/>
    <w:tmpl w:val="20809EDA"/>
    <w:lvl w:ilvl="0" w:tentative="0">
      <w:start w:val="1"/>
      <w:numFmt w:val="decimal"/>
      <w:suff w:val="nothing"/>
      <w:lvlText w:val="%1．"/>
      <w:lvlJc w:val="left"/>
      <w:pPr>
        <w:ind w:left="0" w:firstLine="400"/>
      </w:pPr>
      <w:rPr>
        <w:rFonts w:hint="default"/>
      </w:rPr>
    </w:lvl>
  </w:abstractNum>
  <w:abstractNum w:abstractNumId="8">
    <w:nsid w:val="21CCA0F4"/>
    <w:multiLevelType w:val="singleLevel"/>
    <w:tmpl w:val="21CCA0F4"/>
    <w:lvl w:ilvl="0" w:tentative="0">
      <w:start w:val="2"/>
      <w:numFmt w:val="decimal"/>
      <w:suff w:val="nothing"/>
      <w:lvlText w:val="%1）"/>
      <w:lvlJc w:val="left"/>
    </w:lvl>
  </w:abstractNum>
  <w:abstractNum w:abstractNumId="9">
    <w:nsid w:val="2E15D913"/>
    <w:multiLevelType w:val="singleLevel"/>
    <w:tmpl w:val="2E15D913"/>
    <w:lvl w:ilvl="0" w:tentative="0">
      <w:start w:val="8"/>
      <w:numFmt w:val="chineseCounting"/>
      <w:suff w:val="nothing"/>
      <w:lvlText w:val="%1、"/>
      <w:lvlJc w:val="left"/>
      <w:rPr>
        <w:rFonts w:hint="eastAsia"/>
      </w:rPr>
    </w:lvl>
  </w:abstractNum>
  <w:abstractNum w:abstractNumId="10">
    <w:nsid w:val="59ADCABA"/>
    <w:multiLevelType w:val="multilevel"/>
    <w:tmpl w:val="59ADCABA"/>
    <w:lvl w:ilvl="0" w:tentative="0">
      <w:start w:val="2"/>
      <w:numFmt w:val="decimal"/>
      <w:lvlText w:val="%1."/>
      <w:lvlJc w:val="left"/>
      <w:pPr>
        <w:ind w:left="382" w:hanging="163"/>
        <w:jc w:val="left"/>
      </w:pPr>
      <w:rPr>
        <w:rFonts w:hint="default" w:ascii="Calibri" w:hAnsi="Calibri" w:eastAsia="Calibri" w:cs="Calibri"/>
        <w:spacing w:val="-1"/>
        <w:w w:val="100"/>
        <w:sz w:val="19"/>
        <w:szCs w:val="19"/>
        <w:lang w:val="zh-CN" w:eastAsia="zh-CN" w:bidi="zh-CN"/>
      </w:rPr>
    </w:lvl>
    <w:lvl w:ilvl="1" w:tentative="0">
      <w:start w:val="0"/>
      <w:numFmt w:val="bullet"/>
      <w:lvlText w:val="•"/>
      <w:lvlJc w:val="left"/>
      <w:pPr>
        <w:ind w:left="1216" w:hanging="163"/>
      </w:pPr>
      <w:rPr>
        <w:rFonts w:hint="default"/>
        <w:lang w:val="zh-CN" w:eastAsia="zh-CN" w:bidi="zh-CN"/>
      </w:rPr>
    </w:lvl>
    <w:lvl w:ilvl="2" w:tentative="0">
      <w:start w:val="0"/>
      <w:numFmt w:val="bullet"/>
      <w:lvlText w:val="•"/>
      <w:lvlJc w:val="left"/>
      <w:pPr>
        <w:ind w:left="2053" w:hanging="163"/>
      </w:pPr>
      <w:rPr>
        <w:rFonts w:hint="default"/>
        <w:lang w:val="zh-CN" w:eastAsia="zh-CN" w:bidi="zh-CN"/>
      </w:rPr>
    </w:lvl>
    <w:lvl w:ilvl="3" w:tentative="0">
      <w:start w:val="0"/>
      <w:numFmt w:val="bullet"/>
      <w:lvlText w:val="•"/>
      <w:lvlJc w:val="left"/>
      <w:pPr>
        <w:ind w:left="2889" w:hanging="163"/>
      </w:pPr>
      <w:rPr>
        <w:rFonts w:hint="default"/>
        <w:lang w:val="zh-CN" w:eastAsia="zh-CN" w:bidi="zh-CN"/>
      </w:rPr>
    </w:lvl>
    <w:lvl w:ilvl="4" w:tentative="0">
      <w:start w:val="0"/>
      <w:numFmt w:val="bullet"/>
      <w:lvlText w:val="•"/>
      <w:lvlJc w:val="left"/>
      <w:pPr>
        <w:ind w:left="3726" w:hanging="163"/>
      </w:pPr>
      <w:rPr>
        <w:rFonts w:hint="default"/>
        <w:lang w:val="zh-CN" w:eastAsia="zh-CN" w:bidi="zh-CN"/>
      </w:rPr>
    </w:lvl>
    <w:lvl w:ilvl="5" w:tentative="0">
      <w:start w:val="0"/>
      <w:numFmt w:val="bullet"/>
      <w:lvlText w:val="•"/>
      <w:lvlJc w:val="left"/>
      <w:pPr>
        <w:ind w:left="4563" w:hanging="163"/>
      </w:pPr>
      <w:rPr>
        <w:rFonts w:hint="default"/>
        <w:lang w:val="zh-CN" w:eastAsia="zh-CN" w:bidi="zh-CN"/>
      </w:rPr>
    </w:lvl>
    <w:lvl w:ilvl="6" w:tentative="0">
      <w:start w:val="0"/>
      <w:numFmt w:val="bullet"/>
      <w:lvlText w:val="•"/>
      <w:lvlJc w:val="left"/>
      <w:pPr>
        <w:ind w:left="5399" w:hanging="163"/>
      </w:pPr>
      <w:rPr>
        <w:rFonts w:hint="default"/>
        <w:lang w:val="zh-CN" w:eastAsia="zh-CN" w:bidi="zh-CN"/>
      </w:rPr>
    </w:lvl>
    <w:lvl w:ilvl="7" w:tentative="0">
      <w:start w:val="0"/>
      <w:numFmt w:val="bullet"/>
      <w:lvlText w:val="•"/>
      <w:lvlJc w:val="left"/>
      <w:pPr>
        <w:ind w:left="6236" w:hanging="163"/>
      </w:pPr>
      <w:rPr>
        <w:rFonts w:hint="default"/>
        <w:lang w:val="zh-CN" w:eastAsia="zh-CN" w:bidi="zh-CN"/>
      </w:rPr>
    </w:lvl>
    <w:lvl w:ilvl="8" w:tentative="0">
      <w:start w:val="0"/>
      <w:numFmt w:val="bullet"/>
      <w:lvlText w:val="•"/>
      <w:lvlJc w:val="left"/>
      <w:pPr>
        <w:ind w:left="7073" w:hanging="163"/>
      </w:pPr>
      <w:rPr>
        <w:rFonts w:hint="default"/>
        <w:lang w:val="zh-CN" w:eastAsia="zh-CN" w:bidi="zh-CN"/>
      </w:rPr>
    </w:lvl>
  </w:abstractNum>
  <w:abstractNum w:abstractNumId="11">
    <w:nsid w:val="711DE5B1"/>
    <w:multiLevelType w:val="singleLevel"/>
    <w:tmpl w:val="711DE5B1"/>
    <w:lvl w:ilvl="0" w:tentative="0">
      <w:start w:val="1"/>
      <w:numFmt w:val="decimal"/>
      <w:suff w:val="nothing"/>
      <w:lvlText w:val="%1．"/>
      <w:lvlJc w:val="left"/>
      <w:pPr>
        <w:ind w:left="0" w:firstLine="400"/>
      </w:pPr>
      <w:rPr>
        <w:rFonts w:hint="default"/>
      </w:rPr>
    </w:lvl>
  </w:abstractNum>
  <w:abstractNum w:abstractNumId="12">
    <w:nsid w:val="75C538DB"/>
    <w:multiLevelType w:val="singleLevel"/>
    <w:tmpl w:val="75C538DB"/>
    <w:lvl w:ilvl="0" w:tentative="0">
      <w:start w:val="3"/>
      <w:numFmt w:val="chineseCounting"/>
      <w:suff w:val="nothing"/>
      <w:lvlText w:val="%1、"/>
      <w:lvlJc w:val="left"/>
      <w:rPr>
        <w:rFonts w:hint="eastAsia"/>
      </w:rPr>
    </w:lvl>
  </w:abstractNum>
  <w:num w:numId="1">
    <w:abstractNumId w:val="7"/>
  </w:num>
  <w:num w:numId="2">
    <w:abstractNumId w:val="5"/>
  </w:num>
  <w:num w:numId="3">
    <w:abstractNumId w:val="12"/>
  </w:num>
  <w:num w:numId="4">
    <w:abstractNumId w:val="1"/>
  </w:num>
  <w:num w:numId="5">
    <w:abstractNumId w:val="2"/>
  </w:num>
  <w:num w:numId="6">
    <w:abstractNumId w:val="3"/>
  </w:num>
  <w:num w:numId="7">
    <w:abstractNumId w:val="9"/>
  </w:num>
  <w:num w:numId="8">
    <w:abstractNumId w:val="11"/>
  </w:num>
  <w:num w:numId="9">
    <w:abstractNumId w:val="6"/>
  </w:num>
  <w:num w:numId="10">
    <w:abstractNumId w:val="8"/>
  </w:num>
  <w:num w:numId="11">
    <w:abstractNumId w:val="0"/>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F5C26"/>
    <w:rsid w:val="05202DD7"/>
    <w:rsid w:val="081D156D"/>
    <w:rsid w:val="0CBA6DC7"/>
    <w:rsid w:val="1D514B41"/>
    <w:rsid w:val="1DFC345B"/>
    <w:rsid w:val="1F3E4FF9"/>
    <w:rsid w:val="2AB94C8C"/>
    <w:rsid w:val="407C361A"/>
    <w:rsid w:val="46B75D79"/>
    <w:rsid w:val="5ABD5299"/>
    <w:rsid w:val="5CDB66AE"/>
    <w:rsid w:val="707C330E"/>
    <w:rsid w:val="73A457C7"/>
    <w:rsid w:val="749F14CE"/>
    <w:rsid w:val="75CF6724"/>
    <w:rsid w:val="768C7940"/>
    <w:rsid w:val="7B5B33A2"/>
    <w:rsid w:val="7BEA2C4E"/>
    <w:rsid w:val="7D1C4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4"/>
      <w:lang w:val="en-US" w:eastAsia="zh-CN" w:bidi="ar-SA"/>
    </w:rPr>
  </w:style>
  <w:style w:type="paragraph" w:styleId="2">
    <w:name w:val="heading 1"/>
    <w:basedOn w:val="1"/>
    <w:next w:val="1"/>
    <w:link w:val="11"/>
    <w:qFormat/>
    <w:uiPriority w:val="0"/>
    <w:pPr>
      <w:keepNext/>
      <w:keepLines/>
      <w:spacing w:before="340" w:after="33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1"/>
    <w:rPr>
      <w:rFonts w:ascii="宋体" w:hAnsi="宋体" w:eastAsia="宋体" w:cs="宋体"/>
      <w:sz w:val="21"/>
      <w:szCs w:val="21"/>
      <w:lang w:val="zh-CN" w:eastAsia="zh-CN" w:bidi="zh-CN"/>
    </w:rPr>
  </w:style>
  <w:style w:type="paragraph" w:styleId="5">
    <w:name w:val="Plain Text"/>
    <w:basedOn w:val="1"/>
    <w:qFormat/>
    <w:uiPriority w:val="0"/>
    <w:rPr>
      <w:rFonts w:ascii="宋体" w:hAnsi="Courier New" w:eastAsia="宋体"/>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标题 1 Char"/>
    <w:link w:val="2"/>
    <w:qFormat/>
    <w:uiPriority w:val="0"/>
    <w:rPr>
      <w:b/>
      <w:kern w:val="44"/>
      <w:sz w:val="44"/>
    </w:rPr>
  </w:style>
  <w:style w:type="paragraph" w:customStyle="1" w:styleId="12">
    <w:name w:val="Body text|1"/>
    <w:basedOn w:val="1"/>
    <w:qFormat/>
    <w:uiPriority w:val="0"/>
    <w:pPr>
      <w:widowControl w:val="0"/>
      <w:shd w:val="clear" w:color="auto" w:fill="auto"/>
      <w:spacing w:line="403" w:lineRule="auto"/>
      <w:ind w:firstLine="260"/>
    </w:pPr>
    <w:rPr>
      <w:rFonts w:ascii="宋体" w:hAnsi="宋体" w:eastAsia="宋体" w:cs="宋体"/>
      <w:sz w:val="20"/>
      <w:szCs w:val="20"/>
      <w:u w:val="none"/>
      <w:shd w:val="clear" w:color="auto" w:fill="auto"/>
      <w:lang w:val="zh-CN" w:eastAsia="zh-CN" w:bidi="zh-CN"/>
    </w:rPr>
  </w:style>
  <w:style w:type="paragraph" w:customStyle="1" w:styleId="13">
    <w:name w:val="Body text|2"/>
    <w:basedOn w:val="1"/>
    <w:qFormat/>
    <w:uiPriority w:val="0"/>
    <w:pPr>
      <w:widowControl w:val="0"/>
      <w:shd w:val="clear" w:color="auto" w:fill="auto"/>
    </w:pPr>
    <w:rPr>
      <w:rFonts w:ascii="Arial" w:hAnsi="Arial" w:eastAsia="Arial" w:cs="Arial"/>
      <w:sz w:val="18"/>
      <w:szCs w:val="18"/>
      <w:u w:val="single"/>
      <w:shd w:val="clear" w:color="auto" w:fill="auto"/>
      <w:lang w:val="zh-CN" w:eastAsia="zh-CN" w:bidi="zh-CN"/>
    </w:rPr>
  </w:style>
  <w:style w:type="paragraph" w:customStyle="1" w:styleId="14">
    <w:name w:val="Table Paragraph"/>
    <w:basedOn w:val="1"/>
    <w:qFormat/>
    <w:uiPriority w:val="1"/>
    <w:pPr>
      <w:spacing w:before="22"/>
      <w:ind w:left="107"/>
    </w:pPr>
    <w:rPr>
      <w:rFonts w:ascii="宋体" w:hAnsi="宋体" w:eastAsia="宋体" w:cs="宋体"/>
      <w:lang w:val="zh-CN" w:eastAsia="zh-CN" w:bidi="zh-CN"/>
    </w:rPr>
  </w:style>
  <w:style w:type="paragraph" w:styleId="15">
    <w:name w:val="List Paragraph"/>
    <w:basedOn w:val="1"/>
    <w:qFormat/>
    <w:uiPriority w:val="1"/>
    <w:pPr>
      <w:spacing w:before="43"/>
      <w:ind w:left="486" w:hanging="267"/>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2019-08-01T09:16:00Z</dcterms:created>
  <dc:creator>Administrator</dc:creator>
  <cp:lastModifiedBy>悦悦妈</cp:lastModifiedBy>
  <cp:lastPrinted>2020-09-01T07:44:00Z</cp:lastPrinted>
  <dcterms:modified xsi:type="dcterms:W3CDTF">2020-09-25T03:55:35Z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