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sz w:val="24"/>
          <w:szCs w:val="24"/>
        </w:rPr>
      </w:pPr>
      <w:r>
        <w:rPr>
          <w:rFonts w:hint="eastAsia" w:ascii="仿宋" w:hAnsi="仿宋" w:eastAsia="仿宋" w:cs="宋体"/>
          <w:b/>
          <w:bCs/>
          <w:color w:val="000000"/>
          <w:kern w:val="0"/>
          <w:sz w:val="36"/>
          <w:szCs w:val="36"/>
          <w:lang w:eastAsia="zh-CN"/>
        </w:rPr>
        <w:t>扬州泰州国际机场防暑降温用品</w:t>
      </w:r>
      <w:r>
        <w:rPr>
          <w:rFonts w:hint="eastAsia" w:ascii="仿宋" w:hAnsi="仿宋" w:eastAsia="仿宋" w:cs="宋体"/>
          <w:b/>
          <w:bCs/>
          <w:color w:val="000000"/>
          <w:kern w:val="0"/>
          <w:sz w:val="36"/>
          <w:szCs w:val="36"/>
        </w:rPr>
        <w:t>采购项目招标文件</w:t>
      </w:r>
    </w:p>
    <w:p>
      <w:pPr>
        <w:spacing w:line="360" w:lineRule="auto"/>
        <w:ind w:firstLine="480" w:firstLineChars="200"/>
        <w:rPr>
          <w:sz w:val="24"/>
          <w:szCs w:val="24"/>
        </w:rPr>
      </w:pPr>
      <w:r>
        <w:rPr>
          <w:rFonts w:hint="eastAsia"/>
          <w:sz w:val="24"/>
          <w:szCs w:val="24"/>
        </w:rPr>
        <w:t>为规范采购流程、节约公司采购成本，增加效益。</w:t>
      </w:r>
      <w:r>
        <w:rPr>
          <w:rFonts w:hint="eastAsia"/>
          <w:sz w:val="24"/>
          <w:szCs w:val="24"/>
          <w:lang w:eastAsia="zh-CN"/>
        </w:rPr>
        <w:t>扬州泰州国际机场</w:t>
      </w:r>
      <w:r>
        <w:rPr>
          <w:rFonts w:hint="eastAsia"/>
          <w:sz w:val="24"/>
          <w:szCs w:val="24"/>
        </w:rPr>
        <w:t>将对</w:t>
      </w:r>
      <w:r>
        <w:rPr>
          <w:rFonts w:hint="eastAsia"/>
          <w:sz w:val="24"/>
          <w:szCs w:val="24"/>
          <w:lang w:eastAsia="zh-CN"/>
        </w:rPr>
        <w:t>防暑降温用品</w:t>
      </w:r>
      <w:r>
        <w:rPr>
          <w:rFonts w:hint="eastAsia"/>
          <w:sz w:val="24"/>
          <w:szCs w:val="24"/>
        </w:rPr>
        <w:t>供应商进行自主招标，兹邀请符合本次评标要求的投标人参加投标。</w:t>
      </w:r>
    </w:p>
    <w:p>
      <w:pPr>
        <w:spacing w:line="360" w:lineRule="auto"/>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招</w:t>
      </w:r>
      <w:r>
        <w:rPr>
          <w:rFonts w:hint="eastAsia"/>
          <w:b/>
          <w:bCs/>
          <w:sz w:val="24"/>
          <w:szCs w:val="24"/>
        </w:rPr>
        <w:t>标项目</w:t>
      </w:r>
      <w:r>
        <w:rPr>
          <w:rFonts w:hint="eastAsia"/>
          <w:b/>
          <w:bCs/>
          <w:sz w:val="24"/>
          <w:szCs w:val="24"/>
          <w:lang w:val="en-US" w:eastAsia="zh-CN"/>
        </w:rPr>
        <w:t>名称</w:t>
      </w:r>
    </w:p>
    <w:p>
      <w:pPr>
        <w:spacing w:line="360" w:lineRule="auto"/>
        <w:ind w:firstLine="480" w:firstLineChars="200"/>
        <w:rPr>
          <w:rFonts w:hint="eastAsia"/>
          <w:sz w:val="24"/>
          <w:szCs w:val="24"/>
          <w:lang w:val="en-US" w:eastAsia="zh-CN"/>
        </w:rPr>
      </w:pPr>
      <w:r>
        <w:rPr>
          <w:rFonts w:hint="eastAsia"/>
          <w:sz w:val="24"/>
          <w:szCs w:val="24"/>
          <w:lang w:eastAsia="zh-CN"/>
        </w:rPr>
        <w:t>项目名称：扬州泰州国际机场防暑降温用品</w:t>
      </w:r>
      <w:r>
        <w:rPr>
          <w:rFonts w:hint="eastAsia"/>
          <w:sz w:val="24"/>
          <w:szCs w:val="24"/>
        </w:rPr>
        <w:t>采购项目</w:t>
      </w:r>
      <w:r>
        <w:rPr>
          <w:rFonts w:hint="eastAsia"/>
          <w:sz w:val="24"/>
          <w:szCs w:val="24"/>
          <w:lang w:val="en-US" w:eastAsia="zh-CN"/>
        </w:rPr>
        <w:t xml:space="preserve">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控制价：9万元（含税、运输等所有费用，并开具增值税专用发票）</w:t>
      </w:r>
    </w:p>
    <w:p>
      <w:pPr>
        <w:spacing w:line="360" w:lineRule="auto"/>
        <w:ind w:firstLine="480" w:firstLineChars="200"/>
        <w:rPr>
          <w:rFonts w:hint="default" w:eastAsia="宋体"/>
          <w:sz w:val="24"/>
          <w:szCs w:val="24"/>
          <w:lang w:val="en-US" w:eastAsia="zh-CN"/>
        </w:rPr>
      </w:pPr>
      <w:r>
        <w:rPr>
          <w:rFonts w:hint="eastAsia"/>
          <w:sz w:val="24"/>
          <w:szCs w:val="24"/>
          <w:lang w:eastAsia="zh-CN"/>
        </w:rPr>
        <w:t>供货周期：合同签订</w:t>
      </w:r>
      <w:r>
        <w:rPr>
          <w:rFonts w:hint="eastAsia"/>
          <w:sz w:val="24"/>
          <w:szCs w:val="24"/>
          <w:lang w:val="en-US" w:eastAsia="zh-CN"/>
        </w:rPr>
        <w:t>5日内，</w:t>
      </w:r>
      <w:r>
        <w:rPr>
          <w:rFonts w:hint="eastAsia"/>
          <w:sz w:val="24"/>
          <w:szCs w:val="24"/>
        </w:rPr>
        <w:t>根据合同要求，</w:t>
      </w:r>
      <w:r>
        <w:rPr>
          <w:rFonts w:hint="eastAsia"/>
          <w:sz w:val="24"/>
          <w:szCs w:val="24"/>
          <w:lang w:eastAsia="zh-CN"/>
        </w:rPr>
        <w:t>按时按量送至招标人指定地点内。</w:t>
      </w:r>
    </w:p>
    <w:p>
      <w:pPr>
        <w:spacing w:line="360" w:lineRule="auto"/>
        <w:rPr>
          <w:rFonts w:hint="eastAsia" w:ascii="黑体" w:hAnsi="黑体" w:eastAsia="黑体" w:cs="黑体"/>
          <w:sz w:val="24"/>
          <w:szCs w:val="24"/>
        </w:rPr>
      </w:pPr>
      <w:r>
        <w:rPr>
          <w:rFonts w:hint="eastAsia" w:ascii="黑体" w:hAnsi="黑体" w:eastAsia="黑体" w:cs="黑体"/>
          <w:sz w:val="24"/>
          <w:szCs w:val="24"/>
        </w:rPr>
        <w:t>二、合格投标人资格</w:t>
      </w:r>
      <w:r>
        <w:rPr>
          <w:rFonts w:hint="eastAsia" w:ascii="黑体" w:hAnsi="黑体" w:eastAsia="黑体" w:cs="黑体"/>
          <w:sz w:val="24"/>
          <w:szCs w:val="24"/>
          <w:lang w:eastAsia="zh-CN"/>
        </w:rPr>
        <w:t>及业绩</w:t>
      </w:r>
      <w:r>
        <w:rPr>
          <w:rFonts w:hint="eastAsia" w:ascii="黑体" w:hAnsi="黑体" w:eastAsia="黑体" w:cs="黑体"/>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在中华人民共和国境内依法注册，具有独立的法人资格和相应的经营范围，为一般纳税人，</w:t>
      </w:r>
      <w:r>
        <w:rPr>
          <w:rFonts w:hint="eastAsia" w:ascii="宋体" w:hAnsi="宋体" w:cs="宋体"/>
          <w:sz w:val="24"/>
          <w:szCs w:val="24"/>
        </w:rPr>
        <w:t>注册资本在</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eastAsia="zh-CN"/>
          <w14:textFill>
            <w14:solidFill>
              <w14:schemeClr w14:val="tx1"/>
            </w14:solidFill>
          </w14:textFill>
        </w:rPr>
        <w:t>元人</w:t>
      </w:r>
      <w:r>
        <w:rPr>
          <w:rFonts w:hint="eastAsia" w:ascii="宋体" w:hAnsi="宋体" w:cs="宋体"/>
          <w:sz w:val="24"/>
          <w:szCs w:val="24"/>
          <w:lang w:eastAsia="zh-CN"/>
        </w:rPr>
        <w:t>民币</w:t>
      </w:r>
      <w:r>
        <w:rPr>
          <w:rFonts w:hint="eastAsia" w:ascii="宋体" w:hAnsi="宋体" w:cs="宋体"/>
          <w:sz w:val="24"/>
          <w:szCs w:val="24"/>
        </w:rPr>
        <w:t>以上</w:t>
      </w:r>
      <w:r>
        <w:rPr>
          <w:rFonts w:hint="eastAsia" w:ascii="宋体" w:hAnsi="宋体" w:cs="宋体"/>
          <w:sz w:val="24"/>
          <w:szCs w:val="24"/>
          <w:lang w:eastAsia="zh-CN"/>
        </w:rPr>
        <w:t>，</w:t>
      </w:r>
      <w:r>
        <w:rPr>
          <w:rFonts w:hint="eastAsia" w:asciiTheme="minorEastAsia" w:hAnsiTheme="minorEastAsia" w:eastAsiaTheme="minorEastAsia" w:cstheme="minorEastAsia"/>
          <w:sz w:val="24"/>
          <w:szCs w:val="24"/>
        </w:rPr>
        <w:t>能够提供增值税专用发票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营业执照副本(复印件加盖供应商公章</w:t>
      </w:r>
      <w:r>
        <w:rPr>
          <w:rFonts w:hint="eastAsia"/>
          <w:sz w:val="24"/>
          <w:szCs w:val="24"/>
          <w:lang w:eastAsia="zh-CN"/>
        </w:rPr>
        <w:t>，原件备查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依法缴纳职工社会保障资金的证明材料(复印件加盖供应商公章</w:t>
      </w:r>
      <w:r>
        <w:rPr>
          <w:rFonts w:hint="eastAsia" w:asciiTheme="minorEastAsia" w:hAnsiTheme="minorEastAsia" w:eastAsiaTheme="minorEastAsia" w:cstheme="minorEastAsia"/>
          <w:sz w:val="24"/>
          <w:szCs w:val="24"/>
          <w:lang w:eastAsia="zh-CN"/>
        </w:rPr>
        <w:t>，原件备查</w:t>
      </w:r>
      <w:r>
        <w:rPr>
          <w:rFonts w:hint="eastAsia" w:asciiTheme="minorEastAsia" w:hAnsiTheme="minorEastAsia" w:eastAsiaTheme="minorEastAsia" w:cstheme="minorEastAsia"/>
          <w:sz w:val="24"/>
          <w:szCs w:val="24"/>
        </w:rPr>
        <w:t>)(税务、银行或社会保险基金管理部门出具的20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个月内任意一份缴纳职工社会保障资金的缴款凭证或缴款证明)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供应商近三个月内任意一份依法纳税的缴款凭证(复印件加盖供应商公章</w:t>
      </w:r>
      <w:r>
        <w:rPr>
          <w:rFonts w:hint="eastAsia"/>
          <w:sz w:val="24"/>
          <w:szCs w:val="24"/>
          <w:lang w:eastAsia="zh-CN"/>
        </w:rPr>
        <w:t>，原件备查</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近三年（2017年4月1日至2020年4月30日）单项业绩50万元（含）以上的</w:t>
      </w:r>
      <w:r>
        <w:rPr>
          <w:rFonts w:hint="eastAsia" w:asciiTheme="minorEastAsia" w:hAnsiTheme="minorEastAsia" w:eastAsiaTheme="minorEastAsia" w:cstheme="minorEastAsia"/>
          <w:sz w:val="24"/>
          <w:szCs w:val="24"/>
        </w:rPr>
        <w:t>证明材料(</w:t>
      </w:r>
      <w:r>
        <w:rPr>
          <w:rFonts w:hint="eastAsia" w:asciiTheme="minorEastAsia" w:hAnsiTheme="minorEastAsia" w:eastAsiaTheme="minorEastAsia" w:cstheme="minorEastAsia"/>
          <w:sz w:val="24"/>
          <w:szCs w:val="24"/>
          <w:lang w:eastAsia="zh-CN"/>
        </w:rPr>
        <w:t>如合同、发票等，</w:t>
      </w:r>
      <w:r>
        <w:rPr>
          <w:rFonts w:hint="eastAsia" w:asciiTheme="minorEastAsia" w:hAnsiTheme="minorEastAsia" w:eastAsiaTheme="minorEastAsia" w:cstheme="minorEastAsia"/>
          <w:sz w:val="24"/>
          <w:szCs w:val="24"/>
        </w:rPr>
        <w:t>复印件加盖供应商公章</w:t>
      </w:r>
      <w:r>
        <w:rPr>
          <w:rFonts w:hint="eastAsia" w:asciiTheme="minorEastAsia" w:hAnsiTheme="minorEastAsia" w:eastAsiaTheme="minorEastAsia" w:cstheme="minorEastAsia"/>
          <w:sz w:val="24"/>
          <w:szCs w:val="24"/>
          <w:lang w:eastAsia="zh-CN"/>
        </w:rPr>
        <w:t>，原件备查</w:t>
      </w:r>
      <w:r>
        <w:rPr>
          <w:rFonts w:hint="eastAsia" w:asciiTheme="minorEastAsia" w:hAnsiTheme="minorEastAsia" w:eastAsiaTheme="minorEastAsia" w:cstheme="minorEastAsia"/>
          <w:sz w:val="24"/>
          <w:szCs w:val="24"/>
        </w:rPr>
        <w:t>)</w:t>
      </w:r>
    </w:p>
    <w:p>
      <w:pPr>
        <w:spacing w:line="360" w:lineRule="auto"/>
        <w:rPr>
          <w:rFonts w:hint="eastAsia"/>
          <w:b/>
          <w:bCs/>
          <w:sz w:val="24"/>
          <w:szCs w:val="24"/>
          <w:lang w:eastAsia="zh-CN"/>
        </w:rPr>
      </w:pPr>
      <w:r>
        <w:rPr>
          <w:rFonts w:hint="eastAsia"/>
          <w:b/>
          <w:bCs/>
          <w:sz w:val="24"/>
          <w:szCs w:val="24"/>
          <w:lang w:eastAsia="zh-CN"/>
        </w:rPr>
        <w:t>三</w:t>
      </w:r>
      <w:r>
        <w:rPr>
          <w:rFonts w:hint="eastAsia"/>
          <w:b/>
          <w:bCs/>
          <w:sz w:val="24"/>
          <w:szCs w:val="24"/>
        </w:rPr>
        <w:t>、项目</w:t>
      </w:r>
      <w:r>
        <w:rPr>
          <w:rFonts w:hint="eastAsia"/>
          <w:b/>
          <w:bCs/>
          <w:sz w:val="24"/>
          <w:szCs w:val="24"/>
          <w:lang w:eastAsia="zh-CN"/>
        </w:rPr>
        <w:t>清单及服务要求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1.项目清单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320"/>
        <w:gridCol w:w="1530"/>
        <w:gridCol w:w="1605"/>
        <w:gridCol w:w="318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320"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名称</w:t>
            </w:r>
          </w:p>
        </w:tc>
        <w:tc>
          <w:tcPr>
            <w:tcW w:w="1530"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605"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3180"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品牌/型号</w:t>
            </w:r>
          </w:p>
        </w:tc>
        <w:tc>
          <w:tcPr>
            <w:tcW w:w="1411"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毛巾</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条</w:t>
            </w:r>
          </w:p>
        </w:tc>
        <w:tc>
          <w:tcPr>
            <w:tcW w:w="1605"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650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洁丽雅纯棉</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沐浴露</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瓶</w:t>
            </w:r>
          </w:p>
        </w:tc>
        <w:tc>
          <w:tcPr>
            <w:tcW w:w="1605"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650</w:t>
            </w:r>
          </w:p>
        </w:tc>
        <w:tc>
          <w:tcPr>
            <w:tcW w:w="3180" w:type="dxa"/>
            <w:vAlign w:val="center"/>
          </w:tcPr>
          <w:p>
            <w:pPr>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资生堂可悠然</w:t>
            </w:r>
            <w:r>
              <w:rPr>
                <w:rFonts w:hint="eastAsia" w:asciiTheme="minorEastAsia" w:hAnsiTheme="minorEastAsia" w:eastAsiaTheme="minorEastAsia" w:cstheme="minorEastAsia"/>
                <w:b w:val="0"/>
                <w:bCs w:val="0"/>
                <w:sz w:val="24"/>
                <w:szCs w:val="24"/>
                <w:lang w:val="en-US" w:eastAsia="zh-CN"/>
              </w:rPr>
              <w:t>550ml</w:t>
            </w:r>
          </w:p>
        </w:tc>
        <w:tc>
          <w:tcPr>
            <w:tcW w:w="1411" w:type="dxa"/>
            <w:vAlign w:val="center"/>
          </w:tcPr>
          <w:p>
            <w:pPr>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洗发水</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瓶</w:t>
            </w:r>
          </w:p>
        </w:tc>
        <w:tc>
          <w:tcPr>
            <w:tcW w:w="1605"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650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资生堂水之密语</w:t>
            </w:r>
            <w:r>
              <w:rPr>
                <w:rFonts w:hint="eastAsia" w:asciiTheme="minorEastAsia" w:hAnsiTheme="minorEastAsia" w:eastAsiaTheme="minorEastAsia" w:cstheme="minorEastAsia"/>
                <w:b w:val="0"/>
                <w:bCs w:val="0"/>
                <w:sz w:val="24"/>
                <w:szCs w:val="24"/>
                <w:lang w:val="en-US" w:eastAsia="zh-CN"/>
              </w:rPr>
              <w:t>600ml</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花露水</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瓶</w:t>
            </w:r>
          </w:p>
        </w:tc>
        <w:tc>
          <w:tcPr>
            <w:tcW w:w="1605"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650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六神驱蚊花露水</w:t>
            </w:r>
            <w:r>
              <w:rPr>
                <w:rFonts w:hint="eastAsia" w:asciiTheme="minorEastAsia" w:hAnsiTheme="minorEastAsia" w:eastAsiaTheme="minorEastAsia" w:cstheme="minorEastAsia"/>
                <w:b w:val="0"/>
                <w:bCs w:val="0"/>
                <w:sz w:val="24"/>
                <w:szCs w:val="24"/>
                <w:lang w:val="en-US" w:eastAsia="zh-CN"/>
              </w:rPr>
              <w:t>180ml</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风油精</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瓶</w:t>
            </w:r>
          </w:p>
        </w:tc>
        <w:tc>
          <w:tcPr>
            <w:tcW w:w="1605"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650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水仙牌</w:t>
            </w:r>
            <w:r>
              <w:rPr>
                <w:rFonts w:hint="eastAsia" w:asciiTheme="minorEastAsia" w:hAnsiTheme="minorEastAsia" w:eastAsiaTheme="minorEastAsia" w:cstheme="minorEastAsia"/>
                <w:b w:val="0"/>
                <w:bCs w:val="0"/>
                <w:sz w:val="24"/>
                <w:szCs w:val="24"/>
                <w:lang w:val="en-US" w:eastAsia="zh-CN"/>
              </w:rPr>
              <w:t>6ml</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人丹</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盒</w:t>
            </w:r>
          </w:p>
        </w:tc>
        <w:tc>
          <w:tcPr>
            <w:tcW w:w="1605"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龙虎牌</w:t>
            </w:r>
            <w:r>
              <w:rPr>
                <w:rFonts w:hint="eastAsia" w:asciiTheme="minorEastAsia" w:hAnsiTheme="minorEastAsia" w:eastAsiaTheme="minorEastAsia" w:cstheme="minorEastAsia"/>
                <w:b w:val="0"/>
                <w:bCs w:val="0"/>
                <w:sz w:val="24"/>
                <w:szCs w:val="24"/>
                <w:lang w:val="en-US" w:eastAsia="zh-CN"/>
              </w:rPr>
              <w:t>100粒</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杀虫剂</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瓶</w:t>
            </w:r>
          </w:p>
        </w:tc>
        <w:tc>
          <w:tcPr>
            <w:tcW w:w="1605"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50</w:t>
            </w:r>
          </w:p>
        </w:tc>
        <w:tc>
          <w:tcPr>
            <w:tcW w:w="3180" w:type="dxa"/>
            <w:vAlign w:val="center"/>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雷达600ml</w:t>
            </w:r>
          </w:p>
        </w:tc>
        <w:tc>
          <w:tcPr>
            <w:tcW w:w="1411" w:type="dxa"/>
            <w:vAlign w:val="center"/>
          </w:tcPr>
          <w:p>
            <w:pPr>
              <w:spacing w:line="360" w:lineRule="auto"/>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加多宝</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箱</w:t>
            </w:r>
          </w:p>
        </w:tc>
        <w:tc>
          <w:tcPr>
            <w:tcW w:w="1605"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80</w:t>
            </w:r>
          </w:p>
        </w:tc>
        <w:tc>
          <w:tcPr>
            <w:tcW w:w="3180" w:type="dxa"/>
            <w:vAlign w:val="center"/>
          </w:tcPr>
          <w:p>
            <w:pPr>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310ml（15罐装）</w:t>
            </w:r>
          </w:p>
        </w:tc>
        <w:tc>
          <w:tcPr>
            <w:tcW w:w="1411" w:type="dxa"/>
            <w:vAlign w:val="center"/>
          </w:tcPr>
          <w:p>
            <w:pPr>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可乐</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箱</w:t>
            </w:r>
          </w:p>
        </w:tc>
        <w:tc>
          <w:tcPr>
            <w:tcW w:w="1605"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100</w:t>
            </w:r>
          </w:p>
        </w:tc>
        <w:tc>
          <w:tcPr>
            <w:tcW w:w="3180" w:type="dxa"/>
            <w:vAlign w:val="center"/>
          </w:tcPr>
          <w:p>
            <w:pPr>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300ml（24瓶装）</w:t>
            </w:r>
          </w:p>
        </w:tc>
        <w:tc>
          <w:tcPr>
            <w:tcW w:w="1411" w:type="dxa"/>
            <w:vAlign w:val="center"/>
          </w:tcPr>
          <w:p>
            <w:pPr>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132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雪碧</w:t>
            </w:r>
          </w:p>
        </w:tc>
        <w:tc>
          <w:tcPr>
            <w:tcW w:w="1530" w:type="dxa"/>
          </w:tcPr>
          <w:p>
            <w:pPr>
              <w:spacing w:line="360" w:lineRule="auto"/>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箱</w:t>
            </w:r>
          </w:p>
        </w:tc>
        <w:tc>
          <w:tcPr>
            <w:tcW w:w="1605" w:type="dxa"/>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100</w:t>
            </w:r>
          </w:p>
        </w:tc>
        <w:tc>
          <w:tcPr>
            <w:tcW w:w="3180" w:type="dxa"/>
            <w:vAlign w:val="center"/>
          </w:tcPr>
          <w:p>
            <w:pPr>
              <w:jc w:val="center"/>
              <w:rPr>
                <w:rFonts w:hint="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300ml（24瓶装）</w:t>
            </w:r>
          </w:p>
        </w:tc>
        <w:tc>
          <w:tcPr>
            <w:tcW w:w="1411" w:type="dxa"/>
            <w:vAlign w:val="center"/>
          </w:tcPr>
          <w:p>
            <w:pPr>
              <w:jc w:val="center"/>
              <w:rPr>
                <w:rFonts w:hint="eastAsia" w:asciiTheme="minorEastAsia" w:hAnsiTheme="minorEastAsia" w:eastAsiaTheme="minorEastAsia" w:cstheme="minorEastAsia"/>
                <w:b w:val="0"/>
                <w:bCs w:val="0"/>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ascii="宋体" w:hAnsi="宋体"/>
          <w:sz w:val="24"/>
          <w:szCs w:val="24"/>
          <w:lang w:val="en-US" w:eastAsia="zh-CN"/>
        </w:rPr>
        <w:t>2、</w:t>
      </w:r>
      <w:r>
        <w:rPr>
          <w:rFonts w:hint="eastAsia" w:ascii="宋体" w:hAnsi="宋体"/>
          <w:sz w:val="24"/>
          <w:szCs w:val="24"/>
        </w:rPr>
        <w:t>本项目中标后，招标人有权根据实际需要调整数量，</w:t>
      </w:r>
      <w:r>
        <w:rPr>
          <w:rFonts w:hint="eastAsia" w:ascii="宋体" w:hAnsi="宋体"/>
          <w:sz w:val="24"/>
          <w:szCs w:val="24"/>
          <w:lang w:eastAsia="zh-CN"/>
        </w:rPr>
        <w:t>但原则上采购金额不超出控制价的</w:t>
      </w:r>
      <w:r>
        <w:rPr>
          <w:rFonts w:hint="eastAsia" w:ascii="宋体" w:hAnsi="宋体"/>
          <w:sz w:val="24"/>
          <w:szCs w:val="24"/>
          <w:lang w:val="en-US" w:eastAsia="zh-CN"/>
        </w:rPr>
        <w:t>10%，</w:t>
      </w:r>
      <w:r>
        <w:rPr>
          <w:rFonts w:hint="eastAsia" w:ascii="宋体" w:hAnsi="宋体"/>
          <w:sz w:val="24"/>
          <w:szCs w:val="24"/>
        </w:rPr>
        <w:t>投标人应无条件满足</w:t>
      </w:r>
      <w:r>
        <w:rPr>
          <w:rFonts w:hint="eastAsia" w:ascii="宋体" w:hAnsi="宋体"/>
          <w:sz w:val="24"/>
          <w:szCs w:val="24"/>
          <w:lang w:eastAsia="zh-CN"/>
        </w:rPr>
        <w:t>。</w:t>
      </w:r>
    </w:p>
    <w:p>
      <w:pPr>
        <w:spacing w:line="360" w:lineRule="auto"/>
        <w:ind w:firstLine="480" w:firstLineChars="200"/>
        <w:rPr>
          <w:rFonts w:hint="eastAsia"/>
          <w:sz w:val="24"/>
          <w:szCs w:val="24"/>
          <w:highlight w:val="none"/>
          <w:lang w:val="en-US" w:eastAsia="zh-CN"/>
        </w:rPr>
      </w:pPr>
      <w:r>
        <w:rPr>
          <w:rFonts w:hint="eastAsia"/>
          <w:sz w:val="24"/>
          <w:szCs w:val="24"/>
          <w:lang w:val="en-US" w:eastAsia="zh-CN"/>
        </w:rPr>
        <w:t>3、本项目不接受联合体投标，本项目禁止转包和分包，如参选单位中选后将本项目转包和分包给其它单位或个人，委托人有权取消其中选资格。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四、评标方法</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4.1评审办法：经评审的最低投标价法。（含税）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w:t>
      </w:r>
    </w:p>
    <w:p>
      <w:pPr>
        <w:spacing w:line="360" w:lineRule="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五、中标及合同授予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5．被列入不诚信单位名单的单位，招标人有权拒绝该单位之后其它项目的投标。</w:t>
      </w:r>
    </w:p>
    <w:p>
      <w:pPr>
        <w:spacing w:line="360" w:lineRule="auto"/>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、合同条款格式</w:t>
      </w:r>
      <w:r>
        <w:rPr>
          <w:rFonts w:hint="eastAsia"/>
          <w:b/>
          <w:bCs/>
          <w:color w:val="000000" w:themeColor="text1"/>
          <w:sz w:val="24"/>
          <w:szCs w:val="24"/>
          <w:lang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七</w:t>
      </w:r>
      <w:r>
        <w:rPr>
          <w:rFonts w:hint="eastAsia"/>
          <w:b/>
          <w:bCs/>
          <w:color w:val="000000" w:themeColor="text1"/>
          <w:sz w:val="24"/>
          <w:szCs w:val="24"/>
          <w14:textFill>
            <w14:solidFill>
              <w14:schemeClr w14:val="tx1"/>
            </w14:solidFill>
          </w14:textFill>
        </w:rPr>
        <w:t>、投标文件的递交</w:t>
      </w:r>
      <w:r>
        <w:rPr>
          <w:rFonts w:hint="eastAsia"/>
          <w:b/>
          <w:bCs/>
          <w:color w:val="000000" w:themeColor="text1"/>
          <w:sz w:val="24"/>
          <w:szCs w:val="24"/>
          <w:lang w:val="en-US"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p>
    <w:p>
      <w:pPr>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eastAsia="zh-CN"/>
        </w:rPr>
        <w:t>张女士</w:t>
      </w:r>
    </w:p>
    <w:p>
      <w:pPr>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 xml:space="preserve">   联系电话：18936269018</w:t>
      </w:r>
    </w:p>
    <w:p>
      <w:pPr>
        <w:spacing w:line="360" w:lineRule="auto"/>
        <w:ind w:firstLine="480"/>
        <w:rPr>
          <w:rFonts w:asciiTheme="minorEastAsia" w:hAnsiTheme="minorEastAsia" w:eastAsia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right"/>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bookmarkStart w:id="21" w:name="_GoBack"/>
      <w:bookmarkEnd w:id="21"/>
      <w:r>
        <w:rPr>
          <w:rFonts w:hint="eastAsia" w:asciiTheme="minorEastAsia" w:hAnsiTheme="minorEastAsia" w:eastAsiaTheme="minorEastAsia"/>
          <w:sz w:val="24"/>
          <w:szCs w:val="24"/>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1"/>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1"/>
        </w:numPr>
        <w:adjustRightInd w:val="0"/>
        <w:snapToGrid w:val="0"/>
        <w:spacing w:line="360" w:lineRule="auto"/>
        <w:rPr>
          <w:rFonts w:ascii="宋体" w:hAnsi="宋体"/>
        </w:rPr>
      </w:pPr>
      <w:r>
        <w:rPr>
          <w:rFonts w:hint="eastAsia" w:ascii="宋体" w:hAnsi="宋体"/>
          <w:snapToGrid w:val="0"/>
        </w:rPr>
        <w:t>报价清单</w:t>
      </w:r>
    </w:p>
    <w:p>
      <w:pPr>
        <w:numPr>
          <w:ilvl w:val="0"/>
          <w:numId w:val="1"/>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（复印件加盖公章，原件备查）</w:t>
      </w:r>
    </w:p>
    <w:p>
      <w:pPr>
        <w:numPr>
          <w:ilvl w:val="0"/>
          <w:numId w:val="1"/>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1"/>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ilvl w:val="0"/>
          <w:numId w:val="0"/>
        </w:numPr>
        <w:adjustRightInd w:val="0"/>
        <w:snapToGrid w:val="0"/>
        <w:spacing w:line="360" w:lineRule="auto"/>
        <w:ind w:leftChars="0"/>
        <w:rPr>
          <w:rFonts w:ascii="宋体" w:hAnsi="宋体"/>
          <w:snapToGrid w:val="0"/>
        </w:rPr>
      </w:pPr>
    </w:p>
    <w:p>
      <w:pPr>
        <w:numPr>
          <w:ilvl w:val="0"/>
          <w:numId w:val="0"/>
        </w:numPr>
        <w:adjustRightInd w:val="0"/>
        <w:snapToGrid w:val="0"/>
        <w:spacing w:line="360" w:lineRule="auto"/>
        <w:ind w:leftChars="0"/>
        <w:rPr>
          <w:rFonts w:ascii="宋体" w:hAnsi="宋体"/>
          <w:snapToGrid w:val="0"/>
        </w:rPr>
      </w:pPr>
    </w:p>
    <w:p>
      <w:pPr>
        <w:numPr>
          <w:ilvl w:val="0"/>
          <w:numId w:val="2"/>
        </w:numPr>
        <w:adjustRightInd w:val="0"/>
        <w:snapToGrid w:val="0"/>
        <w:spacing w:line="360" w:lineRule="auto"/>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我方承诺：食品的克重、质量需与样品完全一致</w:t>
      </w:r>
      <w:r>
        <w:rPr>
          <w:rFonts w:ascii="宋体" w:hAnsi="宋体"/>
          <w:szCs w:val="21"/>
        </w:rPr>
        <w:t>,否则停止合作</w:t>
      </w:r>
      <w:r>
        <w:rPr>
          <w:rFonts w:hint="eastAsia" w:ascii="宋体" w:hAnsi="宋体"/>
          <w:szCs w:val="21"/>
        </w:rPr>
        <w:t>；如客户对</w:t>
      </w:r>
      <w:r>
        <w:rPr>
          <w:rFonts w:hint="eastAsia" w:ascii="宋体" w:hAnsi="宋体"/>
          <w:szCs w:val="21"/>
          <w:lang w:eastAsia="zh-CN"/>
        </w:rPr>
        <w:t>所采购物品</w:t>
      </w:r>
      <w:r>
        <w:rPr>
          <w:rFonts w:hint="eastAsia" w:ascii="宋体" w:hAnsi="宋体"/>
          <w:szCs w:val="21"/>
        </w:rPr>
        <w:t>质量提出异议</w:t>
      </w:r>
      <w:r>
        <w:rPr>
          <w:rFonts w:ascii="宋体" w:hAnsi="宋体"/>
          <w:szCs w:val="21"/>
        </w:rPr>
        <w:t>,由</w:t>
      </w:r>
      <w:r>
        <w:rPr>
          <w:rFonts w:hint="eastAsia" w:ascii="宋体" w:hAnsi="宋体"/>
          <w:szCs w:val="21"/>
          <w:lang w:eastAsia="zh-CN"/>
        </w:rPr>
        <w:t>我方</w:t>
      </w:r>
      <w:r>
        <w:rPr>
          <w:rFonts w:ascii="宋体" w:hAnsi="宋体"/>
          <w:szCs w:val="21"/>
        </w:rPr>
        <w:t>承担相应的责任</w:t>
      </w:r>
      <w:r>
        <w:rPr>
          <w:rFonts w:hint="eastAsia" w:ascii="宋体" w:hAnsi="宋体"/>
          <w:szCs w:val="21"/>
        </w:rPr>
        <w:t>。</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adjustRightInd w:val="0"/>
        <w:snapToGrid w:val="0"/>
        <w:spacing w:line="360" w:lineRule="auto"/>
        <w:rPr>
          <w:rFonts w:ascii="楷体_GB2312" w:hAnsi="宋体" w:eastAsia="楷体_GB2312"/>
          <w:b/>
          <w:spacing w:val="8"/>
          <w:kern w:val="0"/>
          <w:szCs w:val="28"/>
        </w:rPr>
      </w:pPr>
      <w:r>
        <w:rPr>
          <w:rFonts w:ascii="宋体" w:hAnsi="宋体"/>
          <w:sz w:val="30"/>
          <w:szCs w:val="30"/>
        </w:rPr>
        <w:br w:type="page"/>
      </w:r>
      <w:r>
        <w:rPr>
          <w:rFonts w:hint="eastAsia" w:ascii="宋体" w:hAnsi="宋体"/>
          <w:sz w:val="30"/>
          <w:szCs w:val="30"/>
        </w:rPr>
        <w:t>二、报价清单</w:t>
      </w:r>
    </w:p>
    <w:p>
      <w:pPr>
        <w:autoSpaceDE w:val="0"/>
        <w:autoSpaceDN w:val="0"/>
        <w:adjustRightInd w:val="0"/>
        <w:snapToGrid w:val="0"/>
        <w:jc w:val="center"/>
        <w:outlineLvl w:val="1"/>
        <w:rPr>
          <w:rFonts w:ascii="楷体_GB2312" w:hAnsi="宋体" w:eastAsia="楷体_GB2312"/>
          <w:b/>
          <w:spacing w:val="8"/>
          <w:kern w:val="0"/>
          <w:sz w:val="36"/>
          <w:szCs w:val="36"/>
        </w:rPr>
      </w:pPr>
      <w:r>
        <w:rPr>
          <w:rFonts w:hint="eastAsia" w:ascii="楷体_GB2312" w:hAnsi="宋体" w:eastAsia="楷体_GB2312"/>
          <w:b/>
          <w:spacing w:val="8"/>
          <w:kern w:val="0"/>
          <w:sz w:val="36"/>
          <w:szCs w:val="36"/>
        </w:rPr>
        <w:t>报价一览表</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项目名称：</w:t>
      </w:r>
    </w:p>
    <w:tbl>
      <w:tblPr>
        <w:tblStyle w:val="8"/>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不含税报</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334"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tcBorders>
              <w:top w:val="single" w:color="auto" w:sz="4" w:space="0"/>
            </w:tcBorders>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 1、</w:t>
      </w:r>
      <w:r>
        <w:rPr>
          <w:rFonts w:hint="eastAsia" w:cs="Arial" w:asciiTheme="minorEastAsia" w:hAnsiTheme="minorEastAsia" w:eastAsiaTheme="minorEastAsia"/>
          <w:szCs w:val="21"/>
        </w:rPr>
        <w:t>总报价包含原料费、到交货地点的运保费等相关费用及投标人认为需要的其它所有费用。</w:t>
      </w:r>
    </w:p>
    <w:p>
      <w:pPr>
        <w:spacing w:line="360" w:lineRule="auto"/>
        <w:ind w:firstLine="105" w:firstLineChars="50"/>
        <w:rPr>
          <w:rFonts w:asciiTheme="minorEastAsia" w:hAnsiTheme="minorEastAsia" w:eastAsiaTheme="minorEastAsia"/>
          <w:szCs w:val="21"/>
        </w:rPr>
      </w:pP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供应商全称（盖章）：</w:t>
      </w: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供应商授权代表签字：</w:t>
      </w:r>
    </w:p>
    <w:p>
      <w:pPr>
        <w:spacing w:line="360" w:lineRule="auto"/>
        <w:ind w:firstLine="160" w:firstLineChars="50"/>
        <w:rPr>
          <w:rFonts w:asciiTheme="minorEastAsia" w:hAnsiTheme="minorEastAsia" w:eastAsiaTheme="minorEastAsia"/>
          <w:sz w:val="32"/>
          <w:szCs w:val="32"/>
        </w:rPr>
      </w:pPr>
    </w:p>
    <w:p>
      <w:pPr>
        <w:autoSpaceDE w:val="0"/>
        <w:autoSpaceDN w:val="0"/>
        <w:adjustRightInd w:val="0"/>
        <w:snapToGrid w:val="0"/>
        <w:spacing w:line="360" w:lineRule="auto"/>
        <w:jc w:val="center"/>
        <w:outlineLvl w:val="1"/>
        <w:rPr>
          <w:rFonts w:ascii="楷体_GB2312" w:hAnsi="宋体" w:eastAsia="楷体_GB2312"/>
          <w:b/>
          <w:spacing w:val="8"/>
          <w:kern w:val="0"/>
          <w:sz w:val="36"/>
          <w:szCs w:val="36"/>
        </w:rPr>
      </w:pPr>
    </w:p>
    <w:p>
      <w:pPr>
        <w:adjustRightInd w:val="0"/>
        <w:snapToGrid w:val="0"/>
        <w:spacing w:line="360" w:lineRule="auto"/>
        <w:rPr>
          <w:rFonts w:ascii="宋体" w:hAnsi="宋体"/>
          <w:b/>
          <w:kern w:val="0"/>
          <w:sz w:val="24"/>
          <w:szCs w:val="24"/>
        </w:rPr>
      </w:pPr>
    </w:p>
    <w:p>
      <w:pPr>
        <w:widowControl/>
        <w:spacing w:line="360" w:lineRule="auto"/>
        <w:jc w:val="left"/>
        <w:rPr>
          <w:rFonts w:ascii="宋体" w:hAnsi="宋体"/>
          <w:b/>
          <w:kern w:val="0"/>
          <w:sz w:val="24"/>
          <w:szCs w:val="24"/>
        </w:rPr>
      </w:pPr>
      <w:r>
        <w:rPr>
          <w:rFonts w:ascii="宋体" w:hAnsi="宋体"/>
          <w:b/>
          <w:kern w:val="0"/>
          <w:sz w:val="24"/>
          <w:szCs w:val="24"/>
        </w:rPr>
        <w:br w:type="page"/>
      </w:r>
    </w:p>
    <w:p>
      <w:pPr>
        <w:widowControl w:val="0"/>
        <w:numPr>
          <w:ilvl w:val="0"/>
          <w:numId w:val="0"/>
        </w:numPr>
        <w:spacing w:line="360" w:lineRule="auto"/>
        <w:jc w:val="both"/>
        <w:rPr>
          <w:rFonts w:hint="eastAsia" w:ascii="宋体" w:hAnsi="宋体"/>
          <w:sz w:val="30"/>
          <w:szCs w:val="30"/>
          <w:lang w:eastAsia="zh-CN"/>
        </w:rPr>
      </w:pPr>
      <w:bookmarkStart w:id="0" w:name="_Toc335317630"/>
      <w:bookmarkStart w:id="1" w:name="_Toc314140587"/>
      <w:bookmarkStart w:id="2" w:name="_Toc307234742"/>
      <w:bookmarkStart w:id="3" w:name="_Toc335380759"/>
      <w:bookmarkStart w:id="4" w:name="_Toc308692771"/>
      <w:bookmarkStart w:id="5" w:name="_Toc363637507"/>
      <w:bookmarkStart w:id="6" w:name="_Toc320696270"/>
      <w:bookmarkStart w:id="7" w:name="_Toc144974833"/>
      <w:bookmarkStart w:id="8" w:name="_Toc335317525"/>
      <w:bookmarkStart w:id="9" w:name="_Toc308628777"/>
      <w:bookmarkStart w:id="10" w:name="_Toc152045771"/>
      <w:bookmarkStart w:id="11" w:name="_Toc179632788"/>
      <w:bookmarkStart w:id="12" w:name="_Toc308628864"/>
      <w:bookmarkStart w:id="13" w:name="_Toc347315619"/>
      <w:bookmarkStart w:id="14" w:name="_Toc152042553"/>
      <w:bookmarkStart w:id="15" w:name="_Toc295140406"/>
      <w:bookmarkStart w:id="16" w:name="_Toc306955560"/>
      <w:bookmarkStart w:id="17" w:name="_Toc313093022"/>
      <w:bookmarkStart w:id="18" w:name="_Toc314140459"/>
      <w:bookmarkStart w:id="19" w:name="_Toc329972061"/>
      <w:bookmarkStart w:id="20" w:name="_Toc313883688"/>
      <w:r>
        <w:rPr>
          <w:rFonts w:hint="eastAsia" w:ascii="宋体" w:hAnsi="宋体"/>
          <w:sz w:val="30"/>
          <w:szCs w:val="30"/>
        </w:rPr>
        <w:t>三、营业执照和资质证书复印件</w:t>
      </w:r>
      <w:r>
        <w:rPr>
          <w:rFonts w:hint="eastAsia" w:ascii="宋体" w:hAnsi="宋体"/>
          <w:sz w:val="30"/>
          <w:szCs w:val="30"/>
          <w:lang w:eastAsia="zh-CN"/>
        </w:rPr>
        <w:t>和</w:t>
      </w:r>
      <w:r>
        <w:rPr>
          <w:rFonts w:hint="eastAsia" w:ascii="宋体" w:hAnsi="宋体"/>
          <w:sz w:val="30"/>
          <w:szCs w:val="30"/>
        </w:rPr>
        <w:t>食品经营许可证书</w:t>
      </w:r>
      <w:r>
        <w:rPr>
          <w:rFonts w:hint="eastAsia" w:ascii="宋体" w:hAnsi="宋体"/>
          <w:sz w:val="30"/>
          <w:szCs w:val="30"/>
          <w:lang w:eastAsia="zh-CN"/>
        </w:rPr>
        <w:t>（复印件加盖公章，原件备查）</w:t>
      </w:r>
    </w:p>
    <w:p>
      <w:pPr>
        <w:numPr>
          <w:ilvl w:val="0"/>
          <w:numId w:val="0"/>
        </w:numPr>
        <w:adjustRightInd w:val="0"/>
        <w:snapToGrid w:val="0"/>
        <w:spacing w:line="360" w:lineRule="auto"/>
        <w:ind w:leftChars="0"/>
        <w:rPr>
          <w:rFonts w:ascii="宋体" w:hAnsi="宋体"/>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numPr>
          <w:ilvl w:val="0"/>
          <w:numId w:val="4"/>
        </w:numPr>
        <w:spacing w:line="360" w:lineRule="auto"/>
        <w:rPr>
          <w:rFonts w:hint="eastAsia" w:ascii="宋体" w:hAnsi="宋体"/>
          <w:sz w:val="30"/>
          <w:szCs w:val="30"/>
        </w:rPr>
      </w:pPr>
      <w:r>
        <w:rPr>
          <w:rFonts w:hint="eastAsia" w:ascii="宋体" w:hAnsi="宋体"/>
          <w:sz w:val="30"/>
          <w:szCs w:val="30"/>
          <w:lang w:eastAsia="zh-CN"/>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numPr>
          <w:ilvl w:val="0"/>
          <w:numId w:val="0"/>
        </w:numPr>
        <w:spacing w:line="360" w:lineRule="auto"/>
        <w:rPr>
          <w:rFonts w:hint="eastAsia" w:ascii="宋体" w:hAnsi="宋体"/>
          <w:sz w:val="30"/>
          <w:szCs w:val="30"/>
        </w:rPr>
      </w:pPr>
      <w:r>
        <w:rPr>
          <w:rFonts w:hint="eastAsia" w:ascii="宋体" w:hAnsi="宋体"/>
          <w:sz w:val="30"/>
          <w:szCs w:val="30"/>
          <w:lang w:eastAsia="zh-CN"/>
        </w:rPr>
        <w:t>五、投标</w:t>
      </w:r>
      <w:r>
        <w:rPr>
          <w:rFonts w:hint="eastAsia" w:ascii="宋体" w:hAnsi="宋体"/>
          <w:sz w:val="30"/>
          <w:szCs w:val="30"/>
        </w:rPr>
        <w:t>人认为应提交的其它材料</w:t>
      </w:r>
    </w:p>
    <w:p>
      <w:pPr>
        <w:widowControl w:val="0"/>
        <w:numPr>
          <w:ilvl w:val="0"/>
          <w:numId w:val="0"/>
        </w:numPr>
        <w:spacing w:line="360" w:lineRule="auto"/>
        <w:jc w:val="both"/>
        <w:rPr>
          <w:rFonts w:hint="eastAsia" w:ascii="宋体" w:hAnsi="宋体" w:eastAsia="宋体"/>
          <w:sz w:val="30"/>
          <w:szCs w:val="30"/>
          <w:lang w:eastAsia="zh-CN"/>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pPr>
        <w:ind w:firstLine="6120" w:firstLineChars="2550"/>
        <w:rPr>
          <w:rFonts w:ascii="宋体" w:hAnsi="宋体"/>
          <w:sz w:val="24"/>
          <w:u w:val="single"/>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spacing w:line="400" w:lineRule="exact"/>
        <w:rPr>
          <w:rFonts w:ascii="宋体" w:hAnsi="宋体"/>
          <w:sz w:val="24"/>
          <w:u w:val="single"/>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甲乙双方依据中华人民共和国合同法、中华人民共和国产品质量法、中华人民共和国食品卫生法、食品安全法及其他有关法律、法规的规定，在平等、自愿、协商一致的基础上，就</w:t>
      </w:r>
      <w:r>
        <w:rPr>
          <w:rFonts w:hint="eastAsia" w:ascii="宋体" w:hAnsi="宋体"/>
          <w:sz w:val="24"/>
          <w:lang w:eastAsia="zh-CN"/>
        </w:rPr>
        <w:t>甲方所需物品</w:t>
      </w:r>
      <w:r>
        <w:rPr>
          <w:rFonts w:hint="eastAsia" w:ascii="宋体" w:hAnsi="宋体"/>
          <w:sz w:val="24"/>
        </w:rPr>
        <w:t>的采购事宜，订立本合同。</w:t>
      </w:r>
    </w:p>
    <w:p>
      <w:pPr>
        <w:numPr>
          <w:ilvl w:val="0"/>
          <w:numId w:val="5"/>
        </w:numPr>
        <w:spacing w:line="400" w:lineRule="exact"/>
        <w:ind w:firstLine="482" w:firstLineChars="200"/>
        <w:rPr>
          <w:rFonts w:hint="eastAsia" w:ascii="宋体" w:hAnsi="宋体" w:cs="Helvetica"/>
          <w:b/>
          <w:color w:val="000000"/>
          <w:kern w:val="0"/>
          <w:sz w:val="24"/>
          <w:lang w:eastAsia="zh-CN"/>
        </w:rPr>
      </w:pPr>
      <w:r>
        <w:rPr>
          <w:rFonts w:hint="eastAsia" w:ascii="宋体" w:hAnsi="宋体" w:cs="Helvetica"/>
          <w:b/>
          <w:color w:val="000000"/>
          <w:kern w:val="0"/>
          <w:sz w:val="24"/>
          <w:lang w:eastAsia="zh-CN"/>
        </w:rPr>
        <w:t>项目清单：</w:t>
      </w:r>
    </w:p>
    <w:p>
      <w:pPr>
        <w:widowControl w:val="0"/>
        <w:numPr>
          <w:ilvl w:val="0"/>
          <w:numId w:val="0"/>
        </w:numPr>
        <w:spacing w:line="400" w:lineRule="exact"/>
        <w:jc w:val="both"/>
        <w:rPr>
          <w:rFonts w:hint="eastAsia" w:ascii="宋体" w:hAnsi="宋体" w:cs="Helvetica"/>
          <w:b/>
          <w:color w:val="000000"/>
          <w:kern w:val="0"/>
          <w:sz w:val="24"/>
          <w:lang w:eastAsia="zh-CN"/>
        </w:rPr>
      </w:pPr>
    </w:p>
    <w:tbl>
      <w:tblPr>
        <w:tblStyle w:val="8"/>
        <w:tblW w:w="996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090"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9960" w:type="dxa"/>
            <w:gridSpan w:val="6"/>
            <w:vAlign w:val="top"/>
          </w:tcPr>
          <w:p>
            <w:pPr>
              <w:spacing w:line="360" w:lineRule="auto"/>
              <w:jc w:val="left"/>
              <w:rPr>
                <w:rFonts w:hint="default" w:ascii="仿宋" w:hAnsi="仿宋" w:eastAsia="仿宋"/>
                <w:color w:val="000000"/>
                <w:sz w:val="24"/>
                <w:lang w:val="en-US" w:eastAsia="zh-CN"/>
              </w:rPr>
            </w:pPr>
            <w:r>
              <w:rPr>
                <w:rFonts w:hint="eastAsia" w:ascii="宋体" w:hAnsi="宋体" w:cs="Helvetica"/>
                <w:b/>
                <w:bCs/>
                <w:color w:val="000000"/>
                <w:kern w:val="0"/>
                <w:sz w:val="24"/>
                <w:lang w:eastAsia="zh-CN"/>
              </w:rPr>
              <w:t>备注：</w:t>
            </w:r>
            <w:r>
              <w:rPr>
                <w:rFonts w:hint="eastAsia" w:ascii="宋体" w:hAnsi="宋体" w:cs="Helvetica"/>
                <w:color w:val="000000"/>
                <w:kern w:val="0"/>
                <w:sz w:val="24"/>
                <w:lang w:eastAsia="zh-CN"/>
              </w:rPr>
              <w:t>原则上采购总价不超出招标控制价（玖万元）的</w:t>
            </w:r>
            <w:r>
              <w:rPr>
                <w:rFonts w:hint="eastAsia" w:ascii="宋体" w:hAnsi="宋体" w:cs="Helvetica"/>
                <w:color w:val="000000"/>
                <w:kern w:val="0"/>
                <w:sz w:val="24"/>
                <w:lang w:val="en-US" w:eastAsia="zh-CN"/>
              </w:rPr>
              <w:t>10%。</w:t>
            </w:r>
          </w:p>
        </w:tc>
      </w:tr>
    </w:tbl>
    <w:p>
      <w:pPr>
        <w:spacing w:line="400" w:lineRule="exact"/>
        <w:ind w:firstLine="562" w:firstLineChars="200"/>
        <w:rPr>
          <w:rFonts w:hint="eastAsia" w:ascii="宋体" w:hAnsi="宋体" w:eastAsia="宋体" w:cs="Helvetica"/>
          <w:b/>
          <w:color w:val="000000"/>
          <w:kern w:val="0"/>
          <w:sz w:val="28"/>
          <w:szCs w:val="28"/>
          <w:lang w:eastAsia="zh-CN"/>
        </w:rPr>
      </w:pPr>
      <w:r>
        <w:rPr>
          <w:rFonts w:hint="eastAsia" w:ascii="宋体" w:hAnsi="宋体" w:cs="Helvetica"/>
          <w:b/>
          <w:color w:val="000000"/>
          <w:kern w:val="0"/>
          <w:sz w:val="28"/>
          <w:szCs w:val="28"/>
          <w:lang w:val="en-US" w:eastAsia="zh-CN"/>
        </w:rPr>
        <w:t>2</w:t>
      </w:r>
      <w:r>
        <w:rPr>
          <w:rFonts w:ascii="宋体" w:hAnsi="宋体" w:cs="Helvetica"/>
          <w:b/>
          <w:color w:val="000000"/>
          <w:kern w:val="0"/>
          <w:sz w:val="28"/>
          <w:szCs w:val="28"/>
        </w:rPr>
        <w:t>、交货</w:t>
      </w:r>
      <w:r>
        <w:rPr>
          <w:rFonts w:hint="eastAsia" w:ascii="宋体" w:hAnsi="宋体" w:cs="Helvetica"/>
          <w:b/>
          <w:color w:val="000000"/>
          <w:kern w:val="0"/>
          <w:sz w:val="28"/>
          <w:szCs w:val="28"/>
          <w:lang w:eastAsia="zh-CN"/>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Helvetica"/>
          <w:b/>
          <w:bCs/>
          <w:color w:val="000000" w:themeColor="text1"/>
          <w:kern w:val="0"/>
          <w:sz w:val="24"/>
          <w:lang w:val="en-US" w:eastAsia="zh-CN"/>
          <w14:textFill>
            <w14:solidFill>
              <w14:schemeClr w14:val="tx1"/>
            </w14:solidFill>
          </w14:textFill>
        </w:rPr>
        <w:t>3、付款方式：</w:t>
      </w:r>
      <w:r>
        <w:rPr>
          <w:rFonts w:hint="eastAsia" w:ascii="宋体" w:hAnsi="宋体" w:cs="Helvetica"/>
          <w:color w:val="000000" w:themeColor="text1"/>
          <w:kern w:val="0"/>
          <w:sz w:val="24"/>
          <w:lang w:eastAsia="zh-CN"/>
          <w14:textFill>
            <w14:solidFill>
              <w14:schemeClr w14:val="tx1"/>
            </w14:solidFill>
          </w14:textFill>
        </w:rPr>
        <w:t>合同签订生效且货物被运抵交货地点、到货验收合格后，买方收到卖方提供的全额</w:t>
      </w:r>
      <w:r>
        <w:rPr>
          <w:rFonts w:hint="eastAsia" w:ascii="宋体" w:hAnsi="宋体" w:cs="Helvetica"/>
          <w:color w:val="000000" w:themeColor="text1"/>
          <w:kern w:val="0"/>
          <w:sz w:val="24"/>
          <w:u w:val="single"/>
          <w:lang w:val="en-US" w:eastAsia="zh-CN"/>
          <w14:textFill>
            <w14:solidFill>
              <w14:schemeClr w14:val="tx1"/>
            </w14:solidFill>
          </w14:textFill>
        </w:rPr>
        <w:t xml:space="preserve">     </w:t>
      </w:r>
      <w:r>
        <w:rPr>
          <w:rFonts w:hint="eastAsia" w:ascii="宋体" w:hAnsi="宋体" w:cs="Helvetica"/>
          <w:color w:val="000000" w:themeColor="text1"/>
          <w:kern w:val="0"/>
          <w:sz w:val="24"/>
          <w:lang w:val="en-US" w:eastAsia="zh-CN"/>
          <w14:textFill>
            <w14:solidFill>
              <w14:schemeClr w14:val="tx1"/>
            </w14:solidFill>
          </w14:textFill>
        </w:rPr>
        <w:t>%增值税专用发票后30天内买方向卖方支付90%合同款；余款10%作为质保金，满2</w:t>
      </w:r>
      <w:r>
        <w:rPr>
          <w:rFonts w:hint="eastAsia" w:ascii="宋体" w:hAnsi="宋体" w:cs="Helvetica"/>
          <w:color w:val="000000" w:themeColor="text1"/>
          <w:kern w:val="0"/>
          <w:sz w:val="24"/>
          <w14:textFill>
            <w14:solidFill>
              <w14:schemeClr w14:val="tx1"/>
            </w14:solidFill>
          </w14:textFill>
        </w:rPr>
        <w:t>个月后若无</w:t>
      </w:r>
      <w:r>
        <w:rPr>
          <w:rFonts w:hint="eastAsia" w:ascii="宋体" w:hAnsi="宋体" w:cs="Helvetica"/>
          <w:color w:val="000000" w:themeColor="text1"/>
          <w:kern w:val="0"/>
          <w:sz w:val="24"/>
          <w:lang w:eastAsia="zh-CN"/>
          <w14:textFill>
            <w14:solidFill>
              <w14:schemeClr w14:val="tx1"/>
            </w14:solidFill>
          </w14:textFill>
        </w:rPr>
        <w:t>质量问题</w:t>
      </w:r>
      <w:r>
        <w:rPr>
          <w:rFonts w:hint="eastAsia" w:ascii="宋体" w:hAnsi="宋体" w:cs="Helvetica"/>
          <w:color w:val="000000" w:themeColor="text1"/>
          <w:kern w:val="0"/>
          <w:sz w:val="24"/>
          <w14:textFill>
            <w14:solidFill>
              <w14:schemeClr w14:val="tx1"/>
            </w14:solidFill>
          </w14:textFill>
        </w:rPr>
        <w:t>，则支付所剩10%货款</w:t>
      </w:r>
      <w:r>
        <w:rPr>
          <w:rFonts w:hint="eastAsia" w:ascii="宋体" w:hAnsi="宋体" w:cs="Helvetica"/>
          <w:color w:val="000000" w:themeColor="text1"/>
          <w:kern w:val="0"/>
          <w:sz w:val="24"/>
          <w:lang w:val="en-US" w:eastAsia="zh-CN"/>
          <w14:textFill>
            <w14:solidFill>
              <w14:schemeClr w14:val="tx1"/>
            </w14:solidFill>
          </w14:textFill>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4</w:t>
      </w:r>
      <w:r>
        <w:rPr>
          <w:rFonts w:ascii="宋体" w:hAnsi="宋体" w:cs="Helvetica"/>
          <w:b/>
          <w:color w:val="000000"/>
          <w:kern w:val="0"/>
          <w:sz w:val="24"/>
        </w:rPr>
        <w:t>、收货及验收</w:t>
      </w:r>
      <w:r>
        <w:rPr>
          <w:rFonts w:hint="eastAsia" w:ascii="宋体" w:hAnsi="宋体" w:cs="Helvetica"/>
          <w:b/>
          <w:color w:val="000000"/>
          <w:kern w:val="0"/>
          <w:sz w:val="24"/>
          <w:lang w:eastAsia="zh-CN"/>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hint="eastAsia"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w:t>
      </w:r>
      <w:r>
        <w:rPr>
          <w:rFonts w:ascii="宋体" w:hAnsi="宋体" w:cs="Helvetica"/>
          <w:color w:val="000000"/>
          <w:kern w:val="0"/>
          <w:sz w:val="24"/>
        </w:rPr>
        <w:t xml:space="preserve"> </w:t>
      </w:r>
      <w:r>
        <w:rPr>
          <w:rFonts w:hint="eastAsia" w:ascii="宋体" w:hAnsi="宋体" w:cs="Helvetica"/>
          <w:color w:val="000000"/>
          <w:kern w:val="0"/>
          <w:sz w:val="24"/>
        </w:rPr>
        <w:t>倍作为违约赔偿</w:t>
      </w:r>
      <w:r>
        <w:rPr>
          <w:rFonts w:ascii="宋体" w:hAnsi="宋体" w:cs="Helvetica"/>
          <w:color w:val="000000"/>
          <w:kern w:val="0"/>
          <w:sz w:val="24"/>
        </w:rPr>
        <w:t>。</w:t>
      </w:r>
    </w:p>
    <w:p>
      <w:pPr>
        <w:spacing w:line="400" w:lineRule="exact"/>
        <w:ind w:firstLine="241" w:firstLineChars="100"/>
        <w:textAlignment w:val="top"/>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5</w:t>
      </w:r>
      <w:r>
        <w:rPr>
          <w:rFonts w:ascii="宋体" w:hAnsi="宋体" w:cs="Helvetica"/>
          <w:b/>
          <w:color w:val="000000"/>
          <w:kern w:val="0"/>
          <w:sz w:val="24"/>
        </w:rPr>
        <w:t>、质量问题处理条款</w:t>
      </w:r>
      <w:r>
        <w:rPr>
          <w:rFonts w:hint="eastAsia" w:ascii="宋体" w:hAnsi="宋体" w:cs="Helvetica"/>
          <w:b/>
          <w:color w:val="000000"/>
          <w:kern w:val="0"/>
          <w:sz w:val="24"/>
          <w:lang w:eastAsia="zh-CN"/>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6</w:t>
      </w:r>
      <w:r>
        <w:rPr>
          <w:rFonts w:ascii="宋体" w:hAnsi="宋体" w:cs="Helvetica"/>
          <w:b/>
          <w:color w:val="000000"/>
          <w:kern w:val="0"/>
          <w:sz w:val="24"/>
        </w:rPr>
        <w:t>、违约责任</w:t>
      </w:r>
      <w:r>
        <w:rPr>
          <w:rFonts w:hint="eastAsia" w:ascii="宋体" w:hAnsi="宋体" w:cs="Helvetica"/>
          <w:b/>
          <w:color w:val="000000"/>
          <w:kern w:val="0"/>
          <w:sz w:val="24"/>
          <w:lang w:eastAsia="zh-CN"/>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lang w:val="en-US" w:eastAsia="zh-CN"/>
        </w:rPr>
        <w:t xml:space="preserve">   </w:t>
      </w:r>
      <w:r>
        <w:rPr>
          <w:rFonts w:hint="eastAsia" w:ascii="宋体" w:hAnsi="宋体" w:cs="Helvetica"/>
          <w:b/>
          <w:color w:val="000000"/>
          <w:kern w:val="0"/>
          <w:sz w:val="24"/>
          <w:lang w:val="en-US" w:eastAsia="zh-CN"/>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lang w:val="en-US" w:eastAsia="zh-CN"/>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2</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rPr>
        <w:t>二</w:t>
      </w:r>
      <w:r>
        <w:rPr>
          <w:rFonts w:ascii="宋体" w:hAnsi="宋体" w:cs="Helvetica"/>
          <w:color w:val="000000"/>
          <w:kern w:val="0"/>
          <w:sz w:val="24"/>
        </w:rPr>
        <w:t>份，甲、乙双方各执</w:t>
      </w:r>
      <w:r>
        <w:rPr>
          <w:rFonts w:hint="eastAsia" w:ascii="宋体" w:hAnsi="宋体" w:cs="Helvetica"/>
          <w:color w:val="000000"/>
          <w:kern w:val="0"/>
          <w:sz w:val="24"/>
        </w:rPr>
        <w:t>一</w:t>
      </w:r>
      <w:r>
        <w:rPr>
          <w:rFonts w:ascii="宋体" w:hAnsi="宋体" w:cs="Helvetica"/>
          <w:color w:val="000000"/>
          <w:kern w:val="0"/>
          <w:sz w:val="24"/>
        </w:rPr>
        <w:t>份，自甲、乙双方的法定代表人或授权代表签字，并加盖公章后生效。</w:t>
      </w:r>
    </w:p>
    <w:p>
      <w:pPr>
        <w:spacing w:line="360" w:lineRule="auto"/>
        <w:rPr>
          <w:rFonts w:asciiTheme="minorEastAsia" w:hAnsiTheme="minorEastAsia" w:eastAsiaTheme="minorEastAsia"/>
          <w:sz w:val="24"/>
          <w:szCs w:val="24"/>
        </w:rPr>
      </w:pPr>
    </w:p>
    <w:p>
      <w:pPr>
        <w:widowControl/>
        <w:jc w:val="left"/>
        <w:rPr>
          <w:rFonts w:ascii="宋体" w:hAnsi="宋体"/>
          <w:sz w:val="30"/>
          <w:szCs w:val="30"/>
        </w:rPr>
      </w:pPr>
    </w:p>
    <w:p>
      <w:pPr>
        <w:widowControl/>
        <w:jc w:val="left"/>
        <w:rPr>
          <w:rFonts w:asciiTheme="minorEastAsia" w:hAnsiTheme="minorEastAsia" w:eastAsiaTheme="minorEastAsia"/>
          <w:sz w:val="24"/>
          <w:szCs w:val="24"/>
        </w:rPr>
      </w:pP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EC5F7"/>
    <w:multiLevelType w:val="singleLevel"/>
    <w:tmpl w:val="B7DEC5F7"/>
    <w:lvl w:ilvl="0" w:tentative="0">
      <w:start w:val="4"/>
      <w:numFmt w:val="chineseCounting"/>
      <w:suff w:val="nothing"/>
      <w:lvlText w:val="%1、"/>
      <w:lvlJc w:val="left"/>
      <w:rPr>
        <w:rFonts w:hint="eastAsia"/>
      </w:rPr>
    </w:lvl>
  </w:abstractNum>
  <w:abstractNum w:abstractNumId="1">
    <w:nsid w:val="BA3C3889"/>
    <w:multiLevelType w:val="singleLevel"/>
    <w:tmpl w:val="BA3C3889"/>
    <w:lvl w:ilvl="0" w:tentative="0">
      <w:start w:val="1"/>
      <w:numFmt w:val="decimal"/>
      <w:suff w:val="nothing"/>
      <w:lvlText w:val="%1、"/>
      <w:lvlJc w:val="left"/>
    </w:lvl>
  </w:abstractNum>
  <w:abstractNum w:abstractNumId="2">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FB8D325"/>
    <w:multiLevelType w:val="singleLevel"/>
    <w:tmpl w:val="1FB8D325"/>
    <w:lvl w:ilvl="0" w:tentative="0">
      <w:start w:val="1"/>
      <w:numFmt w:val="chineseCounting"/>
      <w:suff w:val="nothing"/>
      <w:lvlText w:val="%1、"/>
      <w:lvlJc w:val="left"/>
      <w:rPr>
        <w:rFonts w:hint="eastAsia"/>
      </w:rPr>
    </w:lvl>
  </w:abstractNum>
  <w:abstractNum w:abstractNumId="4">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2935451"/>
    <w:rsid w:val="049D397B"/>
    <w:rsid w:val="06641E8D"/>
    <w:rsid w:val="068A0348"/>
    <w:rsid w:val="06FE4AC2"/>
    <w:rsid w:val="0797231F"/>
    <w:rsid w:val="090306B8"/>
    <w:rsid w:val="09580F0A"/>
    <w:rsid w:val="09987AC4"/>
    <w:rsid w:val="09D0056B"/>
    <w:rsid w:val="0ACC132F"/>
    <w:rsid w:val="0C655B82"/>
    <w:rsid w:val="0D245C5B"/>
    <w:rsid w:val="0DB47C3E"/>
    <w:rsid w:val="0E362F5D"/>
    <w:rsid w:val="102226E7"/>
    <w:rsid w:val="130446E3"/>
    <w:rsid w:val="14920509"/>
    <w:rsid w:val="14AF109A"/>
    <w:rsid w:val="1521410E"/>
    <w:rsid w:val="153C0842"/>
    <w:rsid w:val="15E80DE1"/>
    <w:rsid w:val="18A93456"/>
    <w:rsid w:val="18E4123C"/>
    <w:rsid w:val="1AE77937"/>
    <w:rsid w:val="1B2758D8"/>
    <w:rsid w:val="1D6C0E5C"/>
    <w:rsid w:val="1E526CEE"/>
    <w:rsid w:val="1F4E2BDA"/>
    <w:rsid w:val="1FAC0763"/>
    <w:rsid w:val="1FCE3B9B"/>
    <w:rsid w:val="2099045C"/>
    <w:rsid w:val="209E2272"/>
    <w:rsid w:val="2140716D"/>
    <w:rsid w:val="21F00F09"/>
    <w:rsid w:val="22F31992"/>
    <w:rsid w:val="22FE3077"/>
    <w:rsid w:val="23573C00"/>
    <w:rsid w:val="240E3C18"/>
    <w:rsid w:val="24C66090"/>
    <w:rsid w:val="282B3A1B"/>
    <w:rsid w:val="28E25C9F"/>
    <w:rsid w:val="29227F51"/>
    <w:rsid w:val="29483E4E"/>
    <w:rsid w:val="297A568A"/>
    <w:rsid w:val="299D4F83"/>
    <w:rsid w:val="29AD523D"/>
    <w:rsid w:val="29E85F96"/>
    <w:rsid w:val="2B4A5ACC"/>
    <w:rsid w:val="2DB80A1F"/>
    <w:rsid w:val="2EB348DC"/>
    <w:rsid w:val="2FF3547C"/>
    <w:rsid w:val="30247359"/>
    <w:rsid w:val="319C0010"/>
    <w:rsid w:val="32E94130"/>
    <w:rsid w:val="343F0490"/>
    <w:rsid w:val="34AC5AD6"/>
    <w:rsid w:val="36FA1D84"/>
    <w:rsid w:val="37504C00"/>
    <w:rsid w:val="375C1EA8"/>
    <w:rsid w:val="39345A2A"/>
    <w:rsid w:val="396443E1"/>
    <w:rsid w:val="39CB0353"/>
    <w:rsid w:val="39D062CE"/>
    <w:rsid w:val="3ABA4912"/>
    <w:rsid w:val="3BB03FE1"/>
    <w:rsid w:val="3BF8124B"/>
    <w:rsid w:val="3C140841"/>
    <w:rsid w:val="3C633C5D"/>
    <w:rsid w:val="3D7A4BE2"/>
    <w:rsid w:val="3DFD3F9E"/>
    <w:rsid w:val="3E274C09"/>
    <w:rsid w:val="3E875180"/>
    <w:rsid w:val="3EF53192"/>
    <w:rsid w:val="3F01778F"/>
    <w:rsid w:val="3F8E1714"/>
    <w:rsid w:val="40D2324C"/>
    <w:rsid w:val="42A50B19"/>
    <w:rsid w:val="43A013ED"/>
    <w:rsid w:val="44FA10DC"/>
    <w:rsid w:val="469D7084"/>
    <w:rsid w:val="47DC7722"/>
    <w:rsid w:val="4A8455CE"/>
    <w:rsid w:val="4B4A36D8"/>
    <w:rsid w:val="4BBA7376"/>
    <w:rsid w:val="4E847EAE"/>
    <w:rsid w:val="4EB743D1"/>
    <w:rsid w:val="50111E25"/>
    <w:rsid w:val="50A05DC6"/>
    <w:rsid w:val="510005F9"/>
    <w:rsid w:val="51044DF0"/>
    <w:rsid w:val="540E78EC"/>
    <w:rsid w:val="544F00DE"/>
    <w:rsid w:val="55A238C1"/>
    <w:rsid w:val="59F10CE3"/>
    <w:rsid w:val="5B442DD7"/>
    <w:rsid w:val="5CE333D4"/>
    <w:rsid w:val="5DA5234F"/>
    <w:rsid w:val="5E20467D"/>
    <w:rsid w:val="5E7910D0"/>
    <w:rsid w:val="5ED82C4E"/>
    <w:rsid w:val="5F8A67E3"/>
    <w:rsid w:val="5FEA150B"/>
    <w:rsid w:val="5FF846D6"/>
    <w:rsid w:val="6029170A"/>
    <w:rsid w:val="60581BAF"/>
    <w:rsid w:val="60B72CCA"/>
    <w:rsid w:val="60BB5774"/>
    <w:rsid w:val="617C4B2A"/>
    <w:rsid w:val="61836B79"/>
    <w:rsid w:val="61863906"/>
    <w:rsid w:val="61940D61"/>
    <w:rsid w:val="63A033BB"/>
    <w:rsid w:val="63BB7FB1"/>
    <w:rsid w:val="64AD4C38"/>
    <w:rsid w:val="66F130EC"/>
    <w:rsid w:val="676554F6"/>
    <w:rsid w:val="67AB4BF1"/>
    <w:rsid w:val="6B615F83"/>
    <w:rsid w:val="6DE866EC"/>
    <w:rsid w:val="6EA771F9"/>
    <w:rsid w:val="6ED03F51"/>
    <w:rsid w:val="6F482839"/>
    <w:rsid w:val="71B34DF6"/>
    <w:rsid w:val="73132B8B"/>
    <w:rsid w:val="733F5E7E"/>
    <w:rsid w:val="737D22B8"/>
    <w:rsid w:val="73EB5C71"/>
    <w:rsid w:val="772B1AE6"/>
    <w:rsid w:val="7758189A"/>
    <w:rsid w:val="782175E3"/>
    <w:rsid w:val="78C53173"/>
    <w:rsid w:val="7A513662"/>
    <w:rsid w:val="7BF94EAD"/>
    <w:rsid w:val="7CE25743"/>
    <w:rsid w:val="7CF165B4"/>
    <w:rsid w:val="7CF6093B"/>
    <w:rsid w:val="7D8B30AA"/>
    <w:rsid w:val="7DD91588"/>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F2399121-FF57-4AAA-BF4D-54B9B4BC72A7}">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975</Words>
  <Characters>5563</Characters>
  <Lines>46</Lines>
  <Paragraphs>13</Paragraphs>
  <TotalTime>10</TotalTime>
  <ScaleCrop>false</ScaleCrop>
  <LinksUpToDate>false</LinksUpToDate>
  <CharactersWithSpaces>6525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悦悦妈</cp:lastModifiedBy>
  <cp:lastPrinted>2020-06-01T02:08:00Z</cp:lastPrinted>
  <dcterms:modified xsi:type="dcterms:W3CDTF">2020-07-06T03:05:38Z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