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600" w:lineRule="atLeast"/>
        <w:jc w:val="center"/>
        <w:rPr>
          <w:sz w:val="24"/>
          <w:szCs w:val="24"/>
        </w:rPr>
      </w:pPr>
      <w:r>
        <w:rPr>
          <w:rFonts w:hint="eastAsia" w:ascii="仿宋" w:hAnsi="仿宋" w:eastAsia="仿宋" w:cs="宋体"/>
          <w:b/>
          <w:bCs/>
          <w:color w:val="000000"/>
          <w:kern w:val="0"/>
          <w:sz w:val="36"/>
          <w:szCs w:val="36"/>
          <w:lang w:eastAsia="zh-CN"/>
        </w:rPr>
        <w:t>扬州泰州国际机场</w:t>
      </w:r>
      <w:r>
        <w:rPr>
          <w:rFonts w:hint="eastAsia" w:ascii="仿宋" w:hAnsi="仿宋" w:eastAsia="仿宋" w:cs="宋体"/>
          <w:b/>
          <w:bCs/>
          <w:color w:val="000000"/>
          <w:kern w:val="0"/>
          <w:sz w:val="36"/>
          <w:szCs w:val="36"/>
        </w:rPr>
        <w:t>端午节员工福利采购项目招标文件</w:t>
      </w:r>
    </w:p>
    <w:p>
      <w:pPr>
        <w:spacing w:line="360" w:lineRule="auto"/>
        <w:ind w:firstLine="480" w:firstLineChars="200"/>
        <w:rPr>
          <w:sz w:val="24"/>
          <w:szCs w:val="24"/>
        </w:rPr>
      </w:pPr>
      <w:r>
        <w:rPr>
          <w:rFonts w:hint="eastAsia"/>
          <w:sz w:val="24"/>
          <w:szCs w:val="24"/>
        </w:rPr>
        <w:t>为规范采购流程、节约公司采购成本，增加效益。</w:t>
      </w:r>
      <w:r>
        <w:rPr>
          <w:rFonts w:hint="eastAsia"/>
          <w:sz w:val="24"/>
          <w:szCs w:val="24"/>
          <w:lang w:eastAsia="zh-CN"/>
        </w:rPr>
        <w:t>扬州泰州国际机场</w:t>
      </w:r>
      <w:r>
        <w:rPr>
          <w:rFonts w:hint="eastAsia"/>
          <w:sz w:val="24"/>
          <w:szCs w:val="24"/>
        </w:rPr>
        <w:t>将对端午节员工福利供应商进行自主招标，兹邀请符合本次评标要求的投标人参加投标。</w:t>
      </w:r>
    </w:p>
    <w:p>
      <w:pPr>
        <w:spacing w:line="360" w:lineRule="auto"/>
        <w:rPr>
          <w:rFonts w:hint="eastAsia" w:eastAsia="宋体"/>
          <w:b/>
          <w:bCs/>
          <w:sz w:val="24"/>
          <w:szCs w:val="24"/>
          <w:lang w:val="en-US" w:eastAsia="zh-CN"/>
        </w:rPr>
      </w:pPr>
      <w:r>
        <w:rPr>
          <w:rFonts w:hint="eastAsia"/>
          <w:b/>
          <w:bCs/>
          <w:sz w:val="24"/>
          <w:szCs w:val="24"/>
        </w:rPr>
        <w:t>一、</w:t>
      </w:r>
      <w:r>
        <w:rPr>
          <w:rFonts w:hint="eastAsia"/>
          <w:b/>
          <w:bCs/>
          <w:sz w:val="24"/>
          <w:szCs w:val="24"/>
          <w:lang w:val="en-US" w:eastAsia="zh-CN"/>
        </w:rPr>
        <w:t>招</w:t>
      </w:r>
      <w:r>
        <w:rPr>
          <w:rFonts w:hint="eastAsia"/>
          <w:b/>
          <w:bCs/>
          <w:sz w:val="24"/>
          <w:szCs w:val="24"/>
        </w:rPr>
        <w:t>标项目</w:t>
      </w:r>
      <w:r>
        <w:rPr>
          <w:rFonts w:hint="eastAsia"/>
          <w:b/>
          <w:bCs/>
          <w:sz w:val="24"/>
          <w:szCs w:val="24"/>
          <w:lang w:val="en-US" w:eastAsia="zh-CN"/>
        </w:rPr>
        <w:t>名称：</w:t>
      </w:r>
    </w:p>
    <w:p>
      <w:pPr>
        <w:spacing w:line="360" w:lineRule="auto"/>
        <w:ind w:firstLine="480" w:firstLineChars="200"/>
        <w:rPr>
          <w:rFonts w:hint="eastAsia"/>
          <w:sz w:val="24"/>
          <w:szCs w:val="24"/>
          <w:lang w:val="en-US" w:eastAsia="zh-CN"/>
        </w:rPr>
      </w:pPr>
      <w:r>
        <w:rPr>
          <w:rFonts w:hint="eastAsia"/>
          <w:sz w:val="24"/>
          <w:szCs w:val="24"/>
          <w:lang w:eastAsia="zh-CN"/>
        </w:rPr>
        <w:t>项目名称：扬州泰州国际机场</w:t>
      </w:r>
      <w:r>
        <w:rPr>
          <w:rFonts w:hint="eastAsia"/>
          <w:sz w:val="24"/>
          <w:szCs w:val="24"/>
        </w:rPr>
        <w:t>端午节员工福利采购项目</w:t>
      </w:r>
      <w:r>
        <w:rPr>
          <w:rFonts w:hint="eastAsia"/>
          <w:sz w:val="24"/>
          <w:szCs w:val="24"/>
          <w:lang w:val="en-US" w:eastAsia="zh-CN"/>
        </w:rPr>
        <w:t xml:space="preserve">     </w:t>
      </w:r>
    </w:p>
    <w:p>
      <w:pPr>
        <w:spacing w:line="360" w:lineRule="auto"/>
        <w:ind w:firstLine="480" w:firstLineChars="200"/>
        <w:rPr>
          <w:rFonts w:hint="eastAsia" w:eastAsia="宋体"/>
          <w:sz w:val="24"/>
          <w:szCs w:val="24"/>
          <w:lang w:val="en-US" w:eastAsia="zh-CN"/>
        </w:rPr>
      </w:pPr>
      <w:r>
        <w:rPr>
          <w:rFonts w:hint="eastAsia"/>
          <w:sz w:val="24"/>
          <w:szCs w:val="24"/>
          <w:lang w:val="en-US" w:eastAsia="zh-CN"/>
        </w:rPr>
        <w:t>控制价：26.8万元（含税、运输等所有费用）</w:t>
      </w:r>
    </w:p>
    <w:p>
      <w:pPr>
        <w:spacing w:line="360" w:lineRule="auto"/>
        <w:ind w:firstLine="480" w:firstLineChars="200"/>
        <w:rPr>
          <w:rFonts w:hint="default" w:eastAsia="宋体"/>
          <w:sz w:val="24"/>
          <w:szCs w:val="24"/>
          <w:lang w:val="en-US" w:eastAsia="zh-CN"/>
        </w:rPr>
      </w:pPr>
      <w:r>
        <w:rPr>
          <w:rFonts w:hint="eastAsia"/>
          <w:sz w:val="24"/>
          <w:szCs w:val="24"/>
          <w:lang w:eastAsia="zh-CN"/>
        </w:rPr>
        <w:t>供货周期：合同签订</w:t>
      </w:r>
      <w:r>
        <w:rPr>
          <w:rFonts w:hint="eastAsia"/>
          <w:sz w:val="24"/>
          <w:szCs w:val="24"/>
          <w:lang w:val="en-US" w:eastAsia="zh-CN"/>
        </w:rPr>
        <w:t>5日内，</w:t>
      </w:r>
      <w:r>
        <w:rPr>
          <w:rFonts w:hint="eastAsia"/>
          <w:sz w:val="24"/>
          <w:szCs w:val="24"/>
        </w:rPr>
        <w:t>根据合同要求，</w:t>
      </w:r>
      <w:r>
        <w:rPr>
          <w:rFonts w:hint="eastAsia"/>
          <w:sz w:val="24"/>
          <w:szCs w:val="24"/>
          <w:lang w:eastAsia="zh-CN"/>
        </w:rPr>
        <w:t>按时按量送至招标人指定地点内。</w:t>
      </w:r>
    </w:p>
    <w:p>
      <w:pPr>
        <w:spacing w:line="360" w:lineRule="auto"/>
        <w:rPr>
          <w:rFonts w:hint="eastAsia" w:eastAsia="黑体"/>
          <w:b/>
          <w:bCs/>
          <w:sz w:val="24"/>
          <w:szCs w:val="24"/>
          <w:lang w:eastAsia="zh-CN"/>
        </w:rPr>
      </w:pPr>
      <w:r>
        <w:rPr>
          <w:rFonts w:hint="eastAsia"/>
          <w:b/>
          <w:bCs/>
          <w:sz w:val="24"/>
          <w:szCs w:val="24"/>
          <w:lang w:eastAsia="zh-CN"/>
        </w:rPr>
        <w:t>二</w:t>
      </w:r>
      <w:r>
        <w:rPr>
          <w:rFonts w:hint="eastAsia"/>
          <w:b/>
          <w:bCs/>
          <w:sz w:val="24"/>
          <w:szCs w:val="24"/>
        </w:rPr>
        <w:t>、</w:t>
      </w:r>
      <w:r>
        <w:rPr>
          <w:rFonts w:hint="eastAsia" w:ascii="黑体" w:hAnsi="黑体" w:eastAsia="黑体" w:cs="黑体"/>
          <w:b/>
          <w:bCs/>
          <w:sz w:val="24"/>
          <w:szCs w:val="24"/>
        </w:rPr>
        <w:t>合格投标人资格要求</w:t>
      </w:r>
      <w:r>
        <w:rPr>
          <w:rFonts w:hint="eastAsia" w:ascii="黑体" w:hAnsi="黑体" w:eastAsia="黑体" w:cs="黑体"/>
          <w:b/>
          <w:bCs/>
          <w:sz w:val="24"/>
          <w:szCs w:val="24"/>
          <w:lang w:eastAsia="zh-CN"/>
        </w:rPr>
        <w:t>：</w:t>
      </w:r>
    </w:p>
    <w:p>
      <w:pPr>
        <w:spacing w:line="360" w:lineRule="auto"/>
        <w:ind w:firstLine="480" w:firstLineChars="200"/>
        <w:rPr>
          <w:rFonts w:hint="eastAsia" w:eastAsia="宋体"/>
          <w:sz w:val="24"/>
          <w:szCs w:val="24"/>
          <w:lang w:eastAsia="zh-CN"/>
        </w:rPr>
      </w:pPr>
      <w:r>
        <w:rPr>
          <w:rFonts w:hint="eastAsia"/>
          <w:sz w:val="24"/>
          <w:szCs w:val="24"/>
        </w:rPr>
        <w:t>1、投标人须为具有良好的商业信誉和健全的财务制度独立法人，</w:t>
      </w:r>
      <w:r>
        <w:rPr>
          <w:rFonts w:hint="eastAsia"/>
          <w:sz w:val="24"/>
          <w:szCs w:val="24"/>
          <w:lang w:eastAsia="zh-CN"/>
        </w:rPr>
        <w:t>和相应的经营范围</w:t>
      </w:r>
      <w:r>
        <w:rPr>
          <w:rFonts w:hint="eastAsia"/>
          <w:sz w:val="24"/>
          <w:szCs w:val="24"/>
        </w:rPr>
        <w:t>。（提供营业执照及税务登记证复印件</w:t>
      </w:r>
      <w:r>
        <w:rPr>
          <w:rFonts w:hint="eastAsia"/>
          <w:sz w:val="24"/>
          <w:szCs w:val="24"/>
          <w:lang w:eastAsia="zh-CN"/>
        </w:rPr>
        <w:t>并加盖公章，原件备查</w:t>
      </w:r>
      <w:r>
        <w:rPr>
          <w:rFonts w:hint="eastAsia"/>
          <w:sz w:val="24"/>
          <w:szCs w:val="24"/>
        </w:rPr>
        <w:t>）</w:t>
      </w:r>
      <w:r>
        <w:rPr>
          <w:rFonts w:hint="eastAsia"/>
          <w:sz w:val="24"/>
          <w:szCs w:val="24"/>
          <w:lang w:eastAsia="zh-CN"/>
        </w:rPr>
        <w:t>，</w:t>
      </w:r>
      <w:r>
        <w:rPr>
          <w:rFonts w:hint="eastAsia" w:ascii="宋体" w:hAnsi="宋体" w:cs="宋体"/>
          <w:sz w:val="24"/>
          <w:szCs w:val="24"/>
        </w:rPr>
        <w:t>注册资本在</w:t>
      </w:r>
      <w:r>
        <w:rPr>
          <w:rFonts w:hint="eastAsia" w:ascii="宋体" w:hAnsi="宋体" w:cs="宋体"/>
          <w:sz w:val="24"/>
          <w:szCs w:val="24"/>
          <w:lang w:val="en-US" w:eastAsia="zh-CN"/>
        </w:rPr>
        <w:t>300</w:t>
      </w:r>
      <w:r>
        <w:rPr>
          <w:rFonts w:hint="eastAsia" w:ascii="宋体" w:hAnsi="宋体" w:cs="宋体"/>
          <w:sz w:val="24"/>
          <w:szCs w:val="24"/>
        </w:rPr>
        <w:t>万</w:t>
      </w:r>
      <w:r>
        <w:rPr>
          <w:rFonts w:hint="eastAsia" w:ascii="宋体" w:hAnsi="宋体" w:cs="宋体"/>
          <w:sz w:val="24"/>
          <w:szCs w:val="24"/>
          <w:lang w:eastAsia="zh-CN"/>
        </w:rPr>
        <w:t>元人民币</w:t>
      </w:r>
      <w:r>
        <w:rPr>
          <w:rFonts w:hint="eastAsia" w:ascii="宋体" w:hAnsi="宋体" w:cs="宋体"/>
          <w:sz w:val="24"/>
          <w:szCs w:val="24"/>
        </w:rPr>
        <w:t>以上</w:t>
      </w:r>
      <w:r>
        <w:rPr>
          <w:rFonts w:hint="eastAsia" w:ascii="宋体" w:hAnsi="宋体" w:cs="宋体"/>
          <w:sz w:val="24"/>
          <w:szCs w:val="24"/>
          <w:lang w:eastAsia="zh-CN"/>
        </w:rPr>
        <w:t>。</w:t>
      </w:r>
    </w:p>
    <w:p>
      <w:pPr>
        <w:spacing w:line="360" w:lineRule="auto"/>
        <w:ind w:firstLine="480" w:firstLineChars="200"/>
        <w:rPr>
          <w:rFonts w:hint="eastAsia"/>
          <w:sz w:val="24"/>
          <w:szCs w:val="24"/>
        </w:rPr>
      </w:pPr>
      <w:r>
        <w:rPr>
          <w:rFonts w:hint="eastAsia"/>
          <w:sz w:val="24"/>
          <w:szCs w:val="24"/>
        </w:rPr>
        <w:t>2、投标人须为具有食品经营许可证书。（提供有关证书复印件</w:t>
      </w:r>
      <w:r>
        <w:rPr>
          <w:rFonts w:hint="eastAsia"/>
          <w:sz w:val="24"/>
          <w:szCs w:val="24"/>
          <w:lang w:eastAsia="zh-CN"/>
        </w:rPr>
        <w:t>并加盖公章，原件备查</w:t>
      </w:r>
      <w:r>
        <w:rPr>
          <w:rFonts w:hint="eastAsia"/>
          <w:sz w:val="24"/>
          <w:szCs w:val="24"/>
        </w:rPr>
        <w:t>）</w:t>
      </w:r>
    </w:p>
    <w:p>
      <w:pPr>
        <w:spacing w:line="360" w:lineRule="auto"/>
        <w:ind w:firstLine="480" w:firstLineChars="200"/>
        <w:rPr>
          <w:rFonts w:hint="eastAsia" w:eastAsia="宋体"/>
          <w:sz w:val="24"/>
          <w:szCs w:val="24"/>
          <w:lang w:val="en-US" w:eastAsia="zh-CN"/>
        </w:rPr>
      </w:pPr>
      <w:r>
        <w:rPr>
          <w:rFonts w:hint="eastAsia"/>
          <w:sz w:val="24"/>
          <w:szCs w:val="24"/>
          <w:lang w:val="en-US" w:eastAsia="zh-CN"/>
        </w:rPr>
        <w:t>3、依法缴纳税收和社会保障基金的相关证明。</w:t>
      </w:r>
    </w:p>
    <w:p>
      <w:pPr>
        <w:spacing w:line="360" w:lineRule="auto"/>
        <w:rPr>
          <w:rFonts w:hint="eastAsia" w:eastAsia="宋体"/>
          <w:b/>
          <w:bCs/>
          <w:sz w:val="24"/>
          <w:szCs w:val="24"/>
          <w:lang w:eastAsia="zh-CN"/>
        </w:rPr>
      </w:pPr>
      <w:r>
        <w:rPr>
          <w:rFonts w:hint="eastAsia"/>
          <w:b/>
          <w:bCs/>
          <w:sz w:val="24"/>
          <w:szCs w:val="24"/>
          <w:lang w:eastAsia="zh-CN"/>
        </w:rPr>
        <w:t>三</w:t>
      </w:r>
      <w:r>
        <w:rPr>
          <w:rFonts w:hint="eastAsia"/>
          <w:b/>
          <w:bCs/>
          <w:sz w:val="24"/>
          <w:szCs w:val="24"/>
        </w:rPr>
        <w:t>、项目</w:t>
      </w:r>
      <w:r>
        <w:rPr>
          <w:rFonts w:hint="eastAsia"/>
          <w:b/>
          <w:bCs/>
          <w:sz w:val="24"/>
          <w:szCs w:val="24"/>
          <w:lang w:eastAsia="zh-CN"/>
        </w:rPr>
        <w:t>清单及服务要求：</w:t>
      </w:r>
    </w:p>
    <w:p>
      <w:pPr>
        <w:spacing w:line="360" w:lineRule="auto"/>
        <w:ind w:firstLine="480" w:firstLineChars="200"/>
        <w:rPr>
          <w:rFonts w:hint="eastAsia" w:eastAsia="宋体"/>
          <w:sz w:val="24"/>
          <w:szCs w:val="24"/>
          <w:lang w:val="en-US" w:eastAsia="zh-CN"/>
        </w:rPr>
      </w:pPr>
      <w:r>
        <w:rPr>
          <w:rFonts w:hint="eastAsia"/>
          <w:sz w:val="24"/>
          <w:szCs w:val="24"/>
        </w:rPr>
        <w:t>1、</w:t>
      </w:r>
      <w:r>
        <w:rPr>
          <w:rFonts w:hint="eastAsia"/>
          <w:sz w:val="24"/>
          <w:szCs w:val="24"/>
          <w:lang w:eastAsia="zh-CN"/>
        </w:rPr>
        <w:t>项目</w:t>
      </w:r>
      <w:r>
        <w:rPr>
          <w:rFonts w:hint="eastAsia"/>
          <w:sz w:val="24"/>
          <w:szCs w:val="24"/>
        </w:rPr>
        <w:t>清单</w:t>
      </w:r>
      <w:r>
        <w:rPr>
          <w:rFonts w:hint="eastAsia"/>
          <w:sz w:val="24"/>
          <w:szCs w:val="24"/>
          <w:lang w:val="en-US" w:eastAsia="zh-CN"/>
        </w:rPr>
        <w:t>:</w:t>
      </w:r>
    </w:p>
    <w:tbl>
      <w:tblPr>
        <w:tblStyle w:val="8"/>
        <w:tblW w:w="92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4"/>
        <w:gridCol w:w="4485"/>
        <w:gridCol w:w="2325"/>
        <w:gridCol w:w="13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1064" w:type="dxa"/>
            <w:vAlign w:val="center"/>
          </w:tcPr>
          <w:p>
            <w:pPr>
              <w:widowControl/>
              <w:jc w:val="center"/>
              <w:rPr>
                <w:rFonts w:ascii="宋体" w:hAnsi="宋体"/>
                <w:sz w:val="24"/>
                <w:szCs w:val="24"/>
              </w:rPr>
            </w:pPr>
            <w:r>
              <w:rPr>
                <w:rFonts w:ascii="宋体" w:hAnsi="宋体"/>
                <w:sz w:val="24"/>
                <w:szCs w:val="24"/>
              </w:rPr>
              <w:t>序号</w:t>
            </w:r>
          </w:p>
        </w:tc>
        <w:tc>
          <w:tcPr>
            <w:tcW w:w="4485" w:type="dxa"/>
            <w:vAlign w:val="center"/>
          </w:tcPr>
          <w:p>
            <w:pPr>
              <w:widowControl/>
              <w:jc w:val="center"/>
              <w:rPr>
                <w:rFonts w:ascii="宋体" w:hAnsi="宋体"/>
                <w:sz w:val="24"/>
                <w:szCs w:val="24"/>
              </w:rPr>
            </w:pPr>
            <w:r>
              <w:rPr>
                <w:rFonts w:ascii="宋体" w:hAnsi="宋体"/>
                <w:sz w:val="24"/>
                <w:szCs w:val="24"/>
              </w:rPr>
              <w:t>名称</w:t>
            </w:r>
          </w:p>
        </w:tc>
        <w:tc>
          <w:tcPr>
            <w:tcW w:w="2325" w:type="dxa"/>
            <w:vAlign w:val="center"/>
          </w:tcPr>
          <w:p>
            <w:pPr>
              <w:widowControl/>
              <w:jc w:val="center"/>
              <w:rPr>
                <w:rFonts w:hint="eastAsia" w:ascii="宋体" w:hAnsi="宋体" w:eastAsia="宋体"/>
                <w:sz w:val="24"/>
                <w:szCs w:val="24"/>
                <w:lang w:eastAsia="zh-CN"/>
              </w:rPr>
            </w:pPr>
            <w:r>
              <w:rPr>
                <w:rFonts w:hint="eastAsia" w:ascii="宋体" w:hAnsi="宋体"/>
                <w:sz w:val="24"/>
                <w:szCs w:val="24"/>
                <w:lang w:eastAsia="zh-CN"/>
              </w:rPr>
              <w:t>配置要求</w:t>
            </w:r>
          </w:p>
        </w:tc>
        <w:tc>
          <w:tcPr>
            <w:tcW w:w="1399" w:type="dxa"/>
            <w:vAlign w:val="center"/>
          </w:tcPr>
          <w:p>
            <w:pPr>
              <w:jc w:val="center"/>
              <w:rPr>
                <w:rFonts w:hint="eastAsia" w:ascii="宋体" w:hAnsi="宋体"/>
                <w:sz w:val="24"/>
                <w:szCs w:val="24"/>
              </w:rPr>
            </w:pPr>
            <w:r>
              <w:rPr>
                <w:rFonts w:hint="eastAsia" w:ascii="宋体" w:hAnsi="宋体"/>
                <w:sz w:val="24"/>
                <w:szCs w:val="24"/>
              </w:rPr>
              <w:t>预估数量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064" w:type="dxa"/>
            <w:vAlign w:val="center"/>
          </w:tcPr>
          <w:p>
            <w:pPr>
              <w:spacing w:line="360" w:lineRule="auto"/>
              <w:ind w:firstLine="480" w:firstLineChars="200"/>
              <w:rPr>
                <w:rFonts w:hint="eastAsia"/>
                <w:sz w:val="24"/>
                <w:szCs w:val="24"/>
                <w:lang w:val="en-US" w:eastAsia="zh-CN"/>
              </w:rPr>
            </w:pPr>
            <w:r>
              <w:rPr>
                <w:rFonts w:hint="eastAsia"/>
                <w:sz w:val="24"/>
                <w:szCs w:val="24"/>
                <w:lang w:val="en-US" w:eastAsia="zh-CN"/>
              </w:rPr>
              <w:t>1</w:t>
            </w:r>
          </w:p>
        </w:tc>
        <w:tc>
          <w:tcPr>
            <w:tcW w:w="4485"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center"/>
              <w:textAlignment w:val="auto"/>
              <w:rPr>
                <w:rFonts w:hint="eastAsia"/>
                <w:sz w:val="24"/>
                <w:szCs w:val="24"/>
                <w:lang w:val="en-US" w:eastAsia="zh-CN"/>
              </w:rPr>
            </w:pPr>
            <w:r>
              <w:rPr>
                <w:rFonts w:hint="eastAsia"/>
                <w:sz w:val="24"/>
                <w:szCs w:val="24"/>
                <w:lang w:val="en-US" w:eastAsia="zh-CN"/>
              </w:rPr>
              <w:t>端午节礼组合</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center"/>
              <w:textAlignment w:val="auto"/>
              <w:rPr>
                <w:rFonts w:hint="eastAsia"/>
                <w:sz w:val="24"/>
                <w:szCs w:val="24"/>
                <w:lang w:val="en-US" w:eastAsia="zh-CN"/>
              </w:rPr>
            </w:pPr>
            <w:r>
              <w:rPr>
                <w:rFonts w:hint="eastAsia"/>
                <w:sz w:val="24"/>
                <w:szCs w:val="24"/>
                <w:lang w:val="en-US" w:eastAsia="zh-CN"/>
              </w:rPr>
              <w:t>（粽子+咸鸭蛋+整理箱），</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center"/>
              <w:textAlignment w:val="auto"/>
              <w:rPr>
                <w:rFonts w:hint="eastAsia"/>
                <w:sz w:val="24"/>
                <w:szCs w:val="24"/>
                <w:lang w:val="en-US" w:eastAsia="zh-CN"/>
              </w:rPr>
            </w:pPr>
            <w:r>
              <w:rPr>
                <w:rFonts w:hint="eastAsia"/>
                <w:sz w:val="24"/>
                <w:szCs w:val="24"/>
                <w:lang w:val="en-US" w:eastAsia="zh-CN"/>
              </w:rPr>
              <w:t>品牌主张“五芳斋”、“真真老老”</w:t>
            </w:r>
          </w:p>
        </w:tc>
        <w:tc>
          <w:tcPr>
            <w:tcW w:w="2325"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lang w:val="en-US" w:eastAsia="zh-CN"/>
              </w:rPr>
            </w:pPr>
            <w:r>
              <w:rPr>
                <w:rFonts w:hint="eastAsia"/>
                <w:sz w:val="24"/>
                <w:szCs w:val="24"/>
                <w:lang w:val="en-US" w:eastAsia="zh-CN"/>
              </w:rPr>
              <w:t>粽子6只；</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lang w:val="en-US" w:eastAsia="zh-CN"/>
              </w:rPr>
            </w:pPr>
            <w:r>
              <w:rPr>
                <w:rFonts w:hint="eastAsia"/>
                <w:sz w:val="24"/>
                <w:szCs w:val="24"/>
                <w:lang w:val="en-US" w:eastAsia="zh-CN"/>
              </w:rPr>
              <w:t>咸鸭蛋4只；</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lang w:val="en-US" w:eastAsia="zh-CN"/>
              </w:rPr>
            </w:pPr>
            <w:r>
              <w:rPr>
                <w:rFonts w:hint="eastAsia"/>
                <w:sz w:val="24"/>
                <w:szCs w:val="24"/>
                <w:lang w:val="en-US" w:eastAsia="zh-CN"/>
              </w:rPr>
              <w:t>整理箱1个</w:t>
            </w:r>
          </w:p>
        </w:tc>
        <w:tc>
          <w:tcPr>
            <w:tcW w:w="1399" w:type="dxa"/>
            <w:vAlign w:val="center"/>
          </w:tcPr>
          <w:p>
            <w:pPr>
              <w:spacing w:line="360" w:lineRule="auto"/>
              <w:ind w:firstLine="480" w:firstLineChars="200"/>
              <w:rPr>
                <w:rFonts w:hint="default"/>
                <w:sz w:val="24"/>
                <w:szCs w:val="24"/>
                <w:lang w:val="en-US" w:eastAsia="zh-CN"/>
              </w:rPr>
            </w:pPr>
            <w:r>
              <w:rPr>
                <w:rFonts w:hint="eastAsia"/>
                <w:sz w:val="24"/>
                <w:szCs w:val="24"/>
                <w:lang w:val="en-US" w:eastAsia="zh-CN"/>
              </w:rPr>
              <w:t>713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064" w:type="dxa"/>
            <w:vAlign w:val="center"/>
          </w:tcPr>
          <w:p>
            <w:pPr>
              <w:spacing w:line="360" w:lineRule="auto"/>
              <w:ind w:firstLine="480" w:firstLineChars="200"/>
              <w:rPr>
                <w:rFonts w:hint="eastAsia"/>
                <w:sz w:val="24"/>
                <w:szCs w:val="24"/>
                <w:lang w:val="en-US" w:eastAsia="zh-CN"/>
              </w:rPr>
            </w:pPr>
            <w:r>
              <w:rPr>
                <w:rFonts w:hint="eastAsia"/>
                <w:sz w:val="24"/>
                <w:szCs w:val="24"/>
                <w:lang w:val="en-US" w:eastAsia="zh-CN"/>
              </w:rPr>
              <w:t>2</w:t>
            </w:r>
          </w:p>
        </w:tc>
        <w:tc>
          <w:tcPr>
            <w:tcW w:w="4485"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center"/>
              <w:textAlignment w:val="auto"/>
              <w:rPr>
                <w:rFonts w:hint="eastAsia"/>
                <w:sz w:val="24"/>
                <w:szCs w:val="24"/>
                <w:lang w:val="en-US" w:eastAsia="zh-CN"/>
              </w:rPr>
            </w:pPr>
            <w:r>
              <w:rPr>
                <w:rFonts w:hint="eastAsia"/>
                <w:sz w:val="24"/>
                <w:szCs w:val="24"/>
                <w:lang w:val="en-US" w:eastAsia="zh-CN"/>
              </w:rPr>
              <w:t>爱家超值三件套，</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center"/>
              <w:textAlignment w:val="auto"/>
              <w:rPr>
                <w:rFonts w:hint="eastAsia"/>
                <w:sz w:val="24"/>
                <w:szCs w:val="24"/>
                <w:lang w:val="en-US" w:eastAsia="zh-CN"/>
              </w:rPr>
            </w:pPr>
            <w:r>
              <w:rPr>
                <w:rFonts w:hint="eastAsia"/>
                <w:sz w:val="24"/>
                <w:szCs w:val="24"/>
                <w:lang w:val="en-US" w:eastAsia="zh-CN"/>
              </w:rPr>
              <w:t>品牌主张“苏泊尔”、“爱仕达”</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center"/>
              <w:textAlignment w:val="auto"/>
              <w:rPr>
                <w:rFonts w:hint="eastAsia"/>
                <w:sz w:val="24"/>
                <w:szCs w:val="24"/>
                <w:lang w:val="en-US" w:eastAsia="zh-CN"/>
              </w:rPr>
            </w:pPr>
            <w:r>
              <w:rPr>
                <w:rFonts w:hint="eastAsia"/>
                <w:sz w:val="24"/>
                <w:szCs w:val="24"/>
                <w:lang w:val="en-US" w:eastAsia="zh-CN"/>
              </w:rPr>
              <w:t>（汤锅+煎锅+炒锅）</w:t>
            </w:r>
          </w:p>
        </w:tc>
        <w:tc>
          <w:tcPr>
            <w:tcW w:w="2325"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lang w:val="en-US" w:eastAsia="zh-CN"/>
              </w:rPr>
            </w:pPr>
            <w:r>
              <w:rPr>
                <w:rFonts w:hint="eastAsia"/>
                <w:sz w:val="24"/>
                <w:szCs w:val="24"/>
                <w:lang w:val="en-US" w:eastAsia="zh-CN"/>
              </w:rPr>
              <w:t>优质铝合金材质，建议TP1525K型号</w:t>
            </w:r>
          </w:p>
        </w:tc>
        <w:tc>
          <w:tcPr>
            <w:tcW w:w="1399" w:type="dxa"/>
            <w:vAlign w:val="center"/>
          </w:tcPr>
          <w:p>
            <w:pPr>
              <w:spacing w:line="360" w:lineRule="auto"/>
              <w:ind w:firstLine="480" w:firstLineChars="200"/>
              <w:rPr>
                <w:rFonts w:hint="default"/>
                <w:sz w:val="24"/>
                <w:szCs w:val="24"/>
                <w:lang w:val="en-US" w:eastAsia="zh-CN"/>
              </w:rPr>
            </w:pPr>
            <w:r>
              <w:rPr>
                <w:rFonts w:hint="eastAsia"/>
                <w:sz w:val="24"/>
                <w:szCs w:val="24"/>
                <w:lang w:val="en-US" w:eastAsia="zh-CN"/>
              </w:rPr>
              <w:t>627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1064" w:type="dxa"/>
            <w:vAlign w:val="center"/>
          </w:tcPr>
          <w:p>
            <w:pPr>
              <w:spacing w:line="360" w:lineRule="auto"/>
              <w:ind w:firstLine="480" w:firstLineChars="200"/>
              <w:rPr>
                <w:rFonts w:hint="eastAsia"/>
                <w:sz w:val="24"/>
                <w:szCs w:val="24"/>
                <w:lang w:val="en-US" w:eastAsia="zh-CN"/>
              </w:rPr>
            </w:pPr>
            <w:r>
              <w:rPr>
                <w:rFonts w:hint="eastAsia"/>
                <w:sz w:val="24"/>
                <w:szCs w:val="24"/>
                <w:lang w:val="en-US" w:eastAsia="zh-CN"/>
              </w:rPr>
              <w:t>3</w:t>
            </w:r>
          </w:p>
        </w:tc>
        <w:tc>
          <w:tcPr>
            <w:tcW w:w="4485"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center"/>
              <w:textAlignment w:val="auto"/>
              <w:rPr>
                <w:rFonts w:hint="eastAsia"/>
                <w:sz w:val="24"/>
                <w:szCs w:val="24"/>
                <w:lang w:val="en-US" w:eastAsia="zh-CN"/>
              </w:rPr>
            </w:pPr>
            <w:r>
              <w:rPr>
                <w:rFonts w:hint="eastAsia"/>
                <w:sz w:val="24"/>
                <w:szCs w:val="24"/>
                <w:lang w:val="en-US" w:eastAsia="zh-CN"/>
              </w:rPr>
              <w:t>有机杂粮礼盒，</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center"/>
              <w:textAlignment w:val="auto"/>
              <w:rPr>
                <w:rFonts w:hint="eastAsia"/>
                <w:sz w:val="24"/>
                <w:szCs w:val="24"/>
                <w:lang w:val="en-US" w:eastAsia="zh-CN"/>
              </w:rPr>
            </w:pPr>
            <w:r>
              <w:rPr>
                <w:rFonts w:hint="eastAsia"/>
                <w:sz w:val="24"/>
                <w:szCs w:val="24"/>
                <w:lang w:val="en-US" w:eastAsia="zh-CN"/>
              </w:rPr>
              <w:t>品牌主张“苏丰”、“吴家庄”等。</w:t>
            </w:r>
          </w:p>
        </w:tc>
        <w:tc>
          <w:tcPr>
            <w:tcW w:w="2325"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lang w:val="en-US" w:eastAsia="zh-CN"/>
              </w:rPr>
            </w:pPr>
            <w:r>
              <w:rPr>
                <w:rFonts w:hint="eastAsia"/>
                <w:sz w:val="24"/>
                <w:szCs w:val="24"/>
                <w:lang w:val="en-US" w:eastAsia="zh-CN"/>
              </w:rPr>
              <w:t>礼盒内配：</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lang w:val="en-US" w:eastAsia="zh-CN"/>
              </w:rPr>
            </w:pPr>
            <w:r>
              <w:rPr>
                <w:rFonts w:hint="eastAsia"/>
                <w:sz w:val="24"/>
                <w:szCs w:val="24"/>
                <w:lang w:val="en-US" w:eastAsia="zh-CN"/>
              </w:rPr>
              <w:t>有机红芸豆 280g     有机红小豆 300g</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lang w:val="en-US" w:eastAsia="zh-CN"/>
              </w:rPr>
            </w:pPr>
            <w:r>
              <w:rPr>
                <w:rFonts w:hint="eastAsia"/>
                <w:sz w:val="24"/>
                <w:szCs w:val="24"/>
                <w:lang w:val="en-US" w:eastAsia="zh-CN"/>
              </w:rPr>
              <w:t>有机黄小米 300g    有机绿豆  300g</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lang w:val="en-US" w:eastAsia="zh-CN"/>
              </w:rPr>
            </w:pPr>
            <w:r>
              <w:rPr>
                <w:rFonts w:hint="eastAsia"/>
                <w:sz w:val="24"/>
                <w:szCs w:val="24"/>
                <w:lang w:val="en-US" w:eastAsia="zh-CN"/>
              </w:rPr>
              <w:t>有机黄豆  270g      有机黑豆  270g</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lang w:val="en-US" w:eastAsia="zh-CN"/>
              </w:rPr>
            </w:pPr>
            <w:r>
              <w:rPr>
                <w:rFonts w:hint="eastAsia"/>
                <w:sz w:val="24"/>
                <w:szCs w:val="24"/>
                <w:lang w:val="en-US" w:eastAsia="zh-CN"/>
              </w:rPr>
              <w:t>有机荞麦米  290g     有机玉米 300g</w:t>
            </w:r>
          </w:p>
        </w:tc>
        <w:tc>
          <w:tcPr>
            <w:tcW w:w="1399" w:type="dxa"/>
            <w:vAlign w:val="center"/>
          </w:tcPr>
          <w:p>
            <w:pPr>
              <w:spacing w:line="360" w:lineRule="auto"/>
              <w:ind w:firstLine="480" w:firstLineChars="200"/>
              <w:rPr>
                <w:rFonts w:hint="default"/>
                <w:sz w:val="24"/>
                <w:szCs w:val="24"/>
                <w:lang w:val="en-US" w:eastAsia="zh-CN"/>
              </w:rPr>
            </w:pPr>
            <w:r>
              <w:rPr>
                <w:rFonts w:hint="eastAsia"/>
                <w:sz w:val="24"/>
                <w:szCs w:val="24"/>
                <w:lang w:val="en-US" w:eastAsia="zh-CN"/>
              </w:rPr>
              <w:t>713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64" w:type="dxa"/>
            <w:vAlign w:val="center"/>
          </w:tcPr>
          <w:p>
            <w:pPr>
              <w:spacing w:line="360" w:lineRule="auto"/>
              <w:ind w:firstLine="480" w:firstLineChars="200"/>
              <w:rPr>
                <w:rFonts w:hint="eastAsia"/>
                <w:sz w:val="24"/>
                <w:szCs w:val="24"/>
                <w:lang w:val="en-US" w:eastAsia="zh-CN"/>
              </w:rPr>
            </w:pPr>
            <w:r>
              <w:rPr>
                <w:rFonts w:hint="eastAsia"/>
                <w:sz w:val="24"/>
                <w:szCs w:val="24"/>
                <w:lang w:val="en-US" w:eastAsia="zh-CN"/>
              </w:rPr>
              <w:t>4</w:t>
            </w:r>
          </w:p>
        </w:tc>
        <w:tc>
          <w:tcPr>
            <w:tcW w:w="4485"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center"/>
              <w:textAlignment w:val="auto"/>
              <w:rPr>
                <w:rFonts w:hint="eastAsia"/>
                <w:sz w:val="24"/>
                <w:szCs w:val="24"/>
                <w:lang w:val="en-US" w:eastAsia="zh-CN"/>
              </w:rPr>
            </w:pPr>
            <w:r>
              <w:rPr>
                <w:rFonts w:hint="eastAsia"/>
                <w:sz w:val="24"/>
                <w:szCs w:val="24"/>
                <w:lang w:val="en-US" w:eastAsia="zh-CN"/>
              </w:rPr>
              <w:t>水果礼盒（香橙、水仙芒、红心火龙果或水蜜桃）</w:t>
            </w:r>
          </w:p>
        </w:tc>
        <w:tc>
          <w:tcPr>
            <w:tcW w:w="2325"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lang w:val="en-US" w:eastAsia="zh-CN"/>
              </w:rPr>
            </w:pPr>
            <w:r>
              <w:rPr>
                <w:rFonts w:hint="eastAsia"/>
                <w:sz w:val="24"/>
                <w:szCs w:val="24"/>
                <w:lang w:val="en-US" w:eastAsia="zh-CN"/>
              </w:rPr>
              <w:t>10个装，单颗不小于450g</w:t>
            </w:r>
          </w:p>
        </w:tc>
        <w:tc>
          <w:tcPr>
            <w:tcW w:w="1399" w:type="dxa"/>
            <w:vAlign w:val="center"/>
          </w:tcPr>
          <w:p>
            <w:pPr>
              <w:spacing w:line="360" w:lineRule="auto"/>
              <w:ind w:firstLine="480" w:firstLineChars="200"/>
              <w:rPr>
                <w:rFonts w:hint="default"/>
                <w:sz w:val="24"/>
                <w:szCs w:val="24"/>
                <w:lang w:val="en-US" w:eastAsia="zh-CN"/>
              </w:rPr>
            </w:pPr>
            <w:r>
              <w:rPr>
                <w:rFonts w:hint="eastAsia"/>
                <w:sz w:val="24"/>
                <w:szCs w:val="24"/>
                <w:lang w:val="en-US" w:eastAsia="zh-CN"/>
              </w:rPr>
              <w:t>627</w:t>
            </w:r>
          </w:p>
        </w:tc>
      </w:tr>
    </w:tbl>
    <w:p>
      <w:pPr>
        <w:numPr>
          <w:ilvl w:val="0"/>
          <w:numId w:val="1"/>
        </w:numPr>
        <w:spacing w:line="360" w:lineRule="auto"/>
        <w:ind w:firstLine="480" w:firstLineChars="200"/>
        <w:rPr>
          <w:rFonts w:hint="eastAsia"/>
          <w:sz w:val="24"/>
          <w:szCs w:val="24"/>
          <w:highlight w:val="none"/>
          <w:lang w:val="en-US" w:eastAsia="zh-CN"/>
        </w:rPr>
      </w:pPr>
      <w:r>
        <w:rPr>
          <w:rFonts w:hint="eastAsia"/>
          <w:sz w:val="24"/>
          <w:szCs w:val="24"/>
          <w:highlight w:val="none"/>
          <w:lang w:val="en-US" w:eastAsia="zh-CN"/>
        </w:rPr>
        <w:t>每样副食品需提供相应的“QS”食品质量保障，与产品的名称、商标、批号或生产日期相一致的检验合格证。</w:t>
      </w:r>
    </w:p>
    <w:p>
      <w:pPr>
        <w:numPr>
          <w:ilvl w:val="0"/>
          <w:numId w:val="1"/>
        </w:numPr>
        <w:spacing w:line="360" w:lineRule="auto"/>
        <w:ind w:firstLine="480" w:firstLineChars="200"/>
        <w:rPr>
          <w:rFonts w:hint="eastAsia"/>
          <w:sz w:val="24"/>
          <w:szCs w:val="24"/>
          <w:highlight w:val="none"/>
          <w:lang w:val="en-US" w:eastAsia="zh-CN"/>
        </w:rPr>
      </w:pPr>
      <w:r>
        <w:rPr>
          <w:rFonts w:hint="eastAsia" w:ascii="宋体" w:hAnsi="宋体"/>
          <w:sz w:val="24"/>
          <w:szCs w:val="24"/>
        </w:rPr>
        <w:t>本项目中标后，招标人有权根据实际需要调整数量，投标人应无条件满足</w:t>
      </w:r>
      <w:r>
        <w:rPr>
          <w:rFonts w:hint="eastAsia" w:ascii="宋体" w:hAnsi="宋体"/>
          <w:sz w:val="24"/>
          <w:szCs w:val="24"/>
          <w:lang w:eastAsia="zh-CN"/>
        </w:rPr>
        <w:t>。</w:t>
      </w:r>
    </w:p>
    <w:p>
      <w:pPr>
        <w:spacing w:line="360" w:lineRule="auto"/>
        <w:ind w:firstLine="480" w:firstLineChars="200"/>
        <w:rPr>
          <w:rFonts w:hint="eastAsia"/>
          <w:sz w:val="24"/>
          <w:szCs w:val="24"/>
          <w:highlight w:val="none"/>
          <w:lang w:val="en-US" w:eastAsia="zh-CN"/>
        </w:rPr>
      </w:pPr>
      <w:r>
        <w:rPr>
          <w:rFonts w:hint="eastAsia"/>
          <w:sz w:val="24"/>
          <w:szCs w:val="24"/>
          <w:lang w:val="en-US" w:eastAsia="zh-CN"/>
        </w:rPr>
        <w:t>4、本项目不接受联合体投标，本项目禁止转包和分包，如参选单位中选后将本项目转包和分包给其它单位或个人，委托人有权取消其中选资格。</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黑体" w:hAnsi="黑体" w:eastAsia="黑体" w:cs="黑体"/>
          <w:sz w:val="24"/>
          <w:szCs w:val="24"/>
          <w:lang w:eastAsia="zh-CN"/>
        </w:rPr>
      </w:pPr>
      <w:r>
        <w:rPr>
          <w:rFonts w:hint="eastAsia" w:ascii="黑体" w:hAnsi="黑体" w:eastAsia="黑体" w:cs="黑体"/>
          <w:sz w:val="24"/>
          <w:szCs w:val="24"/>
        </w:rPr>
        <w:t>四、评标方法</w:t>
      </w:r>
      <w:r>
        <w:rPr>
          <w:rFonts w:hint="eastAsia" w:ascii="黑体" w:hAnsi="黑体" w:eastAsia="黑体" w:cs="黑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4.1</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rPr>
        <w:t>评审办法：</w:t>
      </w:r>
      <w:r>
        <w:rPr>
          <w:rFonts w:hint="eastAsia" w:asciiTheme="minorEastAsia" w:hAnsiTheme="minorEastAsia" w:cstheme="minorEastAsia"/>
          <w:sz w:val="24"/>
          <w:szCs w:val="24"/>
          <w:lang w:eastAsia="zh-CN"/>
        </w:rPr>
        <w:t>综合评分。</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4.2.投标文件有下述情形之一的，视为未能对招标文件作出实质性响应，作为无效投标文件处理：</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（1）不满足合格投标人资格要求的。</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（2）投标文件中的报价函未加盖投标人的公章的。</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（3）未按招标文件规定的格式填写，内容不全或关键内容字迹模糊、无法辨认的。</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（4）投标人递交多份内容不同的投标文件，或对同一项目报有两个或多个报价的。</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（5）改变招标文件提供的设备/物资清单中的数量的。</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（6）未满足招标文件清单中所有</w:t>
      </w:r>
      <w:r>
        <w:rPr>
          <w:rFonts w:hint="eastAsia" w:asciiTheme="minorEastAsia" w:hAnsiTheme="minorEastAsia" w:eastAsiaTheme="minorEastAsia" w:cstheme="minorEastAsia"/>
          <w:sz w:val="24"/>
          <w:szCs w:val="24"/>
          <w:lang w:eastAsia="zh-CN"/>
        </w:rPr>
        <w:t>服务</w:t>
      </w:r>
      <w:r>
        <w:rPr>
          <w:rFonts w:hint="eastAsia" w:asciiTheme="minorEastAsia" w:hAnsiTheme="minorEastAsia" w:eastAsiaTheme="minorEastAsia" w:cstheme="minorEastAsia"/>
          <w:sz w:val="24"/>
          <w:szCs w:val="24"/>
        </w:rPr>
        <w:t>要求。</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（7）未完全响应招标文件合同条款格式内容的。</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（8）经评审委员会认定投标人的报价低于成本价的。</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（9）超过项目招标限价的（如有）。</w:t>
      </w:r>
    </w:p>
    <w:p>
      <w:pPr>
        <w:spacing w:line="360" w:lineRule="auto"/>
        <w:ind w:firstLine="480" w:firstLineChars="200"/>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4.3.</w:t>
      </w:r>
      <w:r>
        <w:rPr>
          <w:rFonts w:hint="eastAsia" w:ascii="宋体" w:hAnsi="宋体" w:cs="宋体"/>
          <w:color w:val="000000" w:themeColor="text1"/>
          <w:sz w:val="24"/>
          <w:szCs w:val="24"/>
          <w:lang w:eastAsia="zh-CN"/>
          <w14:textFill>
            <w14:solidFill>
              <w14:schemeClr w14:val="tx1"/>
            </w14:solidFill>
          </w14:textFill>
        </w:rPr>
        <w:t>评审标准（总分</w:t>
      </w:r>
      <w:r>
        <w:rPr>
          <w:rFonts w:hint="eastAsia" w:ascii="宋体" w:hAnsi="宋体" w:cs="宋体"/>
          <w:color w:val="000000" w:themeColor="text1"/>
          <w:sz w:val="24"/>
          <w:szCs w:val="24"/>
          <w:lang w:val="en-US" w:eastAsia="zh-CN"/>
          <w14:textFill>
            <w14:solidFill>
              <w14:schemeClr w14:val="tx1"/>
            </w14:solidFill>
          </w14:textFill>
        </w:rPr>
        <w:t>100分）</w:t>
      </w:r>
    </w:p>
    <w:p>
      <w:pPr>
        <w:spacing w:line="360" w:lineRule="auto"/>
        <w:ind w:firstLine="480" w:firstLineChars="200"/>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（1）价格含税（40分）</w:t>
      </w:r>
    </w:p>
    <w:p>
      <w:pPr>
        <w:spacing w:line="360" w:lineRule="auto"/>
        <w:ind w:firstLine="480" w:firstLineChars="200"/>
        <w:rPr>
          <w:rFonts w:hint="eastAsia"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全部有效投标书的评标总价的算术平均值为基准价，</w:t>
      </w:r>
      <w:r>
        <w:rPr>
          <w:rFonts w:hint="eastAsia" w:asciiTheme="minorEastAsia" w:hAnsiTheme="minorEastAsia" w:eastAsiaTheme="minorEastAsia"/>
          <w:color w:val="000000" w:themeColor="text1"/>
          <w:sz w:val="24"/>
          <w:szCs w:val="24"/>
          <w:lang w:eastAsia="zh-CN"/>
          <w14:textFill>
            <w14:solidFill>
              <w14:schemeClr w14:val="tx1"/>
            </w14:solidFill>
          </w14:textFill>
        </w:rPr>
        <w:t>如投标人在五家以上（含五家）去掉一个最高报价，去掉一个最低报价，取平均值。</w:t>
      </w:r>
      <w:r>
        <w:rPr>
          <w:rFonts w:hint="eastAsia" w:asciiTheme="minorEastAsia" w:hAnsiTheme="minorEastAsia" w:eastAsiaTheme="minorEastAsia"/>
          <w:color w:val="000000" w:themeColor="text1"/>
          <w:sz w:val="24"/>
          <w:szCs w:val="24"/>
          <w14:textFill>
            <w14:solidFill>
              <w14:schemeClr w14:val="tx1"/>
            </w14:solidFill>
          </w14:textFill>
        </w:rPr>
        <w:t>评标价等于基准价为满分</w:t>
      </w:r>
      <w:r>
        <w:rPr>
          <w:rFonts w:hint="eastAsia" w:asciiTheme="minorEastAsia" w:hAnsiTheme="minorEastAsia" w:eastAsiaTheme="minorEastAsia"/>
          <w:color w:val="000000" w:themeColor="text1"/>
          <w:sz w:val="24"/>
          <w:szCs w:val="24"/>
          <w:lang w:val="en-US" w:eastAsia="zh-CN"/>
          <w14:textFill>
            <w14:solidFill>
              <w14:schemeClr w14:val="tx1"/>
            </w14:solidFill>
          </w14:textFill>
        </w:rPr>
        <w:t>40</w:t>
      </w:r>
      <w:r>
        <w:rPr>
          <w:rFonts w:hint="eastAsia" w:asciiTheme="minorEastAsia" w:hAnsiTheme="minorEastAsia" w:eastAsiaTheme="minorEastAsia"/>
          <w:color w:val="000000" w:themeColor="text1"/>
          <w:sz w:val="24"/>
          <w:szCs w:val="24"/>
          <w14:textFill>
            <w14:solidFill>
              <w14:schemeClr w14:val="tx1"/>
            </w14:solidFill>
          </w14:textFill>
        </w:rPr>
        <w:t>分；评标价每高于基准总价1%，报价分扣减1分，评标价每低于基准价1%，报价分扣减0.5分，扣分至40分止。</w:t>
      </w:r>
    </w:p>
    <w:p>
      <w:pPr>
        <w:spacing w:line="360" w:lineRule="auto"/>
        <w:ind w:firstLine="480" w:firstLineChars="200"/>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（2）品牌及服务方案（40分）</w:t>
      </w:r>
    </w:p>
    <w:p>
      <w:pPr>
        <w:spacing w:line="360" w:lineRule="auto"/>
        <w:ind w:firstLine="480" w:firstLineChars="200"/>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品牌主张：符合招标人主张品牌的产品，每项得5分；其中项目清单第4项不做品牌主张，本项不计分；3项共计15分。</w:t>
      </w:r>
    </w:p>
    <w:p>
      <w:pPr>
        <w:spacing w:line="360" w:lineRule="auto"/>
        <w:ind w:firstLine="480" w:firstLineChars="200"/>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服务方案：每个产品都要提供样品，招标小组将根据样品色泽、口味、形状进行横向比较，产品需在保鲜期内。除项目清单第4项满分计10分外，其余项每项满分计5分，4项共计25分。</w:t>
      </w:r>
    </w:p>
    <w:p>
      <w:pPr>
        <w:spacing w:line="360" w:lineRule="auto"/>
        <w:ind w:firstLine="480" w:firstLineChars="200"/>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3）业绩（20分）</w:t>
      </w:r>
    </w:p>
    <w:p>
      <w:pPr>
        <w:spacing w:line="360" w:lineRule="auto"/>
        <w:ind w:firstLine="480" w:firstLineChars="200"/>
        <w:rPr>
          <w:rFonts w:hint="eastAsia" w:asciiTheme="minorEastAsia" w:hAnsiTheme="minorEastAsia" w:eastAsia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olor w:val="000000" w:themeColor="text1"/>
          <w:sz w:val="24"/>
          <w:szCs w:val="24"/>
          <w:lang w:val="en-US" w:eastAsia="zh-CN"/>
          <w14:textFill>
            <w14:solidFill>
              <w14:schemeClr w14:val="tx1"/>
            </w14:solidFill>
          </w14:textFill>
        </w:rPr>
        <w:t>近三年（2017年4月1日至2020年4月30日）单项业绩50万元（含）以上，每拥有一项业绩得5分，满分20分。提供合同复印件加盖公章。（原件备查）</w:t>
      </w:r>
    </w:p>
    <w:p>
      <w:pPr>
        <w:spacing w:line="360" w:lineRule="auto"/>
        <w:rPr>
          <w:rFonts w:hint="eastAsia"/>
          <w:b/>
          <w:bCs/>
          <w:color w:val="000000" w:themeColor="text1"/>
          <w:sz w:val="24"/>
          <w:szCs w:val="24"/>
          <w:lang w:eastAsia="zh-CN"/>
          <w14:textFill>
            <w14:solidFill>
              <w14:schemeClr w14:val="tx1"/>
            </w14:solidFill>
          </w14:textFill>
        </w:rPr>
      </w:pPr>
      <w:r>
        <w:rPr>
          <w:rFonts w:hint="eastAsia"/>
          <w:b/>
          <w:bCs/>
          <w:color w:val="000000" w:themeColor="text1"/>
          <w:sz w:val="24"/>
          <w:szCs w:val="24"/>
          <w:lang w:eastAsia="zh-CN"/>
          <w14:textFill>
            <w14:solidFill>
              <w14:schemeClr w14:val="tx1"/>
            </w14:solidFill>
          </w14:textFill>
        </w:rPr>
        <w:t>五、中标及合同授予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b w:val="0"/>
          <w:bCs w:val="0"/>
          <w:color w:val="000000" w:themeColor="text1"/>
          <w:sz w:val="24"/>
          <w:szCs w:val="24"/>
          <w:lang w:eastAsia="zh-CN"/>
          <w14:textFill>
            <w14:solidFill>
              <w14:schemeClr w14:val="tx1"/>
            </w14:solidFill>
          </w14:textFill>
        </w:rPr>
      </w:pPr>
      <w:r>
        <w:rPr>
          <w:rFonts w:hint="eastAsia"/>
          <w:b w:val="0"/>
          <w:bCs w:val="0"/>
          <w:color w:val="000000" w:themeColor="text1"/>
          <w:sz w:val="24"/>
          <w:szCs w:val="24"/>
          <w:lang w:eastAsia="zh-CN"/>
          <w14:textFill>
            <w14:solidFill>
              <w14:schemeClr w14:val="tx1"/>
            </w14:solidFill>
          </w14:textFill>
        </w:rPr>
        <w:t>1．确定中标人后，招标人以电话通知方式或书面通知中标人，并签订具体的项目合同，未接到中标通知的单位视为不中标，招标人没有义务解释不中标原因。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b w:val="0"/>
          <w:bCs w:val="0"/>
          <w:color w:val="000000" w:themeColor="text1"/>
          <w:sz w:val="24"/>
          <w:szCs w:val="24"/>
          <w:lang w:eastAsia="zh-CN"/>
          <w14:textFill>
            <w14:solidFill>
              <w14:schemeClr w14:val="tx1"/>
            </w14:solidFill>
          </w14:textFill>
        </w:rPr>
      </w:pPr>
      <w:r>
        <w:rPr>
          <w:rFonts w:hint="eastAsia"/>
          <w:b w:val="0"/>
          <w:bCs w:val="0"/>
          <w:color w:val="000000" w:themeColor="text1"/>
          <w:sz w:val="24"/>
          <w:szCs w:val="24"/>
          <w:lang w:eastAsia="zh-CN"/>
          <w14:textFill>
            <w14:solidFill>
              <w14:schemeClr w14:val="tx1"/>
            </w14:solidFill>
          </w14:textFill>
        </w:rPr>
        <w:t xml:space="preserve">2．中标单位如在项目实施时, 违反了国家法律法规或严重违反招标方公司相关规定，以及产品、服务质量差，不符合招标方要求，招标人可终止合同，取消该单位中标人资格。招标方可通知第二候选单位中标。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b w:val="0"/>
          <w:bCs w:val="0"/>
          <w:color w:val="000000" w:themeColor="text1"/>
          <w:sz w:val="24"/>
          <w:szCs w:val="24"/>
          <w:lang w:eastAsia="zh-CN"/>
          <w14:textFill>
            <w14:solidFill>
              <w14:schemeClr w14:val="tx1"/>
            </w14:solidFill>
          </w14:textFill>
        </w:rPr>
      </w:pPr>
      <w:r>
        <w:rPr>
          <w:rFonts w:hint="eastAsia"/>
          <w:b w:val="0"/>
          <w:bCs w:val="0"/>
          <w:color w:val="000000" w:themeColor="text1"/>
          <w:sz w:val="24"/>
          <w:szCs w:val="24"/>
          <w:lang w:eastAsia="zh-CN"/>
          <w14:textFill>
            <w14:solidFill>
              <w14:schemeClr w14:val="tx1"/>
            </w14:solidFill>
          </w14:textFill>
        </w:rPr>
        <w:t>3．招标人一旦发现投标人的投标文件中资质证明等材料文件造假，有权取消该投标人的中标资格，且该投标人将被列入不诚信单位名单。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b w:val="0"/>
          <w:bCs w:val="0"/>
          <w:color w:val="000000" w:themeColor="text1"/>
          <w:sz w:val="24"/>
          <w:szCs w:val="24"/>
          <w:lang w:eastAsia="zh-CN"/>
          <w14:textFill>
            <w14:solidFill>
              <w14:schemeClr w14:val="tx1"/>
            </w14:solidFill>
          </w14:textFill>
        </w:rPr>
      </w:pPr>
      <w:r>
        <w:rPr>
          <w:rFonts w:hint="eastAsia"/>
          <w:b w:val="0"/>
          <w:bCs w:val="0"/>
          <w:color w:val="000000" w:themeColor="text1"/>
          <w:sz w:val="24"/>
          <w:szCs w:val="24"/>
          <w:lang w:eastAsia="zh-CN"/>
          <w14:textFill>
            <w14:solidFill>
              <w14:schemeClr w14:val="tx1"/>
            </w14:solidFill>
          </w14:textFill>
        </w:rPr>
        <w:t>4．非招标人原因中标人拒签合同或中标人严重违约的，该中标人将被列入不诚信单位名单。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b w:val="0"/>
          <w:bCs w:val="0"/>
          <w:color w:val="000000" w:themeColor="text1"/>
          <w:sz w:val="24"/>
          <w:szCs w:val="24"/>
          <w:lang w:eastAsia="zh-CN"/>
          <w14:textFill>
            <w14:solidFill>
              <w14:schemeClr w14:val="tx1"/>
            </w14:solidFill>
          </w14:textFill>
        </w:rPr>
      </w:pPr>
      <w:r>
        <w:rPr>
          <w:rFonts w:hint="eastAsia"/>
          <w:b w:val="0"/>
          <w:bCs w:val="0"/>
          <w:color w:val="000000" w:themeColor="text1"/>
          <w:sz w:val="24"/>
          <w:szCs w:val="24"/>
          <w:lang w:eastAsia="zh-CN"/>
          <w14:textFill>
            <w14:solidFill>
              <w14:schemeClr w14:val="tx1"/>
            </w14:solidFill>
          </w14:textFill>
        </w:rPr>
        <w:t>5．被列入不诚信单位名单的单位，招标人有权拒绝该单位之后其它项目的投标。</w:t>
      </w:r>
    </w:p>
    <w:p>
      <w:pPr>
        <w:spacing w:line="360" w:lineRule="auto"/>
        <w:rPr>
          <w:rFonts w:hint="eastAsia" w:eastAsia="宋体"/>
          <w:b/>
          <w:bCs/>
          <w:color w:val="000000" w:themeColor="text1"/>
          <w:sz w:val="24"/>
          <w:szCs w:val="24"/>
          <w:lang w:eastAsia="zh-CN"/>
          <w14:textFill>
            <w14:solidFill>
              <w14:schemeClr w14:val="tx1"/>
            </w14:solidFill>
          </w14:textFill>
        </w:rPr>
      </w:pPr>
      <w:r>
        <w:rPr>
          <w:rFonts w:hint="eastAsia"/>
          <w:b/>
          <w:bCs/>
          <w:color w:val="000000" w:themeColor="text1"/>
          <w:sz w:val="24"/>
          <w:szCs w:val="24"/>
          <w:lang w:eastAsia="zh-CN"/>
          <w14:textFill>
            <w14:solidFill>
              <w14:schemeClr w14:val="tx1"/>
            </w14:solidFill>
          </w14:textFill>
        </w:rPr>
        <w:t>六</w:t>
      </w:r>
      <w:r>
        <w:rPr>
          <w:rFonts w:hint="eastAsia"/>
          <w:b/>
          <w:bCs/>
          <w:color w:val="000000" w:themeColor="text1"/>
          <w:sz w:val="24"/>
          <w:szCs w:val="24"/>
          <w14:textFill>
            <w14:solidFill>
              <w14:schemeClr w14:val="tx1"/>
            </w14:solidFill>
          </w14:textFill>
        </w:rPr>
        <w:t>、合同条款格式</w:t>
      </w:r>
      <w:r>
        <w:rPr>
          <w:rFonts w:hint="eastAsia"/>
          <w:b/>
          <w:bCs/>
          <w:color w:val="000000" w:themeColor="text1"/>
          <w:sz w:val="24"/>
          <w:szCs w:val="24"/>
          <w:lang w:eastAsia="zh-CN"/>
          <w14:textFill>
            <w14:solidFill>
              <w14:schemeClr w14:val="tx1"/>
            </w14:solidFill>
          </w14:textFill>
        </w:rPr>
        <w:t>：</w:t>
      </w:r>
    </w:p>
    <w:p>
      <w:pPr>
        <w:spacing w:line="360" w:lineRule="auto"/>
        <w:ind w:firstLine="480"/>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详见附件一</w:t>
      </w:r>
    </w:p>
    <w:p>
      <w:pPr>
        <w:spacing w:line="360" w:lineRule="auto"/>
        <w:rPr>
          <w:rFonts w:hint="eastAsia" w:eastAsia="宋体"/>
          <w:b/>
          <w:bCs/>
          <w:color w:val="000000" w:themeColor="text1"/>
          <w:sz w:val="24"/>
          <w:szCs w:val="24"/>
          <w:lang w:val="en-US" w:eastAsia="zh-CN"/>
          <w14:textFill>
            <w14:solidFill>
              <w14:schemeClr w14:val="tx1"/>
            </w14:solidFill>
          </w14:textFill>
        </w:rPr>
      </w:pPr>
      <w:r>
        <w:rPr>
          <w:rFonts w:hint="eastAsia"/>
          <w:b/>
          <w:bCs/>
          <w:color w:val="000000" w:themeColor="text1"/>
          <w:sz w:val="24"/>
          <w:szCs w:val="24"/>
          <w:lang w:eastAsia="zh-CN"/>
          <w14:textFill>
            <w14:solidFill>
              <w14:schemeClr w14:val="tx1"/>
            </w14:solidFill>
          </w14:textFill>
        </w:rPr>
        <w:t>七</w:t>
      </w:r>
      <w:r>
        <w:rPr>
          <w:rFonts w:hint="eastAsia"/>
          <w:b/>
          <w:bCs/>
          <w:color w:val="000000" w:themeColor="text1"/>
          <w:sz w:val="24"/>
          <w:szCs w:val="24"/>
          <w14:textFill>
            <w14:solidFill>
              <w14:schemeClr w14:val="tx1"/>
            </w14:solidFill>
          </w14:textFill>
        </w:rPr>
        <w:t>、投标文件的递交</w:t>
      </w:r>
      <w:r>
        <w:rPr>
          <w:rFonts w:hint="eastAsia"/>
          <w:b/>
          <w:bCs/>
          <w:color w:val="000000" w:themeColor="text1"/>
          <w:sz w:val="24"/>
          <w:szCs w:val="24"/>
          <w:lang w:val="en-US" w:eastAsia="zh-CN"/>
          <w14:textFill>
            <w14:solidFill>
              <w14:schemeClr w14:val="tx1"/>
            </w14:solidFill>
          </w14:textFill>
        </w:rPr>
        <w:t>:</w:t>
      </w:r>
    </w:p>
    <w:p>
      <w:pPr>
        <w:spacing w:line="360" w:lineRule="auto"/>
        <w:ind w:firstLine="480"/>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color w:val="000000" w:themeColor="text1"/>
          <w:sz w:val="24"/>
          <w:szCs w:val="24"/>
          <w14:textFill>
            <w14:solidFill>
              <w14:schemeClr w14:val="tx1"/>
            </w14:solidFill>
          </w14:textFill>
        </w:rPr>
        <w:t>1</w:t>
      </w:r>
      <w:r>
        <w:rPr>
          <w:rFonts w:hint="eastAsia" w:asciiTheme="minorEastAsia" w:hAnsiTheme="minorEastAsia" w:eastAsiaTheme="minorEastAsia"/>
          <w:color w:val="000000" w:themeColor="text1"/>
          <w:sz w:val="24"/>
          <w:szCs w:val="24"/>
          <w14:textFill>
            <w14:solidFill>
              <w14:schemeClr w14:val="tx1"/>
            </w14:solidFill>
          </w14:textFill>
        </w:rPr>
        <w:t>、投标文件一式三份（正本一份、副本二份），并明确标明“正本”和“副本”，正、副本如有不同之处，以正本为准。</w:t>
      </w:r>
    </w:p>
    <w:p>
      <w:pPr>
        <w:spacing w:line="360" w:lineRule="auto"/>
        <w:ind w:firstLine="480"/>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color w:val="000000" w:themeColor="text1"/>
          <w:sz w:val="24"/>
          <w:szCs w:val="24"/>
          <w14:textFill>
            <w14:solidFill>
              <w14:schemeClr w14:val="tx1"/>
            </w14:solidFill>
          </w14:textFill>
        </w:rPr>
        <w:t>2</w:t>
      </w:r>
      <w:r>
        <w:rPr>
          <w:rFonts w:hint="eastAsia" w:asciiTheme="minorEastAsia" w:hAnsiTheme="minorEastAsia" w:eastAsiaTheme="minorEastAsia"/>
          <w:color w:val="000000" w:themeColor="text1"/>
          <w:sz w:val="24"/>
          <w:szCs w:val="24"/>
          <w14:textFill>
            <w14:solidFill>
              <w14:schemeClr w14:val="tx1"/>
            </w14:solidFill>
          </w14:textFill>
        </w:rPr>
        <w:t>、密封后加盖公章，否则无效。</w:t>
      </w:r>
    </w:p>
    <w:p>
      <w:pPr>
        <w:spacing w:line="360" w:lineRule="auto"/>
        <w:ind w:firstLine="480"/>
        <w:rPr>
          <w:rFonts w:asciiTheme="minorEastAsia" w:hAnsiTheme="minorEastAsia" w:eastAsiaTheme="minorEastAsia"/>
          <w:sz w:val="24"/>
          <w:szCs w:val="24"/>
        </w:rPr>
      </w:pPr>
      <w:r>
        <w:rPr>
          <w:rFonts w:asciiTheme="minorEastAsia" w:hAnsiTheme="minorEastAsia" w:eastAsiaTheme="minorEastAsia"/>
          <w:color w:val="000000" w:themeColor="text1"/>
          <w:sz w:val="24"/>
          <w:szCs w:val="24"/>
          <w14:textFill>
            <w14:solidFill>
              <w14:schemeClr w14:val="tx1"/>
            </w14:solidFill>
          </w14:textFill>
        </w:rPr>
        <w:t>3</w:t>
      </w:r>
      <w:r>
        <w:rPr>
          <w:rFonts w:hint="eastAsia" w:asciiTheme="minorEastAsia" w:hAnsiTheme="minorEastAsia" w:eastAsiaTheme="minorEastAsia"/>
          <w:color w:val="000000" w:themeColor="text1"/>
          <w:sz w:val="24"/>
          <w:szCs w:val="24"/>
          <w14:textFill>
            <w14:solidFill>
              <w14:schemeClr w14:val="tx1"/>
            </w14:solidFill>
          </w14:textFill>
        </w:rPr>
        <w:t>、投标人在收到招标文件后，若需答疑，应以书面形式在投标文件的截止时间</w:t>
      </w:r>
      <w:r>
        <w:rPr>
          <w:rFonts w:asciiTheme="minorEastAsia" w:hAnsiTheme="minorEastAsia" w:eastAsiaTheme="minorEastAsia"/>
          <w:sz w:val="24"/>
          <w:szCs w:val="24"/>
        </w:rPr>
        <w:t>48</w:t>
      </w:r>
      <w:r>
        <w:rPr>
          <w:rFonts w:hint="eastAsia" w:asciiTheme="minorEastAsia" w:hAnsiTheme="minorEastAsia" w:eastAsiaTheme="minorEastAsia"/>
          <w:sz w:val="24"/>
          <w:szCs w:val="24"/>
        </w:rPr>
        <w:t>小时前向招标人提出。</w:t>
      </w:r>
    </w:p>
    <w:p>
      <w:pPr>
        <w:spacing w:line="360" w:lineRule="auto"/>
        <w:ind w:firstLine="480" w:firstLineChars="200"/>
        <w:rPr>
          <w:rFonts w:hint="eastAsia"/>
          <w:sz w:val="24"/>
          <w:szCs w:val="24"/>
        </w:rPr>
      </w:pPr>
      <w:r>
        <w:rPr>
          <w:rFonts w:asciiTheme="minorEastAsia" w:hAnsiTheme="minorEastAsia" w:eastAsiaTheme="minorEastAsia"/>
          <w:sz w:val="24"/>
          <w:szCs w:val="24"/>
        </w:rPr>
        <w:t>4</w:t>
      </w:r>
      <w:r>
        <w:rPr>
          <w:rFonts w:hint="eastAsia" w:asciiTheme="minorEastAsia" w:hAnsiTheme="minorEastAsia" w:eastAsiaTheme="minorEastAsia"/>
          <w:sz w:val="24"/>
          <w:szCs w:val="24"/>
        </w:rPr>
        <w:t>、</w:t>
      </w:r>
      <w:r>
        <w:rPr>
          <w:rFonts w:hint="eastAsia"/>
          <w:sz w:val="24"/>
          <w:szCs w:val="24"/>
          <w:lang w:val="en-US" w:eastAsia="zh-CN"/>
        </w:rPr>
        <w:t>开标时间和地点另行通知，开标前须将投标文件按通知要求递交至指定开标地点，开标约定时间之后递交无效。</w:t>
      </w:r>
      <w:bookmarkStart w:id="21" w:name="_GoBack"/>
      <w:bookmarkEnd w:id="21"/>
    </w:p>
    <w:p>
      <w:pPr>
        <w:spacing w:line="360" w:lineRule="auto"/>
        <w:ind w:firstLine="480"/>
        <w:rPr>
          <w:rFonts w:hint="eastAsia" w:asciiTheme="minorEastAsia" w:hAnsiTheme="minorEastAsia" w:eastAsiaTheme="minorEastAsia"/>
          <w:color w:val="auto"/>
          <w:sz w:val="24"/>
          <w:szCs w:val="24"/>
          <w:lang w:eastAsia="zh-CN"/>
        </w:rPr>
      </w:pPr>
      <w:r>
        <w:rPr>
          <w:rFonts w:hint="eastAsia" w:asciiTheme="minorEastAsia" w:hAnsiTheme="minorEastAsia" w:eastAsiaTheme="minorEastAsia"/>
          <w:color w:val="auto"/>
          <w:sz w:val="24"/>
          <w:szCs w:val="24"/>
          <w:lang w:val="en-US" w:eastAsia="zh-CN"/>
        </w:rPr>
        <w:t>5</w:t>
      </w:r>
      <w:r>
        <w:rPr>
          <w:rFonts w:hint="eastAsia" w:asciiTheme="minorEastAsia" w:hAnsiTheme="minorEastAsia" w:eastAsiaTheme="minorEastAsia"/>
          <w:color w:val="auto"/>
          <w:sz w:val="24"/>
          <w:szCs w:val="24"/>
        </w:rPr>
        <w:t>、联系人：</w:t>
      </w:r>
      <w:r>
        <w:rPr>
          <w:rFonts w:hint="eastAsia" w:asciiTheme="minorEastAsia" w:hAnsiTheme="minorEastAsia" w:eastAsiaTheme="minorEastAsia"/>
          <w:color w:val="auto"/>
          <w:sz w:val="24"/>
          <w:szCs w:val="24"/>
          <w:lang w:eastAsia="zh-CN"/>
        </w:rPr>
        <w:t>张女士</w:t>
      </w:r>
    </w:p>
    <w:p>
      <w:pPr>
        <w:spacing w:line="360" w:lineRule="auto"/>
        <w:ind w:firstLine="480"/>
        <w:rPr>
          <w:rFonts w:hint="default" w:asciiTheme="minorEastAsia" w:hAnsiTheme="minorEastAsia" w:eastAsiaTheme="minorEastAsia"/>
          <w:color w:val="auto"/>
          <w:sz w:val="24"/>
          <w:szCs w:val="24"/>
          <w:lang w:val="en-US" w:eastAsia="zh-CN"/>
        </w:rPr>
      </w:pPr>
      <w:r>
        <w:rPr>
          <w:rFonts w:hint="eastAsia" w:asciiTheme="minorEastAsia" w:hAnsiTheme="minorEastAsia" w:eastAsiaTheme="minorEastAsia"/>
          <w:color w:val="auto"/>
          <w:sz w:val="24"/>
          <w:szCs w:val="24"/>
          <w:lang w:val="en-US" w:eastAsia="zh-CN"/>
        </w:rPr>
        <w:t xml:space="preserve">   联系电话：18936269018</w:t>
      </w:r>
    </w:p>
    <w:p>
      <w:pPr>
        <w:spacing w:line="360" w:lineRule="auto"/>
        <w:ind w:firstLine="480"/>
        <w:rPr>
          <w:rFonts w:asciiTheme="minorEastAsia" w:hAnsiTheme="minorEastAsia" w:eastAsiaTheme="minorEastAsia"/>
          <w:sz w:val="24"/>
          <w:szCs w:val="24"/>
        </w:rPr>
      </w:pPr>
    </w:p>
    <w:p>
      <w:pPr>
        <w:spacing w:line="360" w:lineRule="auto"/>
        <w:ind w:firstLine="480"/>
        <w:jc w:val="right"/>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扬州泰州国际机场投资建设有限责任公司</w:t>
      </w:r>
    </w:p>
    <w:p>
      <w:pPr>
        <w:spacing w:line="360" w:lineRule="auto"/>
        <w:ind w:firstLine="480"/>
        <w:jc w:val="right"/>
        <w:rPr>
          <w:rFonts w:asciiTheme="minorEastAsia" w:hAnsiTheme="minorEastAsia" w:eastAsiaTheme="minorEastAsia"/>
          <w:sz w:val="24"/>
          <w:szCs w:val="24"/>
        </w:rPr>
      </w:pPr>
      <w:r>
        <w:rPr>
          <w:rFonts w:asciiTheme="minorEastAsia" w:hAnsiTheme="minorEastAsia" w:eastAsiaTheme="minorEastAsia"/>
          <w:sz w:val="24"/>
          <w:szCs w:val="24"/>
        </w:rPr>
        <w:t>20</w:t>
      </w:r>
      <w:r>
        <w:rPr>
          <w:rFonts w:hint="eastAsia" w:asciiTheme="minorEastAsia" w:hAnsiTheme="minorEastAsia" w:eastAsiaTheme="minorEastAsia"/>
          <w:sz w:val="24"/>
          <w:szCs w:val="24"/>
          <w:lang w:val="en-US" w:eastAsia="zh-CN"/>
        </w:rPr>
        <w:t>20</w:t>
      </w:r>
      <w:r>
        <w:rPr>
          <w:rFonts w:hint="eastAsia" w:asciiTheme="minorEastAsia" w:hAnsiTheme="minorEastAsia" w:eastAsiaTheme="minorEastAsia"/>
          <w:sz w:val="24"/>
          <w:szCs w:val="24"/>
        </w:rPr>
        <w:t>年</w:t>
      </w:r>
      <w:r>
        <w:rPr>
          <w:rFonts w:hint="eastAsia" w:asciiTheme="minorEastAsia" w:hAnsiTheme="minorEastAsia" w:eastAsiaTheme="minorEastAsia"/>
          <w:sz w:val="24"/>
          <w:szCs w:val="24"/>
          <w:lang w:val="en-US" w:eastAsia="zh-CN"/>
        </w:rPr>
        <w:t>6</w:t>
      </w:r>
      <w:r>
        <w:rPr>
          <w:rFonts w:hint="eastAsia" w:asciiTheme="minorEastAsia" w:hAnsiTheme="minorEastAsia" w:eastAsiaTheme="minorEastAsia"/>
          <w:sz w:val="24"/>
          <w:szCs w:val="24"/>
        </w:rPr>
        <w:t>月</w:t>
      </w:r>
      <w:r>
        <w:rPr>
          <w:rFonts w:hint="eastAsia" w:asciiTheme="minorEastAsia" w:hAnsiTheme="minorEastAsia" w:eastAsiaTheme="minorEastAsia"/>
          <w:sz w:val="24"/>
          <w:szCs w:val="24"/>
          <w:lang w:val="en-US" w:eastAsia="zh-CN"/>
        </w:rPr>
        <w:t>2</w:t>
      </w:r>
      <w:r>
        <w:rPr>
          <w:rFonts w:hint="eastAsia" w:asciiTheme="minorEastAsia" w:hAnsiTheme="minorEastAsia" w:eastAsiaTheme="minorEastAsia"/>
          <w:sz w:val="24"/>
          <w:szCs w:val="24"/>
        </w:rPr>
        <w:t>日</w:t>
      </w:r>
    </w:p>
    <w:p>
      <w:pPr>
        <w:widowControl/>
        <w:jc w:val="left"/>
        <w:rPr>
          <w:rFonts w:ascii="宋体" w:hAnsi="宋体"/>
          <w:kern w:val="0"/>
          <w:sz w:val="24"/>
          <w:szCs w:val="24"/>
        </w:rPr>
      </w:pPr>
      <w:r>
        <w:rPr>
          <w:rFonts w:ascii="宋体" w:hAnsi="宋体"/>
          <w:kern w:val="0"/>
          <w:sz w:val="24"/>
          <w:szCs w:val="24"/>
        </w:rPr>
        <w:br w:type="page"/>
      </w:r>
    </w:p>
    <w:p>
      <w:pPr>
        <w:snapToGrid w:val="0"/>
        <w:spacing w:line="360" w:lineRule="auto"/>
        <w:jc w:val="center"/>
        <w:rPr>
          <w:rFonts w:ascii="黑体" w:hAnsi="黑体" w:eastAsia="黑体"/>
          <w:sz w:val="32"/>
          <w:szCs w:val="32"/>
        </w:rPr>
      </w:pPr>
      <w:r>
        <w:rPr>
          <w:rFonts w:hint="eastAsia" w:ascii="黑体" w:hAnsi="黑体" w:eastAsia="黑体"/>
          <w:sz w:val="32"/>
          <w:szCs w:val="32"/>
        </w:rPr>
        <w:t>投标文件组成</w:t>
      </w:r>
    </w:p>
    <w:p>
      <w:pPr>
        <w:snapToGrid w:val="0"/>
        <w:spacing w:line="360" w:lineRule="auto"/>
        <w:jc w:val="center"/>
        <w:rPr>
          <w:rFonts w:ascii="宋体" w:hAnsi="宋体"/>
          <w:sz w:val="30"/>
          <w:szCs w:val="30"/>
        </w:rPr>
      </w:pPr>
    </w:p>
    <w:p>
      <w:pPr>
        <w:numPr>
          <w:ilvl w:val="0"/>
          <w:numId w:val="2"/>
        </w:numPr>
        <w:adjustRightInd w:val="0"/>
        <w:snapToGrid w:val="0"/>
        <w:spacing w:line="360" w:lineRule="auto"/>
        <w:rPr>
          <w:rFonts w:ascii="宋体" w:hAnsi="宋体"/>
          <w:snapToGrid w:val="0"/>
        </w:rPr>
      </w:pPr>
      <w:r>
        <w:rPr>
          <w:rFonts w:hint="eastAsia" w:ascii="宋体" w:hAnsi="宋体"/>
          <w:snapToGrid w:val="0"/>
        </w:rPr>
        <w:t>投标函（格式附后）</w:t>
      </w:r>
    </w:p>
    <w:p>
      <w:pPr>
        <w:numPr>
          <w:ilvl w:val="0"/>
          <w:numId w:val="2"/>
        </w:numPr>
        <w:adjustRightInd w:val="0"/>
        <w:snapToGrid w:val="0"/>
        <w:spacing w:line="360" w:lineRule="auto"/>
        <w:rPr>
          <w:rFonts w:ascii="宋体" w:hAnsi="宋体"/>
        </w:rPr>
      </w:pPr>
      <w:r>
        <w:rPr>
          <w:rFonts w:hint="eastAsia" w:ascii="宋体" w:hAnsi="宋体"/>
          <w:snapToGrid w:val="0"/>
        </w:rPr>
        <w:t>报价清单</w:t>
      </w:r>
    </w:p>
    <w:p>
      <w:pPr>
        <w:numPr>
          <w:ilvl w:val="0"/>
          <w:numId w:val="2"/>
        </w:numPr>
        <w:adjustRightInd w:val="0"/>
        <w:snapToGrid w:val="0"/>
        <w:spacing w:line="360" w:lineRule="auto"/>
        <w:rPr>
          <w:rFonts w:ascii="宋体" w:hAnsi="宋体"/>
        </w:rPr>
      </w:pPr>
      <w:r>
        <w:rPr>
          <w:rFonts w:hint="eastAsia" w:ascii="宋体" w:hAnsi="宋体"/>
          <w:snapToGrid w:val="0"/>
        </w:rPr>
        <w:t>营业执照和资质证书复印件</w:t>
      </w:r>
      <w:r>
        <w:rPr>
          <w:rFonts w:hint="eastAsia" w:ascii="宋体" w:hAnsi="宋体"/>
          <w:snapToGrid w:val="0"/>
          <w:lang w:eastAsia="zh-CN"/>
        </w:rPr>
        <w:t>和</w:t>
      </w:r>
      <w:r>
        <w:rPr>
          <w:rFonts w:hint="eastAsia" w:ascii="宋体" w:hAnsi="宋体"/>
          <w:snapToGrid w:val="0"/>
        </w:rPr>
        <w:t>食品经营许可证书</w:t>
      </w:r>
      <w:r>
        <w:rPr>
          <w:rFonts w:hint="eastAsia" w:ascii="宋体" w:hAnsi="宋体"/>
          <w:snapToGrid w:val="0"/>
          <w:lang w:eastAsia="zh-CN"/>
        </w:rPr>
        <w:t>（复印件加盖公章，原件备查）</w:t>
      </w:r>
    </w:p>
    <w:p>
      <w:pPr>
        <w:numPr>
          <w:ilvl w:val="0"/>
          <w:numId w:val="2"/>
        </w:numPr>
        <w:adjustRightInd w:val="0"/>
        <w:snapToGrid w:val="0"/>
        <w:spacing w:line="360" w:lineRule="auto"/>
        <w:rPr>
          <w:rFonts w:ascii="宋体" w:hAnsi="宋体"/>
        </w:rPr>
      </w:pPr>
      <w:r>
        <w:rPr>
          <w:rFonts w:hint="eastAsia" w:ascii="宋体" w:hAnsi="宋体"/>
          <w:lang w:eastAsia="zh-CN"/>
        </w:rPr>
        <w:t>业绩证明材料</w:t>
      </w:r>
      <w:r>
        <w:rPr>
          <w:rFonts w:hint="eastAsia" w:ascii="宋体" w:hAnsi="宋体"/>
          <w:snapToGrid w:val="0"/>
          <w:lang w:eastAsia="zh-CN"/>
        </w:rPr>
        <w:t>（复印件加盖公章，原件备查）</w:t>
      </w:r>
    </w:p>
    <w:p>
      <w:pPr>
        <w:numPr>
          <w:ilvl w:val="0"/>
          <w:numId w:val="2"/>
        </w:numPr>
        <w:adjustRightInd w:val="0"/>
        <w:snapToGrid w:val="0"/>
        <w:spacing w:line="360" w:lineRule="auto"/>
        <w:rPr>
          <w:rFonts w:ascii="宋体" w:hAnsi="宋体"/>
          <w:snapToGrid w:val="0"/>
        </w:rPr>
      </w:pPr>
      <w:r>
        <w:rPr>
          <w:rFonts w:hint="eastAsia" w:ascii="宋体" w:hAnsi="宋体"/>
          <w:snapToGrid w:val="0"/>
        </w:rPr>
        <w:t>报价人认为应提交的其它材料</w:t>
      </w:r>
    </w:p>
    <w:p>
      <w:pPr>
        <w:numPr>
          <w:ilvl w:val="0"/>
          <w:numId w:val="0"/>
        </w:numPr>
        <w:adjustRightInd w:val="0"/>
        <w:snapToGrid w:val="0"/>
        <w:spacing w:line="360" w:lineRule="auto"/>
        <w:ind w:leftChars="0"/>
        <w:rPr>
          <w:rFonts w:ascii="宋体" w:hAnsi="宋体"/>
          <w:snapToGrid w:val="0"/>
        </w:rPr>
      </w:pPr>
    </w:p>
    <w:p>
      <w:pPr>
        <w:numPr>
          <w:ilvl w:val="0"/>
          <w:numId w:val="0"/>
        </w:numPr>
        <w:adjustRightInd w:val="0"/>
        <w:snapToGrid w:val="0"/>
        <w:spacing w:line="360" w:lineRule="auto"/>
        <w:ind w:leftChars="0"/>
        <w:rPr>
          <w:rFonts w:ascii="宋体" w:hAnsi="宋体"/>
          <w:snapToGrid w:val="0"/>
        </w:rPr>
      </w:pPr>
    </w:p>
    <w:p>
      <w:pPr>
        <w:numPr>
          <w:ilvl w:val="0"/>
          <w:numId w:val="3"/>
        </w:numPr>
        <w:adjustRightInd w:val="0"/>
        <w:snapToGrid w:val="0"/>
        <w:spacing w:line="360" w:lineRule="auto"/>
        <w:rPr>
          <w:rFonts w:hint="eastAsia" w:ascii="宋体" w:hAnsi="宋体"/>
          <w:sz w:val="30"/>
          <w:szCs w:val="30"/>
        </w:rPr>
      </w:pPr>
      <w:r>
        <w:rPr>
          <w:rFonts w:ascii="宋体" w:hAnsi="宋体"/>
          <w:sz w:val="30"/>
          <w:szCs w:val="30"/>
        </w:rPr>
        <w:br w:type="page"/>
      </w:r>
      <w:r>
        <w:rPr>
          <w:rFonts w:hint="eastAsia" w:ascii="宋体" w:hAnsi="宋体"/>
          <w:sz w:val="30"/>
          <w:szCs w:val="30"/>
        </w:rPr>
        <w:t>投标函（格式）</w:t>
      </w:r>
    </w:p>
    <w:p>
      <w:pPr>
        <w:spacing w:line="300" w:lineRule="auto"/>
        <w:rPr>
          <w:rFonts w:ascii="宋体" w:hAnsi="宋体"/>
          <w:szCs w:val="21"/>
        </w:rPr>
      </w:pPr>
      <w:r>
        <w:rPr>
          <w:rFonts w:hint="eastAsia" w:ascii="宋体" w:hAnsi="宋体"/>
          <w:szCs w:val="21"/>
          <w:lang w:eastAsia="zh-CN"/>
        </w:rPr>
        <w:t>扬州泰州国际机场有限责任公司</w:t>
      </w:r>
      <w:r>
        <w:rPr>
          <w:rFonts w:hint="eastAsia" w:ascii="宋体" w:hAnsi="宋体"/>
          <w:szCs w:val="21"/>
        </w:rPr>
        <w:t>：</w:t>
      </w:r>
    </w:p>
    <w:p>
      <w:pPr>
        <w:spacing w:line="300" w:lineRule="auto"/>
        <w:rPr>
          <w:rFonts w:ascii="宋体" w:hAnsi="宋体"/>
          <w:szCs w:val="21"/>
        </w:rPr>
      </w:pPr>
      <w:r>
        <w:rPr>
          <w:rFonts w:hint="eastAsia" w:ascii="宋体" w:hAnsi="宋体"/>
          <w:szCs w:val="21"/>
          <w:u w:val="single"/>
        </w:rPr>
        <w:t>（投标人全称）</w:t>
      </w:r>
      <w:r>
        <w:rPr>
          <w:rFonts w:hint="eastAsia" w:ascii="宋体" w:hAnsi="宋体"/>
          <w:szCs w:val="21"/>
        </w:rPr>
        <w:t>授权</w:t>
      </w:r>
      <w:r>
        <w:rPr>
          <w:rFonts w:hint="eastAsia" w:ascii="宋体" w:hAnsi="宋体"/>
          <w:szCs w:val="21"/>
          <w:u w:val="single"/>
        </w:rPr>
        <w:t>（全权代表姓名、职务、职称）</w:t>
      </w:r>
      <w:r>
        <w:rPr>
          <w:rFonts w:hint="eastAsia" w:ascii="宋体" w:hAnsi="宋体"/>
          <w:szCs w:val="21"/>
        </w:rPr>
        <w:t>为全权代表，参加贵方组织的</w:t>
      </w:r>
      <w:r>
        <w:rPr>
          <w:rFonts w:hint="eastAsia" w:ascii="宋体" w:hAnsi="宋体"/>
          <w:szCs w:val="21"/>
          <w:u w:val="single"/>
        </w:rPr>
        <w:t>（项目名称）</w:t>
      </w:r>
      <w:r>
        <w:rPr>
          <w:rFonts w:hint="eastAsia" w:ascii="宋体" w:hAnsi="宋体"/>
          <w:szCs w:val="21"/>
        </w:rPr>
        <w:t>的有关活动，为此：</w:t>
      </w:r>
    </w:p>
    <w:p>
      <w:pPr>
        <w:numPr>
          <w:ilvl w:val="0"/>
          <w:numId w:val="4"/>
        </w:numPr>
        <w:tabs>
          <w:tab w:val="left" w:pos="1260"/>
          <w:tab w:val="clear" w:pos="840"/>
        </w:tabs>
        <w:spacing w:line="300" w:lineRule="auto"/>
        <w:ind w:left="1260" w:hanging="840"/>
        <w:rPr>
          <w:rFonts w:ascii="宋体" w:hAnsi="宋体"/>
          <w:szCs w:val="21"/>
        </w:rPr>
      </w:pPr>
      <w:r>
        <w:rPr>
          <w:rFonts w:hint="eastAsia" w:ascii="宋体" w:hAnsi="宋体"/>
          <w:szCs w:val="21"/>
        </w:rPr>
        <w:t>提供投标人须知规定的全部投标文件（正本一份，副本二份）。</w:t>
      </w:r>
    </w:p>
    <w:p>
      <w:pPr>
        <w:numPr>
          <w:ilvl w:val="0"/>
          <w:numId w:val="4"/>
        </w:numPr>
        <w:tabs>
          <w:tab w:val="left" w:pos="1260"/>
          <w:tab w:val="clear" w:pos="840"/>
        </w:tabs>
        <w:spacing w:line="300" w:lineRule="auto"/>
        <w:ind w:left="1260" w:hanging="840"/>
        <w:rPr>
          <w:rFonts w:ascii="宋体" w:hAnsi="宋体"/>
          <w:szCs w:val="21"/>
        </w:rPr>
      </w:pPr>
      <w:r>
        <w:rPr>
          <w:rFonts w:hint="eastAsia" w:ascii="宋体" w:hAnsi="宋体"/>
          <w:szCs w:val="21"/>
        </w:rPr>
        <w:t>提供按招标文件要求的货物</w:t>
      </w:r>
      <w:r>
        <w:rPr>
          <w:rFonts w:ascii="宋体" w:hAnsi="宋体"/>
          <w:szCs w:val="21"/>
        </w:rPr>
        <w:t>/</w:t>
      </w:r>
      <w:r>
        <w:rPr>
          <w:rFonts w:hint="eastAsia" w:ascii="宋体" w:hAnsi="宋体"/>
          <w:szCs w:val="21"/>
        </w:rPr>
        <w:t>服务的报价为人民币（大写）元（</w:t>
      </w:r>
      <w:r>
        <w:rPr>
          <w:rFonts w:ascii="宋体" w:hAnsi="宋体"/>
          <w:szCs w:val="21"/>
        </w:rPr>
        <w:t>RMB:</w:t>
      </w:r>
      <w:r>
        <w:rPr>
          <w:rFonts w:hint="eastAsia" w:ascii="宋体" w:hAnsi="宋体"/>
          <w:szCs w:val="21"/>
        </w:rPr>
        <w:t>）（</w:t>
      </w:r>
      <w:r>
        <w:rPr>
          <w:rFonts w:hint="eastAsia" w:ascii="宋体" w:hAnsi="宋体"/>
          <w:szCs w:val="21"/>
          <w:u w:val="single"/>
        </w:rPr>
        <w:t>详见报价清单</w:t>
      </w:r>
      <w:r>
        <w:rPr>
          <w:rFonts w:hint="eastAsia" w:ascii="宋体" w:hAnsi="宋体"/>
          <w:szCs w:val="21"/>
        </w:rPr>
        <w:t>）。</w:t>
      </w:r>
    </w:p>
    <w:p>
      <w:pPr>
        <w:numPr>
          <w:ilvl w:val="0"/>
          <w:numId w:val="4"/>
        </w:numPr>
        <w:spacing w:line="300" w:lineRule="auto"/>
        <w:rPr>
          <w:rFonts w:ascii="宋体" w:hAnsi="宋体"/>
          <w:szCs w:val="21"/>
        </w:rPr>
      </w:pPr>
      <w:r>
        <w:rPr>
          <w:rFonts w:hint="eastAsia" w:ascii="宋体" w:hAnsi="宋体"/>
          <w:szCs w:val="21"/>
        </w:rPr>
        <w:t>投标人将按招标文件的规定履行全部责任和义务。</w:t>
      </w:r>
    </w:p>
    <w:p>
      <w:pPr>
        <w:numPr>
          <w:ilvl w:val="0"/>
          <w:numId w:val="4"/>
        </w:numPr>
        <w:tabs>
          <w:tab w:val="left" w:pos="1260"/>
          <w:tab w:val="clear" w:pos="840"/>
        </w:tabs>
        <w:spacing w:line="300" w:lineRule="auto"/>
        <w:ind w:left="1260" w:hanging="840"/>
        <w:rPr>
          <w:rFonts w:ascii="宋体" w:hAnsi="宋体"/>
          <w:szCs w:val="21"/>
        </w:rPr>
      </w:pPr>
      <w:r>
        <w:rPr>
          <w:rFonts w:hint="eastAsia" w:ascii="宋体" w:hAnsi="宋体"/>
          <w:szCs w:val="21"/>
        </w:rPr>
        <w:t>投标人已详细审查全部招标文件，我们完全理解并同意放弃对招标文件提出质疑及</w:t>
      </w:r>
      <w:r>
        <w:rPr>
          <w:rFonts w:ascii="宋体" w:hAnsi="宋体"/>
          <w:szCs w:val="21"/>
        </w:rPr>
        <w:t>/</w:t>
      </w:r>
      <w:r>
        <w:rPr>
          <w:rFonts w:hint="eastAsia" w:ascii="宋体" w:hAnsi="宋体"/>
          <w:szCs w:val="21"/>
        </w:rPr>
        <w:t>或争议的权利。</w:t>
      </w:r>
    </w:p>
    <w:p>
      <w:pPr>
        <w:numPr>
          <w:ilvl w:val="0"/>
          <w:numId w:val="4"/>
        </w:numPr>
        <w:tabs>
          <w:tab w:val="left" w:pos="1260"/>
          <w:tab w:val="clear" w:pos="840"/>
        </w:tabs>
        <w:spacing w:line="300" w:lineRule="auto"/>
        <w:ind w:left="1260" w:hanging="840"/>
        <w:rPr>
          <w:rFonts w:ascii="宋体" w:hAnsi="宋体"/>
          <w:szCs w:val="21"/>
        </w:rPr>
      </w:pPr>
      <w:r>
        <w:rPr>
          <w:rFonts w:hint="eastAsia" w:ascii="宋体" w:hAnsi="宋体"/>
          <w:szCs w:val="21"/>
        </w:rPr>
        <w:t>愿意向贵方提供任何与该项投标文件有关的数据、情况和技术资料，完全理解贵方不一定接受最低价的投标文件或收到的任何投标文件。</w:t>
      </w:r>
    </w:p>
    <w:p>
      <w:pPr>
        <w:numPr>
          <w:ilvl w:val="0"/>
          <w:numId w:val="4"/>
        </w:numPr>
        <w:tabs>
          <w:tab w:val="left" w:pos="1260"/>
          <w:tab w:val="clear" w:pos="840"/>
        </w:tabs>
        <w:spacing w:line="300" w:lineRule="auto"/>
        <w:ind w:left="1260" w:hanging="840"/>
        <w:rPr>
          <w:rFonts w:ascii="宋体" w:hAnsi="宋体"/>
          <w:szCs w:val="21"/>
        </w:rPr>
      </w:pPr>
      <w:r>
        <w:rPr>
          <w:rFonts w:hint="eastAsia" w:ascii="宋体" w:hAnsi="宋体"/>
          <w:szCs w:val="21"/>
        </w:rPr>
        <w:t>我方授权贵方查询或调查我们递交的与本投标文件有关的声明、文件和资料，并同意在贵方的要求下提供相关文件或证书的原件及其他相关书面材料，以及通过我们的开户银行和客户澄清投标文件中有关财务和技术方面的问题。</w:t>
      </w:r>
    </w:p>
    <w:p>
      <w:pPr>
        <w:numPr>
          <w:ilvl w:val="0"/>
          <w:numId w:val="4"/>
        </w:numPr>
        <w:tabs>
          <w:tab w:val="left" w:pos="1260"/>
          <w:tab w:val="clear" w:pos="840"/>
        </w:tabs>
        <w:spacing w:line="300" w:lineRule="auto"/>
        <w:ind w:left="1260" w:hanging="840"/>
        <w:rPr>
          <w:rFonts w:ascii="宋体" w:hAnsi="宋体"/>
          <w:szCs w:val="21"/>
        </w:rPr>
      </w:pPr>
      <w:r>
        <w:rPr>
          <w:rFonts w:hint="eastAsia" w:ascii="宋体" w:hAnsi="宋体"/>
          <w:bCs/>
          <w:szCs w:val="21"/>
        </w:rPr>
        <w:t>我方承诺：</w:t>
      </w:r>
      <w:r>
        <w:rPr>
          <w:rFonts w:hint="eastAsia" w:ascii="宋体" w:hAnsi="宋体"/>
          <w:szCs w:val="21"/>
        </w:rPr>
        <w:t>提供并承诺派专人负责项目售后服务事宜和售后服务负责人相关信息：售后服务负责人     ，联系电话         ；</w:t>
      </w:r>
    </w:p>
    <w:p>
      <w:pPr>
        <w:numPr>
          <w:ilvl w:val="0"/>
          <w:numId w:val="4"/>
        </w:numPr>
        <w:tabs>
          <w:tab w:val="left" w:pos="1260"/>
          <w:tab w:val="clear" w:pos="840"/>
        </w:tabs>
        <w:spacing w:line="300" w:lineRule="auto"/>
        <w:ind w:left="1260" w:hanging="840"/>
        <w:rPr>
          <w:rFonts w:ascii="宋体" w:hAnsi="宋体"/>
          <w:szCs w:val="21"/>
        </w:rPr>
      </w:pPr>
      <w:r>
        <w:rPr>
          <w:rFonts w:hint="eastAsia" w:ascii="宋体" w:hAnsi="宋体"/>
          <w:szCs w:val="21"/>
        </w:rPr>
        <w:t>我方承诺：食品的口味、色泽、克重、质量需与样品完全一致</w:t>
      </w:r>
      <w:r>
        <w:rPr>
          <w:rFonts w:ascii="宋体" w:hAnsi="宋体"/>
          <w:szCs w:val="21"/>
        </w:rPr>
        <w:t>,否则停止合作</w:t>
      </w:r>
      <w:r>
        <w:rPr>
          <w:rFonts w:hint="eastAsia" w:ascii="宋体" w:hAnsi="宋体"/>
          <w:szCs w:val="21"/>
        </w:rPr>
        <w:t>；如客户对食品质量提出异议</w:t>
      </w:r>
      <w:r>
        <w:rPr>
          <w:rFonts w:ascii="宋体" w:hAnsi="宋体"/>
          <w:szCs w:val="21"/>
        </w:rPr>
        <w:t>,由生产厂家承担相应的责任</w:t>
      </w:r>
      <w:r>
        <w:rPr>
          <w:rFonts w:hint="eastAsia" w:ascii="宋体" w:hAnsi="宋体"/>
          <w:szCs w:val="21"/>
        </w:rPr>
        <w:t>。</w:t>
      </w:r>
    </w:p>
    <w:p>
      <w:pPr>
        <w:numPr>
          <w:ilvl w:val="0"/>
          <w:numId w:val="4"/>
        </w:numPr>
        <w:tabs>
          <w:tab w:val="left" w:pos="1260"/>
          <w:tab w:val="clear" w:pos="840"/>
        </w:tabs>
        <w:spacing w:line="300" w:lineRule="auto"/>
        <w:ind w:left="1260" w:hanging="840"/>
        <w:rPr>
          <w:rFonts w:ascii="宋体" w:hAnsi="宋体"/>
          <w:szCs w:val="21"/>
        </w:rPr>
      </w:pPr>
      <w:r>
        <w:rPr>
          <w:rFonts w:hint="eastAsia" w:ascii="宋体" w:hAnsi="宋体"/>
          <w:szCs w:val="21"/>
        </w:rPr>
        <w:t>我方承诺：在经营活动中无重大违法违规行为。</w:t>
      </w:r>
    </w:p>
    <w:p>
      <w:pPr>
        <w:numPr>
          <w:ilvl w:val="0"/>
          <w:numId w:val="4"/>
        </w:numPr>
        <w:tabs>
          <w:tab w:val="left" w:pos="1260"/>
          <w:tab w:val="clear" w:pos="840"/>
        </w:tabs>
        <w:spacing w:line="300" w:lineRule="auto"/>
        <w:ind w:left="1260" w:hanging="840"/>
        <w:rPr>
          <w:rFonts w:ascii="宋体" w:hAnsi="宋体"/>
          <w:szCs w:val="21"/>
        </w:rPr>
      </w:pPr>
      <w:r>
        <w:rPr>
          <w:rFonts w:hint="eastAsia" w:ascii="宋体" w:hAnsi="宋体"/>
          <w:szCs w:val="21"/>
        </w:rPr>
        <w:t>与本投标文件有关的一切往来通讯请寄：</w:t>
      </w:r>
    </w:p>
    <w:p>
      <w:pPr>
        <w:spacing w:line="300" w:lineRule="auto"/>
        <w:ind w:left="420"/>
        <w:rPr>
          <w:rFonts w:ascii="宋体" w:hAnsi="宋体"/>
          <w:szCs w:val="21"/>
        </w:rPr>
      </w:pPr>
    </w:p>
    <w:p>
      <w:pPr>
        <w:spacing w:line="300" w:lineRule="auto"/>
        <w:rPr>
          <w:rFonts w:ascii="宋体" w:hAnsi="宋体"/>
          <w:szCs w:val="21"/>
        </w:rPr>
      </w:pPr>
      <w:r>
        <w:rPr>
          <w:rFonts w:hint="eastAsia" w:ascii="宋体" w:hAnsi="宋体"/>
          <w:szCs w:val="21"/>
        </w:rPr>
        <w:t>地址传真</w:t>
      </w:r>
    </w:p>
    <w:p>
      <w:pPr>
        <w:spacing w:line="300" w:lineRule="auto"/>
        <w:rPr>
          <w:rFonts w:ascii="宋体" w:hAnsi="宋体"/>
          <w:szCs w:val="21"/>
        </w:rPr>
      </w:pPr>
      <w:r>
        <w:rPr>
          <w:rFonts w:hint="eastAsia" w:ascii="宋体" w:hAnsi="宋体"/>
          <w:szCs w:val="21"/>
        </w:rPr>
        <w:t>电话电子函件</w:t>
      </w:r>
    </w:p>
    <w:p>
      <w:pPr>
        <w:spacing w:line="300" w:lineRule="auto"/>
        <w:rPr>
          <w:rFonts w:ascii="宋体" w:hAnsi="宋体"/>
          <w:szCs w:val="21"/>
        </w:rPr>
      </w:pPr>
    </w:p>
    <w:p>
      <w:pPr>
        <w:spacing w:line="300" w:lineRule="auto"/>
        <w:rPr>
          <w:rFonts w:ascii="宋体" w:hAnsi="宋体"/>
          <w:szCs w:val="21"/>
        </w:rPr>
      </w:pPr>
      <w:r>
        <w:rPr>
          <w:rFonts w:hint="eastAsia" w:ascii="宋体" w:hAnsi="宋体"/>
          <w:szCs w:val="21"/>
        </w:rPr>
        <w:t>投标人名称（盖章）：</w:t>
      </w:r>
    </w:p>
    <w:p>
      <w:pPr>
        <w:spacing w:line="300" w:lineRule="auto"/>
        <w:rPr>
          <w:rFonts w:ascii="宋体" w:hAnsi="宋体"/>
          <w:szCs w:val="21"/>
        </w:rPr>
      </w:pPr>
      <w:r>
        <w:rPr>
          <w:rFonts w:hint="eastAsia" w:ascii="宋体" w:hAnsi="宋体"/>
          <w:szCs w:val="21"/>
        </w:rPr>
        <w:t>投标人代表（签字）：</w:t>
      </w:r>
    </w:p>
    <w:p>
      <w:pPr>
        <w:spacing w:line="300" w:lineRule="auto"/>
        <w:rPr>
          <w:rFonts w:ascii="宋体" w:hAnsi="宋体"/>
          <w:szCs w:val="21"/>
          <w:u w:val="single"/>
        </w:rPr>
      </w:pPr>
      <w:r>
        <w:rPr>
          <w:rFonts w:hint="eastAsia" w:ascii="宋体" w:hAnsi="宋体"/>
          <w:szCs w:val="21"/>
        </w:rPr>
        <w:t>日期：</w:t>
      </w:r>
    </w:p>
    <w:p>
      <w:pPr>
        <w:numPr>
          <w:ilvl w:val="0"/>
          <w:numId w:val="0"/>
        </w:numPr>
        <w:adjustRightInd w:val="0"/>
        <w:snapToGrid w:val="0"/>
        <w:spacing w:line="360" w:lineRule="auto"/>
        <w:rPr>
          <w:rFonts w:hint="eastAsia" w:ascii="宋体" w:hAnsi="宋体"/>
          <w:sz w:val="30"/>
          <w:szCs w:val="30"/>
        </w:rPr>
      </w:pPr>
    </w:p>
    <w:p>
      <w:pPr>
        <w:numPr>
          <w:ilvl w:val="0"/>
          <w:numId w:val="0"/>
        </w:numPr>
        <w:adjustRightInd w:val="0"/>
        <w:snapToGrid w:val="0"/>
        <w:spacing w:line="360" w:lineRule="auto"/>
        <w:rPr>
          <w:rFonts w:hint="eastAsia" w:ascii="宋体" w:hAnsi="宋体"/>
          <w:sz w:val="30"/>
          <w:szCs w:val="30"/>
        </w:rPr>
      </w:pPr>
    </w:p>
    <w:p>
      <w:pPr>
        <w:numPr>
          <w:ilvl w:val="0"/>
          <w:numId w:val="0"/>
        </w:numPr>
        <w:adjustRightInd w:val="0"/>
        <w:snapToGrid w:val="0"/>
        <w:spacing w:line="360" w:lineRule="auto"/>
        <w:rPr>
          <w:rFonts w:hint="eastAsia" w:ascii="宋体" w:hAnsi="宋体"/>
          <w:sz w:val="30"/>
          <w:szCs w:val="30"/>
        </w:rPr>
      </w:pPr>
    </w:p>
    <w:p>
      <w:pPr>
        <w:numPr>
          <w:ilvl w:val="0"/>
          <w:numId w:val="0"/>
        </w:numPr>
        <w:adjustRightInd w:val="0"/>
        <w:snapToGrid w:val="0"/>
        <w:spacing w:line="360" w:lineRule="auto"/>
        <w:rPr>
          <w:rFonts w:hint="eastAsia" w:ascii="宋体" w:hAnsi="宋体"/>
          <w:sz w:val="30"/>
          <w:szCs w:val="30"/>
        </w:rPr>
      </w:pPr>
    </w:p>
    <w:p>
      <w:pPr>
        <w:numPr>
          <w:ilvl w:val="0"/>
          <w:numId w:val="0"/>
        </w:numPr>
        <w:adjustRightInd w:val="0"/>
        <w:snapToGrid w:val="0"/>
        <w:spacing w:line="360" w:lineRule="auto"/>
        <w:rPr>
          <w:rFonts w:hint="eastAsia" w:ascii="宋体" w:hAnsi="宋体"/>
          <w:sz w:val="30"/>
          <w:szCs w:val="30"/>
        </w:rPr>
      </w:pPr>
    </w:p>
    <w:p>
      <w:pPr>
        <w:adjustRightInd w:val="0"/>
        <w:snapToGrid w:val="0"/>
        <w:spacing w:line="360" w:lineRule="auto"/>
        <w:rPr>
          <w:rFonts w:ascii="楷体_GB2312" w:hAnsi="宋体" w:eastAsia="楷体_GB2312"/>
          <w:b/>
          <w:spacing w:val="8"/>
          <w:kern w:val="0"/>
          <w:szCs w:val="28"/>
        </w:rPr>
      </w:pPr>
      <w:r>
        <w:rPr>
          <w:rFonts w:ascii="宋体" w:hAnsi="宋体"/>
          <w:sz w:val="30"/>
          <w:szCs w:val="30"/>
        </w:rPr>
        <w:br w:type="page"/>
      </w:r>
      <w:r>
        <w:rPr>
          <w:rFonts w:hint="eastAsia" w:ascii="宋体" w:hAnsi="宋体"/>
          <w:sz w:val="30"/>
          <w:szCs w:val="30"/>
        </w:rPr>
        <w:t>二、报价清单</w:t>
      </w:r>
    </w:p>
    <w:p>
      <w:pPr>
        <w:autoSpaceDE w:val="0"/>
        <w:autoSpaceDN w:val="0"/>
        <w:adjustRightInd w:val="0"/>
        <w:snapToGrid w:val="0"/>
        <w:jc w:val="center"/>
        <w:outlineLvl w:val="1"/>
        <w:rPr>
          <w:rFonts w:ascii="楷体_GB2312" w:hAnsi="宋体" w:eastAsia="楷体_GB2312"/>
          <w:b/>
          <w:spacing w:val="8"/>
          <w:kern w:val="0"/>
          <w:sz w:val="36"/>
          <w:szCs w:val="36"/>
        </w:rPr>
      </w:pPr>
      <w:r>
        <w:rPr>
          <w:rFonts w:hint="eastAsia" w:ascii="楷体_GB2312" w:hAnsi="宋体" w:eastAsia="楷体_GB2312"/>
          <w:b/>
          <w:spacing w:val="8"/>
          <w:kern w:val="0"/>
          <w:sz w:val="36"/>
          <w:szCs w:val="36"/>
        </w:rPr>
        <w:t>报价一览表</w:t>
      </w:r>
    </w:p>
    <w:p>
      <w:pPr>
        <w:rPr>
          <w:rFonts w:hint="eastAsia" w:ascii="仿宋" w:hAnsi="仿宋" w:eastAsia="仿宋" w:cs="仿宋"/>
          <w:sz w:val="30"/>
          <w:szCs w:val="30"/>
        </w:rPr>
      </w:pPr>
    </w:p>
    <w:p>
      <w:pPr>
        <w:rPr>
          <w:rFonts w:hint="eastAsia" w:ascii="仿宋" w:hAnsi="仿宋" w:eastAsia="仿宋" w:cs="仿宋"/>
          <w:sz w:val="30"/>
          <w:szCs w:val="30"/>
        </w:rPr>
      </w:pPr>
      <w:r>
        <w:rPr>
          <w:rFonts w:hint="eastAsia" w:ascii="仿宋" w:hAnsi="仿宋" w:eastAsia="仿宋" w:cs="仿宋"/>
          <w:sz w:val="30"/>
          <w:szCs w:val="30"/>
        </w:rPr>
        <w:t>项目名称：</w:t>
      </w:r>
    </w:p>
    <w:tbl>
      <w:tblPr>
        <w:tblStyle w:val="8"/>
        <w:tblW w:w="1020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84"/>
        <w:gridCol w:w="1890"/>
        <w:gridCol w:w="1770"/>
        <w:gridCol w:w="1590"/>
        <w:gridCol w:w="2070"/>
        <w:gridCol w:w="18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3" w:hRule="atLeast"/>
        </w:trPr>
        <w:tc>
          <w:tcPr>
            <w:tcW w:w="1084" w:type="dxa"/>
            <w:vAlign w:val="center"/>
          </w:tcPr>
          <w:p>
            <w:pPr>
              <w:spacing w:line="360" w:lineRule="auto"/>
              <w:jc w:val="center"/>
              <w:rPr>
                <w:rFonts w:ascii="仿宋" w:hAnsi="仿宋" w:eastAsia="仿宋"/>
                <w:b/>
                <w:color w:val="000000"/>
                <w:szCs w:val="21"/>
              </w:rPr>
            </w:pPr>
            <w:r>
              <w:rPr>
                <w:rFonts w:hint="eastAsia" w:ascii="仿宋" w:hAnsi="仿宋" w:eastAsia="仿宋"/>
                <w:b/>
                <w:color w:val="000000"/>
                <w:szCs w:val="21"/>
              </w:rPr>
              <w:t>序号</w:t>
            </w:r>
          </w:p>
        </w:tc>
        <w:tc>
          <w:tcPr>
            <w:tcW w:w="1890" w:type="dxa"/>
            <w:vAlign w:val="center"/>
          </w:tcPr>
          <w:p>
            <w:pPr>
              <w:spacing w:line="360" w:lineRule="auto"/>
              <w:jc w:val="center"/>
              <w:rPr>
                <w:rFonts w:ascii="仿宋" w:hAnsi="仿宋" w:eastAsia="仿宋"/>
                <w:b/>
                <w:color w:val="000000"/>
                <w:szCs w:val="21"/>
              </w:rPr>
            </w:pPr>
            <w:r>
              <w:rPr>
                <w:rFonts w:hint="eastAsia" w:ascii="仿宋" w:hAnsi="仿宋" w:eastAsia="仿宋"/>
                <w:b/>
                <w:color w:val="000000"/>
                <w:szCs w:val="21"/>
              </w:rPr>
              <w:t>货物名称</w:t>
            </w:r>
          </w:p>
        </w:tc>
        <w:tc>
          <w:tcPr>
            <w:tcW w:w="1770" w:type="dxa"/>
            <w:vAlign w:val="center"/>
          </w:tcPr>
          <w:p>
            <w:pPr>
              <w:spacing w:line="360" w:lineRule="auto"/>
              <w:jc w:val="center"/>
              <w:rPr>
                <w:rFonts w:hint="eastAsia" w:ascii="仿宋" w:hAnsi="仿宋" w:eastAsia="仿宋"/>
                <w:b/>
                <w:color w:val="000000"/>
                <w:szCs w:val="21"/>
                <w:lang w:eastAsia="zh-CN"/>
              </w:rPr>
            </w:pPr>
            <w:r>
              <w:rPr>
                <w:rFonts w:hint="eastAsia" w:ascii="仿宋" w:hAnsi="仿宋" w:eastAsia="仿宋"/>
                <w:b/>
                <w:color w:val="000000"/>
                <w:szCs w:val="21"/>
                <w:lang w:eastAsia="zh-CN"/>
              </w:rPr>
              <w:t>数</w:t>
            </w:r>
            <w:r>
              <w:rPr>
                <w:rFonts w:hint="eastAsia" w:ascii="仿宋" w:hAnsi="仿宋" w:eastAsia="仿宋"/>
                <w:b/>
                <w:color w:val="000000"/>
                <w:szCs w:val="21"/>
                <w:lang w:val="en-US" w:eastAsia="zh-CN"/>
              </w:rPr>
              <w:t xml:space="preserve">  </w:t>
            </w:r>
            <w:r>
              <w:rPr>
                <w:rFonts w:hint="eastAsia" w:ascii="仿宋" w:hAnsi="仿宋" w:eastAsia="仿宋"/>
                <w:b/>
                <w:color w:val="000000"/>
                <w:szCs w:val="21"/>
                <w:lang w:eastAsia="zh-CN"/>
              </w:rPr>
              <w:t>量</w:t>
            </w:r>
          </w:p>
        </w:tc>
        <w:tc>
          <w:tcPr>
            <w:tcW w:w="1590" w:type="dxa"/>
            <w:vAlign w:val="center"/>
          </w:tcPr>
          <w:p>
            <w:pPr>
              <w:spacing w:line="360" w:lineRule="auto"/>
              <w:jc w:val="center"/>
              <w:rPr>
                <w:rFonts w:hint="eastAsia" w:ascii="仿宋" w:hAnsi="仿宋" w:eastAsia="仿宋"/>
                <w:b/>
                <w:color w:val="000000"/>
                <w:szCs w:val="21"/>
                <w:lang w:eastAsia="zh-CN"/>
              </w:rPr>
            </w:pPr>
            <w:r>
              <w:rPr>
                <w:rFonts w:hint="eastAsia" w:ascii="仿宋" w:hAnsi="仿宋" w:eastAsia="仿宋"/>
                <w:b/>
                <w:color w:val="000000"/>
                <w:szCs w:val="21"/>
                <w:lang w:eastAsia="zh-CN"/>
              </w:rPr>
              <w:t>品</w:t>
            </w:r>
            <w:r>
              <w:rPr>
                <w:rFonts w:hint="eastAsia" w:ascii="仿宋" w:hAnsi="仿宋" w:eastAsia="仿宋"/>
                <w:b/>
                <w:color w:val="000000"/>
                <w:szCs w:val="21"/>
                <w:lang w:val="en-US" w:eastAsia="zh-CN"/>
              </w:rPr>
              <w:t xml:space="preserve">  </w:t>
            </w:r>
            <w:r>
              <w:rPr>
                <w:rFonts w:hint="eastAsia" w:ascii="仿宋" w:hAnsi="仿宋" w:eastAsia="仿宋"/>
                <w:b/>
                <w:color w:val="000000"/>
                <w:szCs w:val="21"/>
                <w:lang w:eastAsia="zh-CN"/>
              </w:rPr>
              <w:t>牌</w:t>
            </w:r>
          </w:p>
        </w:tc>
        <w:tc>
          <w:tcPr>
            <w:tcW w:w="2070" w:type="dxa"/>
            <w:vAlign w:val="center"/>
          </w:tcPr>
          <w:p>
            <w:pPr>
              <w:spacing w:line="360" w:lineRule="auto"/>
              <w:jc w:val="center"/>
              <w:rPr>
                <w:rFonts w:ascii="仿宋" w:hAnsi="仿宋" w:eastAsia="仿宋"/>
                <w:b/>
                <w:color w:val="000000"/>
                <w:szCs w:val="21"/>
              </w:rPr>
            </w:pPr>
            <w:r>
              <w:rPr>
                <w:rFonts w:hint="eastAsia" w:ascii="仿宋" w:hAnsi="仿宋" w:eastAsia="仿宋"/>
                <w:b/>
                <w:color w:val="000000"/>
                <w:szCs w:val="21"/>
                <w:lang w:eastAsia="zh-CN"/>
              </w:rPr>
              <w:t>不含税报</w:t>
            </w:r>
            <w:r>
              <w:rPr>
                <w:rFonts w:hint="eastAsia" w:ascii="仿宋" w:hAnsi="仿宋" w:eastAsia="仿宋"/>
                <w:b/>
                <w:color w:val="000000"/>
                <w:szCs w:val="21"/>
              </w:rPr>
              <w:t>价（元）</w:t>
            </w:r>
          </w:p>
        </w:tc>
        <w:tc>
          <w:tcPr>
            <w:tcW w:w="1800" w:type="dxa"/>
            <w:vAlign w:val="center"/>
          </w:tcPr>
          <w:p>
            <w:pPr>
              <w:spacing w:line="360" w:lineRule="auto"/>
              <w:jc w:val="center"/>
              <w:rPr>
                <w:rFonts w:hint="eastAsia" w:ascii="仿宋" w:hAnsi="仿宋" w:eastAsia="仿宋"/>
                <w:b/>
                <w:color w:val="000000"/>
                <w:szCs w:val="21"/>
                <w:lang w:eastAsia="zh-CN"/>
              </w:rPr>
            </w:pPr>
            <w:r>
              <w:rPr>
                <w:rFonts w:hint="eastAsia" w:ascii="仿宋" w:hAnsi="仿宋" w:eastAsia="仿宋"/>
                <w:b/>
                <w:color w:val="000000"/>
                <w:szCs w:val="21"/>
                <w:lang w:eastAsia="zh-CN"/>
              </w:rPr>
              <w:t>含税报价（元）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1" w:hRule="exact"/>
        </w:trPr>
        <w:tc>
          <w:tcPr>
            <w:tcW w:w="1084" w:type="dxa"/>
            <w:vAlign w:val="top"/>
          </w:tcPr>
          <w:p>
            <w:pPr>
              <w:spacing w:line="360" w:lineRule="auto"/>
              <w:jc w:val="center"/>
              <w:rPr>
                <w:rFonts w:ascii="仿宋" w:hAnsi="仿宋" w:eastAsia="仿宋"/>
                <w:b/>
                <w:color w:val="000000"/>
                <w:sz w:val="24"/>
              </w:rPr>
            </w:pPr>
            <w:r>
              <w:rPr>
                <w:rFonts w:hint="eastAsia" w:ascii="仿宋" w:hAnsi="仿宋" w:eastAsia="仿宋"/>
                <w:b/>
                <w:color w:val="000000"/>
                <w:sz w:val="24"/>
              </w:rPr>
              <w:t>1</w:t>
            </w:r>
          </w:p>
        </w:tc>
        <w:tc>
          <w:tcPr>
            <w:tcW w:w="1890" w:type="dxa"/>
            <w:vAlign w:val="top"/>
          </w:tcPr>
          <w:p>
            <w:pPr>
              <w:spacing w:line="360" w:lineRule="auto"/>
              <w:rPr>
                <w:rFonts w:ascii="仿宋" w:hAnsi="仿宋" w:eastAsia="仿宋"/>
                <w:color w:val="000000"/>
                <w:sz w:val="24"/>
              </w:rPr>
            </w:pPr>
          </w:p>
        </w:tc>
        <w:tc>
          <w:tcPr>
            <w:tcW w:w="1770" w:type="dxa"/>
            <w:vAlign w:val="top"/>
          </w:tcPr>
          <w:p>
            <w:pPr>
              <w:spacing w:line="360" w:lineRule="auto"/>
              <w:rPr>
                <w:rFonts w:ascii="仿宋" w:hAnsi="仿宋" w:eastAsia="仿宋"/>
                <w:color w:val="000000"/>
                <w:sz w:val="24"/>
              </w:rPr>
            </w:pPr>
          </w:p>
        </w:tc>
        <w:tc>
          <w:tcPr>
            <w:tcW w:w="1590" w:type="dxa"/>
            <w:vAlign w:val="top"/>
          </w:tcPr>
          <w:p>
            <w:pPr>
              <w:spacing w:line="360" w:lineRule="auto"/>
              <w:rPr>
                <w:rFonts w:ascii="仿宋" w:hAnsi="仿宋" w:eastAsia="仿宋"/>
                <w:color w:val="000000"/>
                <w:sz w:val="24"/>
              </w:rPr>
            </w:pPr>
          </w:p>
        </w:tc>
        <w:tc>
          <w:tcPr>
            <w:tcW w:w="2070" w:type="dxa"/>
            <w:vAlign w:val="top"/>
          </w:tcPr>
          <w:p>
            <w:pPr>
              <w:spacing w:line="360" w:lineRule="auto"/>
              <w:rPr>
                <w:rFonts w:ascii="仿宋" w:hAnsi="仿宋" w:eastAsia="仿宋"/>
                <w:color w:val="000000"/>
                <w:sz w:val="24"/>
              </w:rPr>
            </w:pPr>
          </w:p>
        </w:tc>
        <w:tc>
          <w:tcPr>
            <w:tcW w:w="1800" w:type="dxa"/>
            <w:vAlign w:val="top"/>
          </w:tcPr>
          <w:p>
            <w:pPr>
              <w:spacing w:line="360" w:lineRule="auto"/>
              <w:rPr>
                <w:rFonts w:ascii="仿宋" w:hAnsi="仿宋" w:eastAsia="仿宋"/>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1" w:hRule="exact"/>
        </w:trPr>
        <w:tc>
          <w:tcPr>
            <w:tcW w:w="1084" w:type="dxa"/>
            <w:vAlign w:val="top"/>
          </w:tcPr>
          <w:p>
            <w:pPr>
              <w:spacing w:line="360" w:lineRule="auto"/>
              <w:jc w:val="center"/>
              <w:rPr>
                <w:rFonts w:ascii="仿宋" w:hAnsi="仿宋" w:eastAsia="仿宋"/>
                <w:b/>
                <w:color w:val="000000"/>
                <w:sz w:val="24"/>
              </w:rPr>
            </w:pPr>
            <w:r>
              <w:rPr>
                <w:rFonts w:hint="eastAsia" w:ascii="仿宋" w:hAnsi="仿宋" w:eastAsia="仿宋"/>
                <w:b/>
                <w:color w:val="000000"/>
                <w:sz w:val="24"/>
              </w:rPr>
              <w:t>2</w:t>
            </w:r>
          </w:p>
        </w:tc>
        <w:tc>
          <w:tcPr>
            <w:tcW w:w="1890" w:type="dxa"/>
            <w:vAlign w:val="top"/>
          </w:tcPr>
          <w:p>
            <w:pPr>
              <w:spacing w:line="360" w:lineRule="auto"/>
              <w:rPr>
                <w:rFonts w:ascii="仿宋" w:hAnsi="仿宋" w:eastAsia="仿宋"/>
                <w:color w:val="000000"/>
                <w:sz w:val="24"/>
              </w:rPr>
            </w:pPr>
          </w:p>
        </w:tc>
        <w:tc>
          <w:tcPr>
            <w:tcW w:w="1770" w:type="dxa"/>
            <w:vAlign w:val="top"/>
          </w:tcPr>
          <w:p>
            <w:pPr>
              <w:spacing w:line="360" w:lineRule="auto"/>
              <w:rPr>
                <w:rFonts w:ascii="仿宋" w:hAnsi="仿宋" w:eastAsia="仿宋"/>
                <w:color w:val="000000"/>
                <w:sz w:val="24"/>
              </w:rPr>
            </w:pPr>
          </w:p>
        </w:tc>
        <w:tc>
          <w:tcPr>
            <w:tcW w:w="1590" w:type="dxa"/>
            <w:vAlign w:val="top"/>
          </w:tcPr>
          <w:p>
            <w:pPr>
              <w:spacing w:line="360" w:lineRule="auto"/>
              <w:rPr>
                <w:rFonts w:ascii="仿宋" w:hAnsi="仿宋" w:eastAsia="仿宋"/>
                <w:color w:val="000000"/>
                <w:sz w:val="24"/>
              </w:rPr>
            </w:pPr>
          </w:p>
        </w:tc>
        <w:tc>
          <w:tcPr>
            <w:tcW w:w="2070" w:type="dxa"/>
            <w:vAlign w:val="top"/>
          </w:tcPr>
          <w:p>
            <w:pPr>
              <w:spacing w:line="360" w:lineRule="auto"/>
              <w:rPr>
                <w:rFonts w:ascii="仿宋" w:hAnsi="仿宋" w:eastAsia="仿宋"/>
                <w:color w:val="000000"/>
                <w:sz w:val="24"/>
              </w:rPr>
            </w:pPr>
          </w:p>
        </w:tc>
        <w:tc>
          <w:tcPr>
            <w:tcW w:w="1800" w:type="dxa"/>
            <w:vAlign w:val="top"/>
          </w:tcPr>
          <w:p>
            <w:pPr>
              <w:spacing w:line="360" w:lineRule="auto"/>
              <w:rPr>
                <w:rFonts w:ascii="仿宋" w:hAnsi="仿宋" w:eastAsia="仿宋"/>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1" w:hRule="exact"/>
        </w:trPr>
        <w:tc>
          <w:tcPr>
            <w:tcW w:w="1084" w:type="dxa"/>
            <w:vAlign w:val="top"/>
          </w:tcPr>
          <w:p>
            <w:pPr>
              <w:spacing w:line="360" w:lineRule="auto"/>
              <w:jc w:val="center"/>
              <w:rPr>
                <w:rFonts w:ascii="仿宋" w:hAnsi="仿宋" w:eastAsia="仿宋"/>
                <w:b/>
                <w:color w:val="000000"/>
                <w:sz w:val="24"/>
              </w:rPr>
            </w:pPr>
            <w:r>
              <w:rPr>
                <w:rFonts w:hint="eastAsia" w:ascii="仿宋" w:hAnsi="仿宋" w:eastAsia="仿宋"/>
                <w:b/>
                <w:color w:val="000000"/>
                <w:sz w:val="24"/>
              </w:rPr>
              <w:t>3</w:t>
            </w:r>
          </w:p>
        </w:tc>
        <w:tc>
          <w:tcPr>
            <w:tcW w:w="1890" w:type="dxa"/>
            <w:vAlign w:val="top"/>
          </w:tcPr>
          <w:p>
            <w:pPr>
              <w:spacing w:line="360" w:lineRule="auto"/>
              <w:rPr>
                <w:rFonts w:ascii="仿宋" w:hAnsi="仿宋" w:eastAsia="仿宋"/>
                <w:color w:val="000000"/>
                <w:sz w:val="24"/>
              </w:rPr>
            </w:pPr>
          </w:p>
        </w:tc>
        <w:tc>
          <w:tcPr>
            <w:tcW w:w="1770" w:type="dxa"/>
            <w:vAlign w:val="top"/>
          </w:tcPr>
          <w:p>
            <w:pPr>
              <w:spacing w:line="360" w:lineRule="auto"/>
              <w:rPr>
                <w:rFonts w:ascii="仿宋" w:hAnsi="仿宋" w:eastAsia="仿宋"/>
                <w:color w:val="000000"/>
                <w:sz w:val="24"/>
              </w:rPr>
            </w:pPr>
          </w:p>
        </w:tc>
        <w:tc>
          <w:tcPr>
            <w:tcW w:w="1590" w:type="dxa"/>
            <w:vAlign w:val="top"/>
          </w:tcPr>
          <w:p>
            <w:pPr>
              <w:spacing w:line="360" w:lineRule="auto"/>
              <w:rPr>
                <w:rFonts w:ascii="仿宋" w:hAnsi="仿宋" w:eastAsia="仿宋"/>
                <w:color w:val="000000"/>
                <w:sz w:val="24"/>
              </w:rPr>
            </w:pPr>
          </w:p>
        </w:tc>
        <w:tc>
          <w:tcPr>
            <w:tcW w:w="2070" w:type="dxa"/>
            <w:vAlign w:val="top"/>
          </w:tcPr>
          <w:p>
            <w:pPr>
              <w:spacing w:line="360" w:lineRule="auto"/>
              <w:rPr>
                <w:rFonts w:ascii="仿宋" w:hAnsi="仿宋" w:eastAsia="仿宋"/>
                <w:color w:val="000000"/>
                <w:sz w:val="24"/>
              </w:rPr>
            </w:pPr>
          </w:p>
        </w:tc>
        <w:tc>
          <w:tcPr>
            <w:tcW w:w="1800" w:type="dxa"/>
            <w:vAlign w:val="top"/>
          </w:tcPr>
          <w:p>
            <w:pPr>
              <w:spacing w:line="360" w:lineRule="auto"/>
              <w:rPr>
                <w:rFonts w:ascii="仿宋" w:hAnsi="仿宋" w:eastAsia="仿宋"/>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1" w:hRule="exact"/>
        </w:trPr>
        <w:tc>
          <w:tcPr>
            <w:tcW w:w="1084" w:type="dxa"/>
            <w:vAlign w:val="top"/>
          </w:tcPr>
          <w:p>
            <w:pPr>
              <w:spacing w:line="360" w:lineRule="auto"/>
              <w:jc w:val="center"/>
              <w:rPr>
                <w:rFonts w:ascii="仿宋" w:hAnsi="仿宋" w:eastAsia="仿宋"/>
                <w:b/>
                <w:color w:val="000000"/>
                <w:sz w:val="24"/>
              </w:rPr>
            </w:pPr>
            <w:r>
              <w:rPr>
                <w:rFonts w:hint="eastAsia" w:ascii="仿宋" w:hAnsi="仿宋" w:eastAsia="仿宋"/>
                <w:b/>
                <w:color w:val="000000"/>
                <w:sz w:val="24"/>
              </w:rPr>
              <w:t>4</w:t>
            </w:r>
          </w:p>
        </w:tc>
        <w:tc>
          <w:tcPr>
            <w:tcW w:w="1890" w:type="dxa"/>
            <w:vAlign w:val="top"/>
          </w:tcPr>
          <w:p>
            <w:pPr>
              <w:spacing w:line="360" w:lineRule="auto"/>
              <w:rPr>
                <w:rFonts w:ascii="仿宋" w:hAnsi="仿宋" w:eastAsia="仿宋"/>
                <w:color w:val="000000"/>
                <w:sz w:val="24"/>
              </w:rPr>
            </w:pPr>
          </w:p>
        </w:tc>
        <w:tc>
          <w:tcPr>
            <w:tcW w:w="1770" w:type="dxa"/>
            <w:vAlign w:val="top"/>
          </w:tcPr>
          <w:p>
            <w:pPr>
              <w:spacing w:line="360" w:lineRule="auto"/>
              <w:rPr>
                <w:rFonts w:ascii="仿宋" w:hAnsi="仿宋" w:eastAsia="仿宋"/>
                <w:color w:val="000000"/>
                <w:sz w:val="24"/>
              </w:rPr>
            </w:pPr>
          </w:p>
        </w:tc>
        <w:tc>
          <w:tcPr>
            <w:tcW w:w="1590" w:type="dxa"/>
            <w:vAlign w:val="top"/>
          </w:tcPr>
          <w:p>
            <w:pPr>
              <w:spacing w:line="360" w:lineRule="auto"/>
              <w:rPr>
                <w:rFonts w:ascii="仿宋" w:hAnsi="仿宋" w:eastAsia="仿宋"/>
                <w:color w:val="000000"/>
                <w:sz w:val="24"/>
              </w:rPr>
            </w:pPr>
          </w:p>
        </w:tc>
        <w:tc>
          <w:tcPr>
            <w:tcW w:w="2070" w:type="dxa"/>
            <w:vAlign w:val="top"/>
          </w:tcPr>
          <w:p>
            <w:pPr>
              <w:spacing w:line="360" w:lineRule="auto"/>
              <w:rPr>
                <w:rFonts w:ascii="仿宋" w:hAnsi="仿宋" w:eastAsia="仿宋"/>
                <w:color w:val="000000"/>
                <w:sz w:val="24"/>
              </w:rPr>
            </w:pPr>
          </w:p>
        </w:tc>
        <w:tc>
          <w:tcPr>
            <w:tcW w:w="1800" w:type="dxa"/>
            <w:vAlign w:val="top"/>
          </w:tcPr>
          <w:p>
            <w:pPr>
              <w:spacing w:line="360" w:lineRule="auto"/>
              <w:rPr>
                <w:rFonts w:ascii="仿宋" w:hAnsi="仿宋" w:eastAsia="仿宋"/>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1" w:hRule="exact"/>
        </w:trPr>
        <w:tc>
          <w:tcPr>
            <w:tcW w:w="6334" w:type="dxa"/>
            <w:gridSpan w:val="4"/>
            <w:vAlign w:val="top"/>
          </w:tcPr>
          <w:p>
            <w:pPr>
              <w:spacing w:line="360" w:lineRule="auto"/>
              <w:jc w:val="center"/>
              <w:rPr>
                <w:rFonts w:hint="eastAsia" w:ascii="仿宋" w:hAnsi="仿宋" w:eastAsia="仿宋"/>
                <w:color w:val="000000"/>
                <w:sz w:val="24"/>
                <w:lang w:eastAsia="zh-CN"/>
              </w:rPr>
            </w:pPr>
            <w:r>
              <w:rPr>
                <w:rFonts w:hint="eastAsia" w:ascii="仿宋" w:hAnsi="仿宋" w:eastAsia="仿宋"/>
                <w:b/>
                <w:bCs/>
                <w:color w:val="000000"/>
                <w:sz w:val="24"/>
                <w:lang w:eastAsia="zh-CN"/>
              </w:rPr>
              <w:t>总</w:t>
            </w:r>
            <w:r>
              <w:rPr>
                <w:rFonts w:hint="eastAsia" w:ascii="仿宋" w:hAnsi="仿宋" w:eastAsia="仿宋"/>
                <w:b/>
                <w:bCs/>
                <w:color w:val="000000"/>
                <w:sz w:val="24"/>
                <w:lang w:val="en-US" w:eastAsia="zh-CN"/>
              </w:rPr>
              <w:t xml:space="preserve">     </w:t>
            </w:r>
            <w:r>
              <w:rPr>
                <w:rFonts w:hint="eastAsia" w:ascii="仿宋" w:hAnsi="仿宋" w:eastAsia="仿宋"/>
                <w:b/>
                <w:bCs/>
                <w:color w:val="000000"/>
                <w:sz w:val="24"/>
                <w:lang w:eastAsia="zh-CN"/>
              </w:rPr>
              <w:t>价</w:t>
            </w:r>
          </w:p>
        </w:tc>
        <w:tc>
          <w:tcPr>
            <w:tcW w:w="2070" w:type="dxa"/>
            <w:tcBorders>
              <w:top w:val="single" w:color="auto" w:sz="4" w:space="0"/>
            </w:tcBorders>
            <w:vAlign w:val="top"/>
          </w:tcPr>
          <w:p>
            <w:pPr>
              <w:spacing w:line="360" w:lineRule="auto"/>
              <w:rPr>
                <w:rFonts w:ascii="仿宋" w:hAnsi="仿宋" w:eastAsia="仿宋"/>
                <w:color w:val="000000"/>
                <w:sz w:val="24"/>
              </w:rPr>
            </w:pPr>
          </w:p>
        </w:tc>
        <w:tc>
          <w:tcPr>
            <w:tcW w:w="1800" w:type="dxa"/>
            <w:vAlign w:val="top"/>
          </w:tcPr>
          <w:p>
            <w:pPr>
              <w:spacing w:line="360" w:lineRule="auto"/>
              <w:rPr>
                <w:rFonts w:ascii="仿宋" w:hAnsi="仿宋" w:eastAsia="仿宋"/>
                <w:color w:val="000000"/>
                <w:sz w:val="24"/>
              </w:rPr>
            </w:pPr>
          </w:p>
        </w:tc>
      </w:tr>
    </w:tbl>
    <w:p>
      <w:pPr>
        <w:spacing w:line="360" w:lineRule="auto"/>
        <w:rPr>
          <w:rFonts w:asciiTheme="minorEastAsia" w:hAnsiTheme="minorEastAsia" w:eastAsiaTheme="minorEastAsia"/>
          <w:szCs w:val="21"/>
        </w:rPr>
      </w:pP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注： 1、</w:t>
      </w:r>
      <w:r>
        <w:rPr>
          <w:rFonts w:hint="eastAsia" w:cs="Arial" w:asciiTheme="minorEastAsia" w:hAnsiTheme="minorEastAsia" w:eastAsiaTheme="minorEastAsia"/>
          <w:szCs w:val="21"/>
        </w:rPr>
        <w:t>总报价包含原料费、到交货地点的运保费等相关费用及投标人认为需要的其它所有费用。</w:t>
      </w:r>
    </w:p>
    <w:p>
      <w:pPr>
        <w:spacing w:line="360" w:lineRule="auto"/>
        <w:ind w:firstLine="105" w:firstLineChars="50"/>
        <w:rPr>
          <w:rFonts w:asciiTheme="minorEastAsia" w:hAnsiTheme="minorEastAsia" w:eastAsiaTheme="minorEastAsia"/>
          <w:szCs w:val="21"/>
        </w:rPr>
      </w:pPr>
    </w:p>
    <w:p>
      <w:pPr>
        <w:spacing w:line="360" w:lineRule="auto"/>
        <w:ind w:firstLine="105" w:firstLineChars="50"/>
        <w:rPr>
          <w:rFonts w:asciiTheme="minorEastAsia" w:hAnsiTheme="minorEastAsia" w:eastAsiaTheme="minorEastAsia"/>
          <w:szCs w:val="21"/>
        </w:rPr>
      </w:pPr>
      <w:r>
        <w:rPr>
          <w:rFonts w:hint="eastAsia" w:asciiTheme="minorEastAsia" w:hAnsiTheme="minorEastAsia" w:eastAsiaTheme="minorEastAsia"/>
          <w:szCs w:val="21"/>
        </w:rPr>
        <w:t>供应商全称（盖章）：</w:t>
      </w:r>
    </w:p>
    <w:p>
      <w:pPr>
        <w:spacing w:line="360" w:lineRule="auto"/>
        <w:ind w:firstLine="105" w:firstLineChars="50"/>
        <w:rPr>
          <w:rFonts w:asciiTheme="minorEastAsia" w:hAnsiTheme="minorEastAsia" w:eastAsiaTheme="minorEastAsia"/>
          <w:szCs w:val="21"/>
        </w:rPr>
      </w:pPr>
      <w:r>
        <w:rPr>
          <w:rFonts w:hint="eastAsia" w:asciiTheme="minorEastAsia" w:hAnsiTheme="minorEastAsia" w:eastAsiaTheme="minorEastAsia"/>
          <w:szCs w:val="21"/>
        </w:rPr>
        <w:t>供应商授权代表签字：</w:t>
      </w:r>
    </w:p>
    <w:p>
      <w:pPr>
        <w:spacing w:line="360" w:lineRule="auto"/>
        <w:ind w:firstLine="160" w:firstLineChars="50"/>
        <w:rPr>
          <w:rFonts w:asciiTheme="minorEastAsia" w:hAnsiTheme="minorEastAsia" w:eastAsiaTheme="minorEastAsia"/>
          <w:sz w:val="32"/>
          <w:szCs w:val="32"/>
        </w:rPr>
      </w:pPr>
    </w:p>
    <w:p>
      <w:pPr>
        <w:autoSpaceDE w:val="0"/>
        <w:autoSpaceDN w:val="0"/>
        <w:adjustRightInd w:val="0"/>
        <w:snapToGrid w:val="0"/>
        <w:spacing w:line="360" w:lineRule="auto"/>
        <w:jc w:val="center"/>
        <w:outlineLvl w:val="1"/>
        <w:rPr>
          <w:rFonts w:ascii="楷体_GB2312" w:hAnsi="宋体" w:eastAsia="楷体_GB2312"/>
          <w:b/>
          <w:spacing w:val="8"/>
          <w:kern w:val="0"/>
          <w:sz w:val="36"/>
          <w:szCs w:val="36"/>
        </w:rPr>
      </w:pPr>
    </w:p>
    <w:p>
      <w:pPr>
        <w:adjustRightInd w:val="0"/>
        <w:snapToGrid w:val="0"/>
        <w:spacing w:line="360" w:lineRule="auto"/>
        <w:rPr>
          <w:rFonts w:ascii="宋体" w:hAnsi="宋体"/>
          <w:b/>
          <w:kern w:val="0"/>
          <w:sz w:val="24"/>
          <w:szCs w:val="24"/>
        </w:rPr>
      </w:pPr>
    </w:p>
    <w:p>
      <w:pPr>
        <w:widowControl/>
        <w:spacing w:line="360" w:lineRule="auto"/>
        <w:jc w:val="left"/>
        <w:rPr>
          <w:rFonts w:ascii="宋体" w:hAnsi="宋体"/>
          <w:b/>
          <w:kern w:val="0"/>
          <w:sz w:val="24"/>
          <w:szCs w:val="24"/>
        </w:rPr>
      </w:pPr>
      <w:r>
        <w:rPr>
          <w:rFonts w:ascii="宋体" w:hAnsi="宋体"/>
          <w:b/>
          <w:kern w:val="0"/>
          <w:sz w:val="24"/>
          <w:szCs w:val="24"/>
        </w:rPr>
        <w:br w:type="page"/>
      </w:r>
    </w:p>
    <w:p>
      <w:pPr>
        <w:widowControl w:val="0"/>
        <w:numPr>
          <w:ilvl w:val="0"/>
          <w:numId w:val="0"/>
        </w:numPr>
        <w:spacing w:line="360" w:lineRule="auto"/>
        <w:jc w:val="both"/>
        <w:rPr>
          <w:rFonts w:hint="eastAsia" w:ascii="宋体" w:hAnsi="宋体"/>
          <w:sz w:val="30"/>
          <w:szCs w:val="30"/>
          <w:lang w:eastAsia="zh-CN"/>
        </w:rPr>
      </w:pPr>
      <w:bookmarkStart w:id="0" w:name="_Toc329972061"/>
      <w:bookmarkStart w:id="1" w:name="_Toc152042553"/>
      <w:bookmarkStart w:id="2" w:name="_Toc335380759"/>
      <w:bookmarkStart w:id="3" w:name="_Toc179632788"/>
      <w:bookmarkStart w:id="4" w:name="_Toc152045771"/>
      <w:bookmarkStart w:id="5" w:name="_Toc295140406"/>
      <w:bookmarkStart w:id="6" w:name="_Toc308628864"/>
      <w:bookmarkStart w:id="7" w:name="_Toc363637507"/>
      <w:bookmarkStart w:id="8" w:name="_Toc308628777"/>
      <w:bookmarkStart w:id="9" w:name="_Toc335317525"/>
      <w:bookmarkStart w:id="10" w:name="_Toc314140459"/>
      <w:bookmarkStart w:id="11" w:name="_Toc308692771"/>
      <w:bookmarkStart w:id="12" w:name="_Toc335317630"/>
      <w:bookmarkStart w:id="13" w:name="_Toc313883688"/>
      <w:bookmarkStart w:id="14" w:name="_Toc347315619"/>
      <w:bookmarkStart w:id="15" w:name="_Toc320696270"/>
      <w:bookmarkStart w:id="16" w:name="_Toc306955560"/>
      <w:bookmarkStart w:id="17" w:name="_Toc307234742"/>
      <w:bookmarkStart w:id="18" w:name="_Toc314140587"/>
      <w:bookmarkStart w:id="19" w:name="_Toc144974833"/>
      <w:bookmarkStart w:id="20" w:name="_Toc313093022"/>
      <w:r>
        <w:rPr>
          <w:rFonts w:hint="eastAsia" w:ascii="宋体" w:hAnsi="宋体"/>
          <w:sz w:val="30"/>
          <w:szCs w:val="30"/>
        </w:rPr>
        <w:t>三、营业执照和资质证书复印件</w:t>
      </w:r>
      <w:r>
        <w:rPr>
          <w:rFonts w:hint="eastAsia" w:ascii="宋体" w:hAnsi="宋体"/>
          <w:sz w:val="30"/>
          <w:szCs w:val="30"/>
          <w:lang w:eastAsia="zh-CN"/>
        </w:rPr>
        <w:t>和</w:t>
      </w:r>
      <w:r>
        <w:rPr>
          <w:rFonts w:hint="eastAsia" w:ascii="宋体" w:hAnsi="宋体"/>
          <w:sz w:val="30"/>
          <w:szCs w:val="30"/>
        </w:rPr>
        <w:t>食品经营许可证书</w:t>
      </w:r>
      <w:r>
        <w:rPr>
          <w:rFonts w:hint="eastAsia" w:ascii="宋体" w:hAnsi="宋体"/>
          <w:sz w:val="30"/>
          <w:szCs w:val="30"/>
          <w:lang w:eastAsia="zh-CN"/>
        </w:rPr>
        <w:t>（复印件加盖公章，原件备查）</w:t>
      </w:r>
    </w:p>
    <w:p>
      <w:pPr>
        <w:numPr>
          <w:ilvl w:val="0"/>
          <w:numId w:val="0"/>
        </w:numPr>
        <w:adjustRightInd w:val="0"/>
        <w:snapToGrid w:val="0"/>
        <w:spacing w:line="360" w:lineRule="auto"/>
        <w:ind w:leftChars="0"/>
        <w:rPr>
          <w:rFonts w:ascii="宋体" w:hAnsi="宋体"/>
        </w:rPr>
      </w:pPr>
    </w:p>
    <w:p>
      <w:pPr>
        <w:adjustRightInd w:val="0"/>
        <w:snapToGrid w:val="0"/>
        <w:spacing w:line="360" w:lineRule="auto"/>
        <w:rPr>
          <w:rFonts w:ascii="宋体" w:hAnsi="宋体"/>
          <w:sz w:val="30"/>
          <w:szCs w:val="30"/>
        </w:rPr>
      </w:pPr>
    </w:p>
    <w:p>
      <w:pPr>
        <w:adjustRightInd w:val="0"/>
        <w:snapToGrid w:val="0"/>
        <w:spacing w:line="360" w:lineRule="auto"/>
        <w:rPr>
          <w:rFonts w:ascii="宋体" w:hAnsi="宋体"/>
          <w:sz w:val="30"/>
          <w:szCs w:val="30"/>
        </w:rPr>
      </w:pPr>
    </w:p>
    <w:p>
      <w:pPr>
        <w:adjustRightInd w:val="0"/>
        <w:snapToGrid w:val="0"/>
        <w:spacing w:line="360" w:lineRule="auto"/>
        <w:rPr>
          <w:rFonts w:ascii="宋体" w:hAnsi="宋体"/>
          <w:sz w:val="30"/>
          <w:szCs w:val="30"/>
        </w:rPr>
      </w:pPr>
    </w:p>
    <w:p>
      <w:pPr>
        <w:adjustRightInd w:val="0"/>
        <w:snapToGrid w:val="0"/>
        <w:spacing w:line="360" w:lineRule="auto"/>
        <w:rPr>
          <w:rFonts w:ascii="宋体" w:hAnsi="宋体"/>
          <w:sz w:val="30"/>
          <w:szCs w:val="30"/>
        </w:rPr>
      </w:pPr>
    </w:p>
    <w:p>
      <w:pPr>
        <w:numPr>
          <w:ilvl w:val="0"/>
          <w:numId w:val="5"/>
        </w:numPr>
        <w:spacing w:line="360" w:lineRule="auto"/>
        <w:rPr>
          <w:rFonts w:hint="eastAsia" w:ascii="宋体" w:hAnsi="宋体"/>
          <w:sz w:val="30"/>
          <w:szCs w:val="30"/>
        </w:rPr>
      </w:pPr>
      <w:r>
        <w:rPr>
          <w:rFonts w:hint="eastAsia" w:ascii="宋体" w:hAnsi="宋体"/>
          <w:sz w:val="30"/>
          <w:szCs w:val="30"/>
          <w:lang w:eastAsia="zh-CN"/>
        </w:rPr>
        <w:t>业绩证明材料（复印件加盖公章，原件备查）</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
      <w:pPr>
        <w:widowControl w:val="0"/>
        <w:numPr>
          <w:ilvl w:val="0"/>
          <w:numId w:val="0"/>
        </w:numPr>
        <w:spacing w:line="360" w:lineRule="auto"/>
        <w:jc w:val="both"/>
        <w:rPr>
          <w:rFonts w:hint="eastAsia" w:ascii="宋体" w:hAnsi="宋体"/>
          <w:sz w:val="30"/>
          <w:szCs w:val="30"/>
        </w:rPr>
      </w:pPr>
    </w:p>
    <w:p>
      <w:pPr>
        <w:widowControl w:val="0"/>
        <w:numPr>
          <w:ilvl w:val="0"/>
          <w:numId w:val="0"/>
        </w:numPr>
        <w:spacing w:line="360" w:lineRule="auto"/>
        <w:jc w:val="both"/>
        <w:rPr>
          <w:rFonts w:hint="eastAsia" w:ascii="宋体" w:hAnsi="宋体"/>
          <w:sz w:val="30"/>
          <w:szCs w:val="30"/>
        </w:rPr>
      </w:pPr>
    </w:p>
    <w:p>
      <w:pPr>
        <w:widowControl w:val="0"/>
        <w:numPr>
          <w:ilvl w:val="0"/>
          <w:numId w:val="0"/>
        </w:numPr>
        <w:spacing w:line="360" w:lineRule="auto"/>
        <w:jc w:val="both"/>
        <w:rPr>
          <w:rFonts w:hint="eastAsia" w:ascii="宋体" w:hAnsi="宋体"/>
          <w:sz w:val="30"/>
          <w:szCs w:val="30"/>
        </w:rPr>
      </w:pPr>
    </w:p>
    <w:p>
      <w:pPr>
        <w:widowControl w:val="0"/>
        <w:numPr>
          <w:ilvl w:val="0"/>
          <w:numId w:val="0"/>
        </w:numPr>
        <w:spacing w:line="360" w:lineRule="auto"/>
        <w:jc w:val="both"/>
        <w:rPr>
          <w:rFonts w:hint="eastAsia" w:ascii="宋体" w:hAnsi="宋体"/>
          <w:sz w:val="30"/>
          <w:szCs w:val="30"/>
        </w:rPr>
      </w:pPr>
    </w:p>
    <w:p>
      <w:pPr>
        <w:numPr>
          <w:ilvl w:val="0"/>
          <w:numId w:val="0"/>
        </w:numPr>
        <w:spacing w:line="360" w:lineRule="auto"/>
        <w:rPr>
          <w:rFonts w:hint="eastAsia" w:ascii="宋体" w:hAnsi="宋体"/>
          <w:sz w:val="30"/>
          <w:szCs w:val="30"/>
        </w:rPr>
      </w:pPr>
      <w:r>
        <w:rPr>
          <w:rFonts w:hint="eastAsia" w:ascii="宋体" w:hAnsi="宋体"/>
          <w:sz w:val="30"/>
          <w:szCs w:val="30"/>
          <w:lang w:eastAsia="zh-CN"/>
        </w:rPr>
        <w:t>五、</w:t>
      </w:r>
      <w:r>
        <w:rPr>
          <w:rFonts w:hint="eastAsia" w:ascii="宋体" w:hAnsi="宋体"/>
          <w:sz w:val="30"/>
          <w:szCs w:val="30"/>
        </w:rPr>
        <w:t>报价人认为应提交的其它材料</w:t>
      </w:r>
    </w:p>
    <w:p>
      <w:pPr>
        <w:widowControl w:val="0"/>
        <w:numPr>
          <w:ilvl w:val="0"/>
          <w:numId w:val="0"/>
        </w:numPr>
        <w:spacing w:line="360" w:lineRule="auto"/>
        <w:jc w:val="both"/>
        <w:rPr>
          <w:rFonts w:hint="eastAsia" w:ascii="宋体" w:hAnsi="宋体" w:eastAsia="宋体"/>
          <w:sz w:val="30"/>
          <w:szCs w:val="30"/>
          <w:lang w:eastAsia="zh-CN"/>
        </w:rPr>
      </w:pPr>
    </w:p>
    <w:p>
      <w:pPr>
        <w:widowControl/>
        <w:jc w:val="left"/>
        <w:rPr>
          <w:rFonts w:ascii="宋体" w:hAnsi="宋体"/>
          <w:sz w:val="30"/>
          <w:szCs w:val="30"/>
        </w:rPr>
      </w:pPr>
    </w:p>
    <w:p>
      <w:pPr>
        <w:widowControl/>
        <w:jc w:val="left"/>
        <w:rPr>
          <w:rFonts w:ascii="宋体" w:hAnsi="宋体"/>
          <w:sz w:val="30"/>
          <w:szCs w:val="30"/>
        </w:rPr>
      </w:pPr>
    </w:p>
    <w:p>
      <w:pPr>
        <w:widowControl/>
        <w:jc w:val="left"/>
        <w:rPr>
          <w:rFonts w:ascii="宋体" w:hAnsi="宋体"/>
          <w:sz w:val="30"/>
          <w:szCs w:val="30"/>
        </w:rPr>
      </w:pPr>
    </w:p>
    <w:p>
      <w:pPr>
        <w:widowControl/>
        <w:jc w:val="left"/>
        <w:rPr>
          <w:rFonts w:ascii="宋体" w:hAnsi="宋体"/>
          <w:sz w:val="30"/>
          <w:szCs w:val="30"/>
        </w:rPr>
      </w:pPr>
    </w:p>
    <w:p>
      <w:pPr>
        <w:widowControl/>
        <w:jc w:val="left"/>
        <w:rPr>
          <w:rFonts w:ascii="宋体" w:hAnsi="宋体"/>
          <w:sz w:val="30"/>
          <w:szCs w:val="30"/>
        </w:rPr>
      </w:pPr>
    </w:p>
    <w:p>
      <w:pPr>
        <w:widowControl/>
        <w:jc w:val="left"/>
        <w:rPr>
          <w:rFonts w:ascii="宋体" w:hAnsi="宋体"/>
          <w:sz w:val="30"/>
          <w:szCs w:val="30"/>
        </w:rPr>
      </w:pPr>
    </w:p>
    <w:p>
      <w:pPr>
        <w:widowControl/>
        <w:jc w:val="left"/>
        <w:rPr>
          <w:rFonts w:ascii="宋体" w:hAnsi="宋体"/>
          <w:sz w:val="30"/>
          <w:szCs w:val="30"/>
        </w:rPr>
      </w:pPr>
    </w:p>
    <w:p>
      <w:pPr>
        <w:widowControl/>
        <w:jc w:val="left"/>
        <w:rPr>
          <w:rFonts w:ascii="宋体" w:hAnsi="宋体"/>
          <w:sz w:val="30"/>
          <w:szCs w:val="30"/>
        </w:rPr>
      </w:pPr>
    </w:p>
    <w:p>
      <w:pPr>
        <w:widowControl/>
        <w:jc w:val="left"/>
        <w:rPr>
          <w:rFonts w:ascii="宋体" w:hAnsi="宋体"/>
          <w:sz w:val="30"/>
          <w:szCs w:val="30"/>
        </w:rPr>
      </w:pPr>
    </w:p>
    <w:p>
      <w:pPr>
        <w:adjustRightInd w:val="0"/>
        <w:snapToGrid w:val="0"/>
        <w:spacing w:line="360" w:lineRule="auto"/>
        <w:rPr>
          <w:sz w:val="30"/>
          <w:szCs w:val="30"/>
        </w:rPr>
      </w:pPr>
      <w:r>
        <w:rPr>
          <w:rFonts w:hint="eastAsia"/>
          <w:sz w:val="30"/>
          <w:szCs w:val="30"/>
        </w:rPr>
        <w:t>附件一：合同条款格式</w:t>
      </w:r>
    </w:p>
    <w:p>
      <w:pPr>
        <w:ind w:left="-540" w:leftChars="-257" w:right="-512" w:rightChars="-244"/>
        <w:jc w:val="center"/>
        <w:rPr>
          <w:b/>
          <w:sz w:val="44"/>
          <w:szCs w:val="44"/>
        </w:rPr>
      </w:pPr>
      <w:r>
        <w:rPr>
          <w:rFonts w:hint="eastAsia"/>
          <w:b/>
          <w:sz w:val="44"/>
          <w:szCs w:val="44"/>
        </w:rPr>
        <w:t>购销合同书</w:t>
      </w:r>
    </w:p>
    <w:p>
      <w:pPr>
        <w:ind w:firstLine="6120" w:firstLineChars="2550"/>
        <w:rPr>
          <w:rFonts w:ascii="宋体" w:hAnsi="宋体"/>
          <w:sz w:val="24"/>
          <w:u w:val="single"/>
        </w:rPr>
      </w:pPr>
      <w:r>
        <w:rPr>
          <w:rFonts w:hint="eastAsia" w:ascii="宋体" w:hAnsi="宋体"/>
          <w:sz w:val="24"/>
        </w:rPr>
        <w:t>合同编号：</w:t>
      </w:r>
      <w:r>
        <w:rPr>
          <w:rFonts w:hint="eastAsia" w:ascii="宋体" w:hAnsi="宋体"/>
          <w:sz w:val="24"/>
          <w:u w:val="single"/>
        </w:rPr>
        <w:t xml:space="preserve">                  </w:t>
      </w:r>
    </w:p>
    <w:p>
      <w:pPr>
        <w:ind w:firstLine="6120" w:firstLineChars="2550"/>
        <w:rPr>
          <w:rFonts w:ascii="宋体" w:hAnsi="宋体"/>
          <w:sz w:val="24"/>
          <w:u w:val="single"/>
        </w:rPr>
      </w:pPr>
    </w:p>
    <w:p>
      <w:pPr>
        <w:spacing w:line="400" w:lineRule="exact"/>
        <w:ind w:left="1260" w:hanging="1260"/>
        <w:rPr>
          <w:rFonts w:ascii="楷体_GB2312" w:hAnsi="宋体" w:eastAsia="楷体_GB2312" w:cs="Helvetica"/>
          <w:b/>
          <w:color w:val="000000"/>
          <w:kern w:val="0"/>
          <w:szCs w:val="21"/>
        </w:rPr>
      </w:pPr>
      <w:r>
        <w:rPr>
          <w:rFonts w:ascii="宋体" w:hAnsi="宋体" w:cs="Helvetica"/>
          <w:color w:val="000000"/>
          <w:kern w:val="0"/>
          <w:sz w:val="24"/>
        </w:rPr>
        <w:t>甲方名称：</w:t>
      </w:r>
      <w:r>
        <w:rPr>
          <w:rFonts w:hint="eastAsia" w:ascii="楷体_GB2312" w:hAnsi="宋体" w:eastAsia="楷体_GB2312" w:cs="Helvetica"/>
          <w:b/>
          <w:color w:val="000000"/>
          <w:kern w:val="0"/>
          <w:szCs w:val="21"/>
          <w:lang w:eastAsia="zh-CN"/>
        </w:rPr>
        <w:t>扬州泰州国际机场投资建设有限责任公司</w:t>
      </w:r>
      <w:r>
        <w:rPr>
          <w:rFonts w:ascii="宋体" w:hAnsi="宋体" w:cs="Helvetica"/>
          <w:color w:val="000000"/>
          <w:kern w:val="0"/>
          <w:sz w:val="24"/>
        </w:rPr>
        <w:t xml:space="preserve">乙方名称： </w:t>
      </w:r>
      <w:r>
        <w:rPr>
          <w:rFonts w:hint="eastAsia" w:ascii="楷体_GB2312" w:hAnsi="宋体" w:eastAsia="楷体_GB2312" w:cs="Helvetica"/>
          <w:b/>
          <w:color w:val="000000"/>
          <w:kern w:val="0"/>
          <w:szCs w:val="21"/>
        </w:rPr>
        <w:tab/>
      </w:r>
      <w:r>
        <w:rPr>
          <w:rFonts w:hint="eastAsia" w:ascii="楷体_GB2312" w:hAnsi="宋体" w:eastAsia="楷体_GB2312" w:cs="Helvetica"/>
          <w:b/>
          <w:color w:val="000000"/>
          <w:kern w:val="0"/>
          <w:szCs w:val="21"/>
        </w:rPr>
        <w:tab/>
      </w:r>
    </w:p>
    <w:p>
      <w:pPr>
        <w:spacing w:line="400" w:lineRule="exact"/>
        <w:rPr>
          <w:rFonts w:ascii="宋体" w:hAnsi="宋体"/>
          <w:sz w:val="24"/>
          <w:u w:val="single"/>
        </w:rPr>
      </w:pPr>
      <w:r>
        <w:rPr>
          <w:rFonts w:ascii="宋体" w:hAnsi="宋体" w:cs="Helvetica"/>
          <w:color w:val="000000"/>
          <w:kern w:val="0"/>
          <w:sz w:val="24"/>
        </w:rPr>
        <w:t>甲方地址</w:t>
      </w:r>
      <w:r>
        <w:rPr>
          <w:rFonts w:hint="eastAsia" w:ascii="宋体" w:hAnsi="宋体" w:cs="Helvetica"/>
          <w:color w:val="000000"/>
          <w:kern w:val="0"/>
          <w:sz w:val="24"/>
        </w:rPr>
        <w:t xml:space="preserve">: </w:t>
      </w:r>
      <w:r>
        <w:rPr>
          <w:rFonts w:hint="eastAsia" w:ascii="楷体_GB2312" w:hAnsi="宋体" w:eastAsia="楷体_GB2312" w:cs="Helvetica"/>
          <w:b/>
          <w:color w:val="000000"/>
          <w:kern w:val="0"/>
          <w:szCs w:val="21"/>
          <w:lang w:eastAsia="zh-CN"/>
        </w:rPr>
        <w:t>扬州市江都区丁沟镇</w:t>
      </w:r>
      <w:r>
        <w:rPr>
          <w:rFonts w:hint="eastAsia" w:ascii="楷体_GB2312" w:hAnsi="宋体" w:eastAsia="楷体_GB2312" w:cs="Helvetica"/>
          <w:b/>
          <w:color w:val="000000"/>
          <w:kern w:val="0"/>
          <w:szCs w:val="21"/>
        </w:rPr>
        <w:tab/>
      </w:r>
      <w:r>
        <w:rPr>
          <w:rFonts w:hint="eastAsia" w:ascii="宋体" w:hAnsi="宋体" w:cs="Helvetica"/>
          <w:b/>
          <w:color w:val="000000"/>
          <w:kern w:val="0"/>
          <w:sz w:val="24"/>
          <w:lang w:val="en-US" w:eastAsia="zh-CN"/>
        </w:rPr>
        <w:t xml:space="preserve">             </w:t>
      </w:r>
      <w:r>
        <w:rPr>
          <w:rFonts w:ascii="宋体" w:hAnsi="宋体" w:cs="Helvetica"/>
          <w:color w:val="000000"/>
          <w:kern w:val="0"/>
          <w:sz w:val="24"/>
        </w:rPr>
        <w:t>乙方地址：</w:t>
      </w:r>
      <w:r>
        <w:rPr>
          <w:rFonts w:ascii="宋体" w:hAnsi="宋体" w:cs="Helvetica"/>
          <w:color w:val="000000"/>
          <w:kern w:val="0"/>
          <w:sz w:val="24"/>
        </w:rPr>
        <w:br w:type="textWrapping"/>
      </w:r>
      <w:r>
        <w:rPr>
          <w:rFonts w:ascii="宋体" w:hAnsi="宋体" w:cs="Helvetica"/>
          <w:color w:val="000000"/>
          <w:kern w:val="0"/>
          <w:sz w:val="24"/>
        </w:rPr>
        <w:t>授权代表：</w:t>
      </w:r>
      <w:r>
        <w:rPr>
          <w:rFonts w:hint="eastAsia" w:ascii="宋体" w:hAnsi="宋体" w:cs="Helvetica"/>
          <w:color w:val="000000"/>
          <w:kern w:val="0"/>
          <w:sz w:val="24"/>
        </w:rPr>
        <w:tab/>
      </w:r>
      <w:r>
        <w:rPr>
          <w:rFonts w:hint="eastAsia" w:ascii="宋体" w:hAnsi="宋体" w:cs="Helvetica"/>
          <w:color w:val="000000"/>
          <w:kern w:val="0"/>
          <w:sz w:val="24"/>
        </w:rPr>
        <w:tab/>
      </w:r>
      <w:r>
        <w:rPr>
          <w:rFonts w:hint="eastAsia" w:ascii="宋体" w:hAnsi="宋体" w:cs="Helvetica"/>
          <w:color w:val="000000"/>
          <w:kern w:val="0"/>
          <w:sz w:val="24"/>
        </w:rPr>
        <w:tab/>
      </w:r>
      <w:r>
        <w:rPr>
          <w:rFonts w:hint="eastAsia" w:ascii="宋体" w:hAnsi="宋体" w:cs="Helvetica"/>
          <w:color w:val="000000"/>
          <w:kern w:val="0"/>
          <w:sz w:val="24"/>
        </w:rPr>
        <w:tab/>
      </w:r>
      <w:r>
        <w:rPr>
          <w:rFonts w:hint="eastAsia" w:ascii="宋体" w:hAnsi="宋体" w:cs="Helvetica"/>
          <w:color w:val="000000"/>
          <w:kern w:val="0"/>
          <w:sz w:val="24"/>
        </w:rPr>
        <w:tab/>
      </w:r>
      <w:r>
        <w:rPr>
          <w:rFonts w:hint="eastAsia" w:ascii="宋体" w:hAnsi="宋体" w:cs="Helvetica"/>
          <w:color w:val="000000"/>
          <w:kern w:val="0"/>
          <w:sz w:val="24"/>
        </w:rPr>
        <w:tab/>
      </w:r>
      <w:r>
        <w:rPr>
          <w:rFonts w:hint="eastAsia" w:ascii="宋体" w:hAnsi="宋体" w:cs="Helvetica"/>
          <w:color w:val="000000"/>
          <w:kern w:val="0"/>
          <w:sz w:val="24"/>
        </w:rPr>
        <w:tab/>
      </w:r>
      <w:r>
        <w:rPr>
          <w:rFonts w:hint="eastAsia" w:ascii="宋体" w:hAnsi="宋体" w:cs="Helvetica"/>
          <w:color w:val="000000"/>
          <w:kern w:val="0"/>
          <w:sz w:val="24"/>
          <w:lang w:val="en-US" w:eastAsia="zh-CN"/>
        </w:rPr>
        <w:t xml:space="preserve">    </w:t>
      </w:r>
      <w:r>
        <w:rPr>
          <w:rFonts w:hint="eastAsia" w:ascii="宋体" w:hAnsi="宋体" w:cs="Helvetica"/>
          <w:color w:val="000000"/>
          <w:kern w:val="0"/>
          <w:sz w:val="24"/>
        </w:rPr>
        <w:tab/>
      </w:r>
      <w:r>
        <w:rPr>
          <w:rFonts w:hint="eastAsia" w:ascii="宋体" w:hAnsi="宋体" w:cs="Helvetica"/>
          <w:color w:val="000000"/>
          <w:kern w:val="0"/>
          <w:sz w:val="24"/>
          <w:lang w:val="en-US" w:eastAsia="zh-CN"/>
        </w:rPr>
        <w:t xml:space="preserve">   </w:t>
      </w:r>
      <w:r>
        <w:rPr>
          <w:rFonts w:ascii="宋体" w:hAnsi="宋体" w:cs="Helvetica"/>
          <w:color w:val="000000"/>
          <w:kern w:val="0"/>
          <w:sz w:val="24"/>
        </w:rPr>
        <w:t>授权代表：</w:t>
      </w:r>
      <w:r>
        <w:rPr>
          <w:rFonts w:ascii="宋体" w:hAnsi="宋体" w:cs="Helvetica"/>
          <w:color w:val="000000"/>
          <w:kern w:val="0"/>
          <w:sz w:val="24"/>
        </w:rPr>
        <w:br w:type="textWrapping"/>
      </w:r>
      <w:r>
        <w:rPr>
          <w:rFonts w:ascii="宋体" w:hAnsi="宋体" w:cs="Helvetica"/>
          <w:color w:val="000000"/>
          <w:kern w:val="0"/>
          <w:sz w:val="24"/>
        </w:rPr>
        <w:t>开户银行：</w:t>
      </w:r>
      <w:r>
        <w:rPr>
          <w:rFonts w:hint="eastAsia" w:ascii="楷体_GB2312" w:hAnsi="宋体" w:eastAsia="楷体_GB2312" w:cs="Helvetica"/>
          <w:b/>
          <w:color w:val="000000"/>
          <w:kern w:val="0"/>
          <w:szCs w:val="21"/>
          <w:lang w:eastAsia="zh-CN"/>
        </w:rPr>
        <w:t xml:space="preserve">建行扬州宜陵支行 </w:t>
      </w:r>
      <w:r>
        <w:rPr>
          <w:rFonts w:hint="eastAsia" w:ascii="宋体" w:hAnsi="宋体" w:cs="Helvetica"/>
          <w:color w:val="000000"/>
          <w:kern w:val="0"/>
          <w:sz w:val="24"/>
        </w:rPr>
        <w:tab/>
      </w:r>
      <w:r>
        <w:rPr>
          <w:rFonts w:hint="eastAsia" w:ascii="宋体" w:hAnsi="宋体" w:cs="Helvetica"/>
          <w:color w:val="000000"/>
          <w:kern w:val="0"/>
          <w:sz w:val="24"/>
          <w:lang w:val="en-US" w:eastAsia="zh-CN"/>
        </w:rPr>
        <w:t xml:space="preserve">  </w:t>
      </w:r>
      <w:r>
        <w:rPr>
          <w:rFonts w:hint="eastAsia" w:ascii="宋体" w:hAnsi="宋体" w:cs="Helvetica"/>
          <w:color w:val="000000"/>
          <w:kern w:val="0"/>
          <w:sz w:val="24"/>
        </w:rPr>
        <w:tab/>
      </w:r>
      <w:r>
        <w:rPr>
          <w:rFonts w:hint="eastAsia" w:ascii="宋体" w:hAnsi="宋体" w:cs="Helvetica"/>
          <w:color w:val="000000"/>
          <w:kern w:val="0"/>
          <w:sz w:val="24"/>
        </w:rPr>
        <w:tab/>
      </w:r>
      <w:r>
        <w:rPr>
          <w:rFonts w:hint="eastAsia" w:ascii="宋体" w:hAnsi="宋体" w:cs="Helvetica"/>
          <w:color w:val="000000"/>
          <w:kern w:val="0"/>
          <w:sz w:val="24"/>
          <w:lang w:val="en-US" w:eastAsia="zh-CN"/>
        </w:rPr>
        <w:t xml:space="preserve">      </w:t>
      </w:r>
      <w:r>
        <w:rPr>
          <w:rFonts w:ascii="宋体" w:hAnsi="宋体" w:cs="Helvetica"/>
          <w:color w:val="000000"/>
          <w:kern w:val="0"/>
          <w:sz w:val="24"/>
        </w:rPr>
        <w:t>开户银行：</w:t>
      </w:r>
      <w:r>
        <w:rPr>
          <w:rFonts w:ascii="宋体" w:hAnsi="宋体" w:cs="Helvetica"/>
          <w:color w:val="000000"/>
          <w:kern w:val="0"/>
          <w:sz w:val="24"/>
        </w:rPr>
        <w:br w:type="textWrapping"/>
      </w:r>
      <w:r>
        <w:rPr>
          <w:rFonts w:ascii="宋体" w:hAnsi="宋体" w:cs="Helvetica"/>
          <w:color w:val="000000"/>
          <w:kern w:val="0"/>
          <w:sz w:val="24"/>
        </w:rPr>
        <w:t>银行帐号</w:t>
      </w:r>
      <w:r>
        <w:rPr>
          <w:rFonts w:hint="eastAsia" w:ascii="宋体" w:hAnsi="宋体" w:cs="Helvetica"/>
          <w:color w:val="000000"/>
          <w:kern w:val="0"/>
          <w:sz w:val="24"/>
        </w:rPr>
        <w:t>：</w:t>
      </w:r>
      <w:r>
        <w:rPr>
          <w:rFonts w:hint="eastAsia" w:ascii="楷体_GB2312" w:hAnsi="宋体" w:eastAsia="楷体_GB2312" w:cs="Helvetica"/>
          <w:b/>
          <w:color w:val="000000"/>
          <w:kern w:val="0"/>
          <w:szCs w:val="21"/>
          <w:lang w:val="en-US" w:eastAsia="zh-CN"/>
        </w:rPr>
        <w:t>3200 1747 7420 5250 3122</w:t>
      </w:r>
      <w:r>
        <w:rPr>
          <w:rFonts w:hint="eastAsia" w:ascii="宋体" w:hAnsi="宋体" w:cs="Helvetica"/>
          <w:color w:val="000000"/>
          <w:kern w:val="0"/>
          <w:sz w:val="24"/>
        </w:rPr>
        <w:t xml:space="preserve"> </w:t>
      </w:r>
      <w:r>
        <w:rPr>
          <w:rFonts w:hint="eastAsia" w:ascii="宋体" w:hAnsi="宋体" w:cs="Helvetica"/>
          <w:color w:val="000000"/>
          <w:kern w:val="0"/>
          <w:sz w:val="24"/>
        </w:rPr>
        <w:tab/>
      </w:r>
      <w:r>
        <w:rPr>
          <w:rFonts w:hint="eastAsia" w:ascii="宋体" w:hAnsi="宋体" w:cs="Helvetica"/>
          <w:color w:val="000000"/>
          <w:kern w:val="0"/>
          <w:sz w:val="24"/>
        </w:rPr>
        <w:tab/>
      </w:r>
      <w:r>
        <w:rPr>
          <w:rFonts w:hint="eastAsia" w:ascii="宋体" w:hAnsi="宋体" w:cs="Helvetica"/>
          <w:color w:val="000000"/>
          <w:kern w:val="0"/>
          <w:sz w:val="24"/>
          <w:lang w:val="en-US" w:eastAsia="zh-CN"/>
        </w:rPr>
        <w:t xml:space="preserve">  </w:t>
      </w:r>
      <w:r>
        <w:rPr>
          <w:rFonts w:ascii="宋体" w:hAnsi="宋体" w:cs="Helvetica"/>
          <w:color w:val="000000"/>
          <w:kern w:val="0"/>
          <w:sz w:val="24"/>
        </w:rPr>
        <w:t>银行帐号：</w:t>
      </w:r>
      <w:r>
        <w:rPr>
          <w:rFonts w:ascii="宋体" w:hAnsi="宋体" w:cs="Helvetica"/>
          <w:color w:val="000000"/>
          <w:kern w:val="0"/>
          <w:sz w:val="24"/>
        </w:rPr>
        <w:br w:type="textWrapping"/>
      </w:r>
      <w:r>
        <w:rPr>
          <w:rFonts w:hint="eastAsia" w:ascii="宋体" w:hAnsi="宋体" w:cs="Helvetica"/>
          <w:color w:val="000000"/>
          <w:kern w:val="0"/>
          <w:sz w:val="24"/>
        </w:rPr>
        <w:t>纳</w:t>
      </w:r>
      <w:r>
        <w:rPr>
          <w:rFonts w:ascii="宋体" w:hAnsi="宋体" w:cs="Helvetica"/>
          <w:color w:val="000000"/>
          <w:kern w:val="0"/>
          <w:sz w:val="24"/>
        </w:rPr>
        <w:t>税</w:t>
      </w:r>
      <w:r>
        <w:rPr>
          <w:rFonts w:hint="eastAsia" w:ascii="宋体" w:hAnsi="宋体" w:cs="Helvetica"/>
          <w:color w:val="000000"/>
          <w:kern w:val="0"/>
          <w:sz w:val="24"/>
        </w:rPr>
        <w:t>人识别</w:t>
      </w:r>
      <w:r>
        <w:rPr>
          <w:rFonts w:ascii="宋体" w:hAnsi="宋体" w:cs="Helvetica"/>
          <w:color w:val="000000"/>
          <w:kern w:val="0"/>
          <w:sz w:val="24"/>
        </w:rPr>
        <w:t>号</w:t>
      </w:r>
      <w:r>
        <w:rPr>
          <w:rFonts w:hint="eastAsia" w:ascii="宋体" w:hAnsi="宋体" w:cs="Helvetica"/>
          <w:color w:val="000000"/>
          <w:kern w:val="0"/>
          <w:sz w:val="24"/>
        </w:rPr>
        <w:t>：</w:t>
      </w:r>
      <w:r>
        <w:rPr>
          <w:rFonts w:hint="eastAsia" w:ascii="楷体_GB2312" w:eastAsia="楷体_GB2312"/>
          <w:b/>
          <w:szCs w:val="21"/>
          <w:lang w:val="en-US" w:eastAsia="zh-CN"/>
        </w:rPr>
        <w:t>91321000555806585J</w:t>
      </w:r>
      <w:r>
        <w:rPr>
          <w:rFonts w:hint="eastAsia" w:ascii="楷体_GB2312" w:hAnsi="宋体" w:eastAsia="楷体_GB2312" w:cs="Helvetica"/>
          <w:b/>
          <w:color w:val="000000"/>
          <w:kern w:val="0"/>
          <w:szCs w:val="21"/>
        </w:rPr>
        <w:tab/>
      </w:r>
      <w:r>
        <w:rPr>
          <w:rFonts w:hint="eastAsia" w:ascii="楷体_GB2312" w:hAnsi="宋体" w:eastAsia="楷体_GB2312" w:cs="Helvetica"/>
          <w:b/>
          <w:color w:val="000000"/>
          <w:kern w:val="0"/>
          <w:szCs w:val="21"/>
        </w:rPr>
        <w:tab/>
      </w:r>
      <w:r>
        <w:rPr>
          <w:rFonts w:hint="eastAsia" w:ascii="楷体_GB2312" w:hAnsi="宋体" w:eastAsia="楷体_GB2312" w:cs="Helvetica"/>
          <w:b/>
          <w:color w:val="000000"/>
          <w:kern w:val="0"/>
          <w:szCs w:val="21"/>
        </w:rPr>
        <w:t xml:space="preserve">    </w:t>
      </w:r>
      <w:r>
        <w:rPr>
          <w:rFonts w:hint="eastAsia" w:ascii="楷体_GB2312" w:hAnsi="宋体" w:eastAsia="楷体_GB2312" w:cs="Helvetica"/>
          <w:b/>
          <w:color w:val="000000"/>
          <w:kern w:val="0"/>
          <w:szCs w:val="21"/>
          <w:lang w:val="en-US" w:eastAsia="zh-CN"/>
        </w:rPr>
        <w:t xml:space="preserve">    </w:t>
      </w:r>
      <w:r>
        <w:rPr>
          <w:rFonts w:hint="eastAsia" w:ascii="宋体" w:hAnsi="宋体" w:cs="Helvetica"/>
          <w:color w:val="000000"/>
          <w:kern w:val="0"/>
          <w:sz w:val="24"/>
        </w:rPr>
        <w:t>纳</w:t>
      </w:r>
      <w:r>
        <w:rPr>
          <w:rFonts w:ascii="宋体" w:hAnsi="宋体" w:cs="Helvetica"/>
          <w:color w:val="000000"/>
          <w:kern w:val="0"/>
          <w:sz w:val="24"/>
        </w:rPr>
        <w:t>税</w:t>
      </w:r>
      <w:r>
        <w:rPr>
          <w:rFonts w:hint="eastAsia" w:ascii="宋体" w:hAnsi="宋体" w:cs="Helvetica"/>
          <w:color w:val="000000"/>
          <w:kern w:val="0"/>
          <w:sz w:val="24"/>
        </w:rPr>
        <w:t>人识别</w:t>
      </w:r>
      <w:r>
        <w:rPr>
          <w:rFonts w:ascii="宋体" w:hAnsi="宋体" w:cs="Helvetica"/>
          <w:color w:val="000000"/>
          <w:kern w:val="0"/>
          <w:sz w:val="24"/>
        </w:rPr>
        <w:t>号</w:t>
      </w:r>
      <w:r>
        <w:rPr>
          <w:rFonts w:hint="eastAsia" w:ascii="宋体" w:hAnsi="宋体" w:cs="Helvetica"/>
          <w:color w:val="000000"/>
          <w:kern w:val="0"/>
          <w:sz w:val="24"/>
        </w:rPr>
        <w:t>：</w:t>
      </w:r>
      <w:r>
        <w:rPr>
          <w:rFonts w:ascii="宋体" w:hAnsi="宋体" w:cs="Helvetica"/>
          <w:color w:val="000000"/>
          <w:kern w:val="0"/>
          <w:sz w:val="24"/>
        </w:rPr>
        <w:t xml:space="preserve">   </w:t>
      </w:r>
      <w:r>
        <w:rPr>
          <w:rFonts w:ascii="宋体" w:hAnsi="宋体" w:cs="Helvetica"/>
          <w:color w:val="000000"/>
          <w:kern w:val="0"/>
          <w:sz w:val="24"/>
        </w:rPr>
        <w:br w:type="textWrapping"/>
      </w:r>
      <w:r>
        <w:rPr>
          <w:rFonts w:hint="eastAsia" w:ascii="宋体" w:hAnsi="宋体" w:cs="Helvetica"/>
          <w:color w:val="000000"/>
          <w:kern w:val="0"/>
          <w:sz w:val="24"/>
        </w:rPr>
        <w:t>联系</w:t>
      </w:r>
      <w:r>
        <w:rPr>
          <w:rFonts w:ascii="宋体" w:hAnsi="宋体" w:cs="Helvetica"/>
          <w:color w:val="000000"/>
          <w:kern w:val="0"/>
          <w:sz w:val="24"/>
        </w:rPr>
        <w:t>电话：</w:t>
      </w:r>
      <w:r>
        <w:rPr>
          <w:rFonts w:hint="eastAsia" w:ascii="楷体_GB2312" w:eastAsia="楷体_GB2312"/>
          <w:b/>
          <w:szCs w:val="21"/>
          <w:lang w:val="en-US" w:eastAsia="zh-CN"/>
        </w:rPr>
        <w:t>0514-86100136</w:t>
      </w:r>
      <w:r>
        <w:rPr>
          <w:rFonts w:hint="eastAsia" w:ascii="宋体" w:hAnsi="宋体" w:cs="Helvetica"/>
          <w:color w:val="000000"/>
          <w:kern w:val="0"/>
          <w:sz w:val="24"/>
        </w:rPr>
        <w:t xml:space="preserve">  </w:t>
      </w:r>
      <w:r>
        <w:rPr>
          <w:rFonts w:hint="eastAsia" w:ascii="宋体" w:hAnsi="宋体" w:cs="Helvetica"/>
          <w:color w:val="000000"/>
          <w:kern w:val="0"/>
          <w:sz w:val="24"/>
        </w:rPr>
        <w:tab/>
      </w:r>
      <w:r>
        <w:rPr>
          <w:rFonts w:hint="eastAsia" w:ascii="宋体" w:hAnsi="宋体" w:cs="Helvetica"/>
          <w:color w:val="000000"/>
          <w:kern w:val="0"/>
          <w:sz w:val="24"/>
        </w:rPr>
        <w:tab/>
      </w:r>
      <w:r>
        <w:rPr>
          <w:rFonts w:hint="eastAsia" w:ascii="宋体" w:hAnsi="宋体" w:cs="Helvetica"/>
          <w:color w:val="000000"/>
          <w:kern w:val="0"/>
          <w:sz w:val="24"/>
        </w:rPr>
        <w:tab/>
      </w:r>
      <w:r>
        <w:rPr>
          <w:rFonts w:hint="eastAsia" w:ascii="宋体" w:hAnsi="宋体" w:cs="Helvetica"/>
          <w:color w:val="000000"/>
          <w:kern w:val="0"/>
          <w:sz w:val="24"/>
        </w:rPr>
        <w:tab/>
      </w:r>
      <w:r>
        <w:rPr>
          <w:rFonts w:hint="eastAsia" w:ascii="宋体" w:hAnsi="宋体" w:cs="Helvetica"/>
          <w:color w:val="000000"/>
          <w:kern w:val="0"/>
          <w:sz w:val="24"/>
        </w:rPr>
        <w:tab/>
      </w:r>
      <w:r>
        <w:rPr>
          <w:rFonts w:hint="eastAsia" w:ascii="宋体" w:hAnsi="宋体" w:cs="Helvetica"/>
          <w:color w:val="000000"/>
          <w:kern w:val="0"/>
          <w:sz w:val="24"/>
        </w:rPr>
        <w:t xml:space="preserve">   联系</w:t>
      </w:r>
      <w:r>
        <w:rPr>
          <w:rFonts w:ascii="宋体" w:hAnsi="宋体" w:cs="Helvetica"/>
          <w:color w:val="000000"/>
          <w:kern w:val="0"/>
          <w:sz w:val="24"/>
        </w:rPr>
        <w:t>电话：</w:t>
      </w:r>
      <w:r>
        <w:rPr>
          <w:rFonts w:ascii="宋体" w:hAnsi="宋体" w:cs="Helvetica"/>
          <w:color w:val="000000"/>
          <w:kern w:val="0"/>
          <w:sz w:val="24"/>
        </w:rPr>
        <w:br w:type="textWrapping"/>
      </w:r>
      <w:r>
        <w:rPr>
          <w:rFonts w:ascii="宋体" w:hAnsi="宋体" w:cs="Helvetica"/>
          <w:color w:val="000000"/>
          <w:kern w:val="0"/>
          <w:sz w:val="24"/>
        </w:rPr>
        <w:t xml:space="preserve">签约时间： </w:t>
      </w:r>
      <w:r>
        <w:rPr>
          <w:rFonts w:hint="eastAsia" w:ascii="宋体" w:hAnsi="宋体" w:cs="Helvetica"/>
          <w:color w:val="000000"/>
          <w:kern w:val="0"/>
          <w:sz w:val="24"/>
        </w:rPr>
        <w:t xml:space="preserve">    </w:t>
      </w:r>
      <w:r>
        <w:rPr>
          <w:rFonts w:ascii="宋体" w:hAnsi="宋体" w:cs="Helvetica"/>
          <w:color w:val="000000"/>
          <w:kern w:val="0"/>
          <w:sz w:val="24"/>
        </w:rPr>
        <w:t xml:space="preserve">年 </w:t>
      </w:r>
      <w:r>
        <w:rPr>
          <w:rFonts w:hint="eastAsia" w:ascii="宋体" w:hAnsi="宋体" w:cs="Helvetica"/>
          <w:color w:val="000000"/>
          <w:kern w:val="0"/>
          <w:sz w:val="24"/>
        </w:rPr>
        <w:t xml:space="preserve">  </w:t>
      </w:r>
      <w:r>
        <w:rPr>
          <w:rFonts w:ascii="宋体" w:hAnsi="宋体" w:cs="Helvetica"/>
          <w:color w:val="000000"/>
          <w:kern w:val="0"/>
          <w:sz w:val="24"/>
        </w:rPr>
        <w:t xml:space="preserve">月 </w:t>
      </w:r>
      <w:r>
        <w:rPr>
          <w:rFonts w:hint="eastAsia" w:ascii="宋体" w:hAnsi="宋体" w:cs="Helvetica"/>
          <w:color w:val="000000"/>
          <w:kern w:val="0"/>
          <w:sz w:val="24"/>
        </w:rPr>
        <w:t xml:space="preserve">  </w:t>
      </w:r>
      <w:r>
        <w:rPr>
          <w:rFonts w:ascii="宋体" w:hAnsi="宋体" w:cs="Helvetica"/>
          <w:color w:val="000000"/>
          <w:kern w:val="0"/>
          <w:sz w:val="24"/>
        </w:rPr>
        <w:t xml:space="preserve">日 </w:t>
      </w:r>
      <w:r>
        <w:rPr>
          <w:rFonts w:hint="eastAsia" w:ascii="宋体" w:hAnsi="宋体" w:cs="Helvetica"/>
          <w:color w:val="000000"/>
          <w:kern w:val="0"/>
          <w:sz w:val="24"/>
        </w:rPr>
        <w:tab/>
      </w:r>
      <w:r>
        <w:rPr>
          <w:rFonts w:hint="eastAsia" w:ascii="宋体" w:hAnsi="宋体" w:cs="Helvetica"/>
          <w:color w:val="000000"/>
          <w:kern w:val="0"/>
          <w:sz w:val="24"/>
        </w:rPr>
        <w:tab/>
      </w:r>
      <w:r>
        <w:rPr>
          <w:rFonts w:hint="eastAsia" w:ascii="宋体" w:hAnsi="宋体" w:cs="Helvetica"/>
          <w:color w:val="000000"/>
          <w:kern w:val="0"/>
          <w:sz w:val="24"/>
        </w:rPr>
        <w:tab/>
      </w:r>
      <w:r>
        <w:rPr>
          <w:rFonts w:hint="eastAsia" w:ascii="宋体" w:hAnsi="宋体" w:cs="Helvetica"/>
          <w:color w:val="000000"/>
          <w:kern w:val="0"/>
          <w:sz w:val="24"/>
        </w:rPr>
        <w:tab/>
      </w:r>
      <w:r>
        <w:rPr>
          <w:rFonts w:ascii="宋体" w:hAnsi="宋体" w:cs="Helvetica"/>
          <w:color w:val="000000"/>
          <w:kern w:val="0"/>
          <w:sz w:val="24"/>
        </w:rPr>
        <w:t xml:space="preserve">签约时间： </w:t>
      </w:r>
      <w:r>
        <w:rPr>
          <w:rFonts w:hint="eastAsia" w:ascii="宋体" w:hAnsi="宋体" w:cs="Helvetica"/>
          <w:color w:val="000000"/>
          <w:kern w:val="0"/>
          <w:sz w:val="24"/>
        </w:rPr>
        <w:t xml:space="preserve">     </w:t>
      </w:r>
      <w:r>
        <w:rPr>
          <w:rFonts w:ascii="宋体" w:hAnsi="宋体" w:cs="Helvetica"/>
          <w:color w:val="000000"/>
          <w:kern w:val="0"/>
          <w:sz w:val="24"/>
        </w:rPr>
        <w:t xml:space="preserve">年 </w:t>
      </w:r>
      <w:r>
        <w:rPr>
          <w:rFonts w:hint="eastAsia" w:ascii="宋体" w:hAnsi="宋体" w:cs="Helvetica"/>
          <w:color w:val="000000"/>
          <w:kern w:val="0"/>
          <w:sz w:val="24"/>
        </w:rPr>
        <w:t xml:space="preserve">  </w:t>
      </w:r>
      <w:r>
        <w:rPr>
          <w:rFonts w:ascii="宋体" w:hAnsi="宋体" w:cs="Helvetica"/>
          <w:color w:val="000000"/>
          <w:kern w:val="0"/>
          <w:sz w:val="24"/>
        </w:rPr>
        <w:t xml:space="preserve">月 </w:t>
      </w:r>
      <w:r>
        <w:rPr>
          <w:rFonts w:hint="eastAsia" w:ascii="宋体" w:hAnsi="宋体" w:cs="Helvetica"/>
          <w:color w:val="000000"/>
          <w:kern w:val="0"/>
          <w:sz w:val="24"/>
        </w:rPr>
        <w:t xml:space="preserve">  </w:t>
      </w:r>
      <w:r>
        <w:rPr>
          <w:rFonts w:ascii="宋体" w:hAnsi="宋体" w:cs="Helvetica"/>
          <w:color w:val="000000"/>
          <w:kern w:val="0"/>
          <w:sz w:val="24"/>
        </w:rPr>
        <w:t>日</w:t>
      </w:r>
      <w:r>
        <w:rPr>
          <w:rFonts w:ascii="宋体" w:hAnsi="宋体" w:cs="Helvetica"/>
          <w:color w:val="000000"/>
          <w:kern w:val="0"/>
          <w:sz w:val="24"/>
        </w:rPr>
        <w:br w:type="textWrapping"/>
      </w:r>
    </w:p>
    <w:p>
      <w:pPr>
        <w:spacing w:line="400" w:lineRule="exact"/>
        <w:ind w:firstLine="600" w:firstLineChars="250"/>
        <w:rPr>
          <w:rFonts w:ascii="宋体" w:hAnsi="宋体"/>
          <w:sz w:val="24"/>
        </w:rPr>
      </w:pPr>
      <w:r>
        <w:rPr>
          <w:rFonts w:hint="eastAsia" w:ascii="宋体" w:hAnsi="宋体"/>
          <w:sz w:val="24"/>
        </w:rPr>
        <w:t>甲乙双方依据中华人民共和国合同法、中华人民共和国产品质量法、中华人民共和国食品卫生法、食品安全法及其他有关法律、法规的规定，在平等、自愿、协商一致的基础上，就食品原辅材料的采购事宜，订立本合同。</w:t>
      </w:r>
    </w:p>
    <w:p>
      <w:pPr>
        <w:numPr>
          <w:ilvl w:val="0"/>
          <w:numId w:val="6"/>
        </w:numPr>
        <w:spacing w:line="400" w:lineRule="exact"/>
        <w:ind w:firstLine="482" w:firstLineChars="200"/>
        <w:rPr>
          <w:rFonts w:hint="eastAsia" w:ascii="宋体" w:hAnsi="宋体" w:cs="Helvetica"/>
          <w:b/>
          <w:color w:val="000000"/>
          <w:kern w:val="0"/>
          <w:sz w:val="24"/>
          <w:lang w:eastAsia="zh-CN"/>
        </w:rPr>
      </w:pPr>
      <w:r>
        <w:rPr>
          <w:rFonts w:hint="eastAsia" w:ascii="宋体" w:hAnsi="宋体" w:cs="Helvetica"/>
          <w:b/>
          <w:color w:val="000000"/>
          <w:kern w:val="0"/>
          <w:sz w:val="24"/>
          <w:lang w:eastAsia="zh-CN"/>
        </w:rPr>
        <w:t>项目清单：</w:t>
      </w:r>
    </w:p>
    <w:p>
      <w:pPr>
        <w:widowControl w:val="0"/>
        <w:numPr>
          <w:ilvl w:val="0"/>
          <w:numId w:val="0"/>
        </w:numPr>
        <w:spacing w:line="400" w:lineRule="exact"/>
        <w:jc w:val="both"/>
        <w:rPr>
          <w:rFonts w:hint="eastAsia" w:ascii="宋体" w:hAnsi="宋体" w:cs="Helvetica"/>
          <w:b/>
          <w:color w:val="000000"/>
          <w:kern w:val="0"/>
          <w:sz w:val="24"/>
          <w:lang w:eastAsia="zh-CN"/>
        </w:rPr>
      </w:pPr>
    </w:p>
    <w:tbl>
      <w:tblPr>
        <w:tblStyle w:val="8"/>
        <w:tblW w:w="9960" w:type="dxa"/>
        <w:tblInd w:w="24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40"/>
        <w:gridCol w:w="1890"/>
        <w:gridCol w:w="1770"/>
        <w:gridCol w:w="1590"/>
        <w:gridCol w:w="2070"/>
        <w:gridCol w:w="18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3" w:hRule="atLeast"/>
        </w:trPr>
        <w:tc>
          <w:tcPr>
            <w:tcW w:w="840" w:type="dxa"/>
            <w:vAlign w:val="center"/>
          </w:tcPr>
          <w:p>
            <w:pPr>
              <w:spacing w:line="360" w:lineRule="auto"/>
              <w:jc w:val="center"/>
              <w:rPr>
                <w:rFonts w:ascii="仿宋" w:hAnsi="仿宋" w:eastAsia="仿宋"/>
                <w:b/>
                <w:color w:val="000000"/>
                <w:szCs w:val="21"/>
              </w:rPr>
            </w:pPr>
            <w:r>
              <w:rPr>
                <w:rFonts w:hint="eastAsia" w:ascii="仿宋" w:hAnsi="仿宋" w:eastAsia="仿宋"/>
                <w:b/>
                <w:color w:val="000000"/>
                <w:szCs w:val="21"/>
              </w:rPr>
              <w:t>序号</w:t>
            </w:r>
          </w:p>
        </w:tc>
        <w:tc>
          <w:tcPr>
            <w:tcW w:w="1890" w:type="dxa"/>
            <w:vAlign w:val="center"/>
          </w:tcPr>
          <w:p>
            <w:pPr>
              <w:spacing w:line="360" w:lineRule="auto"/>
              <w:jc w:val="center"/>
              <w:rPr>
                <w:rFonts w:ascii="仿宋" w:hAnsi="仿宋" w:eastAsia="仿宋"/>
                <w:b/>
                <w:color w:val="000000"/>
                <w:szCs w:val="21"/>
              </w:rPr>
            </w:pPr>
            <w:r>
              <w:rPr>
                <w:rFonts w:hint="eastAsia" w:ascii="仿宋" w:hAnsi="仿宋" w:eastAsia="仿宋"/>
                <w:b/>
                <w:color w:val="000000"/>
                <w:szCs w:val="21"/>
              </w:rPr>
              <w:t>货物名称</w:t>
            </w:r>
          </w:p>
        </w:tc>
        <w:tc>
          <w:tcPr>
            <w:tcW w:w="1770" w:type="dxa"/>
            <w:vAlign w:val="center"/>
          </w:tcPr>
          <w:p>
            <w:pPr>
              <w:spacing w:line="360" w:lineRule="auto"/>
              <w:jc w:val="center"/>
              <w:rPr>
                <w:rFonts w:hint="eastAsia" w:ascii="仿宋" w:hAnsi="仿宋" w:eastAsia="仿宋"/>
                <w:b/>
                <w:color w:val="000000"/>
                <w:szCs w:val="21"/>
                <w:lang w:eastAsia="zh-CN"/>
              </w:rPr>
            </w:pPr>
            <w:r>
              <w:rPr>
                <w:rFonts w:hint="eastAsia" w:ascii="仿宋" w:hAnsi="仿宋" w:eastAsia="仿宋"/>
                <w:b/>
                <w:color w:val="000000"/>
                <w:szCs w:val="21"/>
                <w:lang w:eastAsia="zh-CN"/>
              </w:rPr>
              <w:t>数</w:t>
            </w:r>
            <w:r>
              <w:rPr>
                <w:rFonts w:hint="eastAsia" w:ascii="仿宋" w:hAnsi="仿宋" w:eastAsia="仿宋"/>
                <w:b/>
                <w:color w:val="000000"/>
                <w:szCs w:val="21"/>
                <w:lang w:val="en-US" w:eastAsia="zh-CN"/>
              </w:rPr>
              <w:t xml:space="preserve">  </w:t>
            </w:r>
            <w:r>
              <w:rPr>
                <w:rFonts w:hint="eastAsia" w:ascii="仿宋" w:hAnsi="仿宋" w:eastAsia="仿宋"/>
                <w:b/>
                <w:color w:val="000000"/>
                <w:szCs w:val="21"/>
                <w:lang w:eastAsia="zh-CN"/>
              </w:rPr>
              <w:t>量</w:t>
            </w:r>
          </w:p>
        </w:tc>
        <w:tc>
          <w:tcPr>
            <w:tcW w:w="1590" w:type="dxa"/>
            <w:vAlign w:val="center"/>
          </w:tcPr>
          <w:p>
            <w:pPr>
              <w:spacing w:line="360" w:lineRule="auto"/>
              <w:jc w:val="center"/>
              <w:rPr>
                <w:rFonts w:hint="eastAsia" w:ascii="仿宋" w:hAnsi="仿宋" w:eastAsia="仿宋"/>
                <w:b/>
                <w:color w:val="000000"/>
                <w:szCs w:val="21"/>
                <w:lang w:eastAsia="zh-CN"/>
              </w:rPr>
            </w:pPr>
            <w:r>
              <w:rPr>
                <w:rFonts w:hint="eastAsia" w:ascii="仿宋" w:hAnsi="仿宋" w:eastAsia="仿宋"/>
                <w:b/>
                <w:color w:val="000000"/>
                <w:szCs w:val="21"/>
                <w:lang w:eastAsia="zh-CN"/>
              </w:rPr>
              <w:t>品</w:t>
            </w:r>
            <w:r>
              <w:rPr>
                <w:rFonts w:hint="eastAsia" w:ascii="仿宋" w:hAnsi="仿宋" w:eastAsia="仿宋"/>
                <w:b/>
                <w:color w:val="000000"/>
                <w:szCs w:val="21"/>
                <w:lang w:val="en-US" w:eastAsia="zh-CN"/>
              </w:rPr>
              <w:t xml:space="preserve">  </w:t>
            </w:r>
            <w:r>
              <w:rPr>
                <w:rFonts w:hint="eastAsia" w:ascii="仿宋" w:hAnsi="仿宋" w:eastAsia="仿宋"/>
                <w:b/>
                <w:color w:val="000000"/>
                <w:szCs w:val="21"/>
                <w:lang w:eastAsia="zh-CN"/>
              </w:rPr>
              <w:t>牌</w:t>
            </w:r>
          </w:p>
        </w:tc>
        <w:tc>
          <w:tcPr>
            <w:tcW w:w="2070" w:type="dxa"/>
            <w:vAlign w:val="center"/>
          </w:tcPr>
          <w:p>
            <w:pPr>
              <w:spacing w:line="360" w:lineRule="auto"/>
              <w:jc w:val="center"/>
              <w:rPr>
                <w:rFonts w:ascii="仿宋" w:hAnsi="仿宋" w:eastAsia="仿宋"/>
                <w:b/>
                <w:color w:val="000000"/>
                <w:szCs w:val="21"/>
              </w:rPr>
            </w:pPr>
            <w:r>
              <w:rPr>
                <w:rFonts w:hint="eastAsia" w:ascii="仿宋" w:hAnsi="仿宋" w:eastAsia="仿宋"/>
                <w:b/>
                <w:color w:val="000000"/>
                <w:szCs w:val="21"/>
                <w:lang w:eastAsia="zh-CN"/>
              </w:rPr>
              <w:t>不含税</w:t>
            </w:r>
            <w:r>
              <w:rPr>
                <w:rFonts w:hint="eastAsia" w:ascii="仿宋" w:hAnsi="仿宋" w:eastAsia="仿宋"/>
                <w:b/>
                <w:color w:val="000000"/>
                <w:szCs w:val="21"/>
              </w:rPr>
              <w:t>价（元）</w:t>
            </w:r>
          </w:p>
        </w:tc>
        <w:tc>
          <w:tcPr>
            <w:tcW w:w="1800" w:type="dxa"/>
            <w:vAlign w:val="center"/>
          </w:tcPr>
          <w:p>
            <w:pPr>
              <w:spacing w:line="360" w:lineRule="auto"/>
              <w:jc w:val="center"/>
              <w:rPr>
                <w:rFonts w:hint="eastAsia" w:ascii="仿宋" w:hAnsi="仿宋" w:eastAsia="仿宋"/>
                <w:b/>
                <w:color w:val="000000"/>
                <w:szCs w:val="21"/>
                <w:lang w:eastAsia="zh-CN"/>
              </w:rPr>
            </w:pPr>
            <w:r>
              <w:rPr>
                <w:rFonts w:hint="eastAsia" w:ascii="仿宋" w:hAnsi="仿宋" w:eastAsia="仿宋"/>
                <w:b/>
                <w:color w:val="000000"/>
                <w:szCs w:val="21"/>
                <w:lang w:eastAsia="zh-CN"/>
              </w:rPr>
              <w:t>含税价（元）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1" w:hRule="exact"/>
        </w:trPr>
        <w:tc>
          <w:tcPr>
            <w:tcW w:w="840" w:type="dxa"/>
            <w:vAlign w:val="top"/>
          </w:tcPr>
          <w:p>
            <w:pPr>
              <w:spacing w:line="360" w:lineRule="auto"/>
              <w:jc w:val="center"/>
              <w:rPr>
                <w:rFonts w:ascii="仿宋" w:hAnsi="仿宋" w:eastAsia="仿宋"/>
                <w:b/>
                <w:color w:val="000000"/>
                <w:sz w:val="24"/>
              </w:rPr>
            </w:pPr>
            <w:r>
              <w:rPr>
                <w:rFonts w:hint="eastAsia" w:ascii="仿宋" w:hAnsi="仿宋" w:eastAsia="仿宋"/>
                <w:b/>
                <w:color w:val="000000"/>
                <w:sz w:val="24"/>
              </w:rPr>
              <w:t>1</w:t>
            </w:r>
          </w:p>
        </w:tc>
        <w:tc>
          <w:tcPr>
            <w:tcW w:w="1890" w:type="dxa"/>
            <w:vAlign w:val="top"/>
          </w:tcPr>
          <w:p>
            <w:pPr>
              <w:spacing w:line="360" w:lineRule="auto"/>
              <w:rPr>
                <w:rFonts w:ascii="仿宋" w:hAnsi="仿宋" w:eastAsia="仿宋"/>
                <w:color w:val="000000"/>
                <w:sz w:val="24"/>
              </w:rPr>
            </w:pPr>
          </w:p>
        </w:tc>
        <w:tc>
          <w:tcPr>
            <w:tcW w:w="1770" w:type="dxa"/>
            <w:vAlign w:val="top"/>
          </w:tcPr>
          <w:p>
            <w:pPr>
              <w:spacing w:line="360" w:lineRule="auto"/>
              <w:rPr>
                <w:rFonts w:ascii="仿宋" w:hAnsi="仿宋" w:eastAsia="仿宋"/>
                <w:color w:val="000000"/>
                <w:sz w:val="24"/>
              </w:rPr>
            </w:pPr>
          </w:p>
        </w:tc>
        <w:tc>
          <w:tcPr>
            <w:tcW w:w="1590" w:type="dxa"/>
            <w:vAlign w:val="top"/>
          </w:tcPr>
          <w:p>
            <w:pPr>
              <w:spacing w:line="360" w:lineRule="auto"/>
              <w:rPr>
                <w:rFonts w:ascii="仿宋" w:hAnsi="仿宋" w:eastAsia="仿宋"/>
                <w:color w:val="000000"/>
                <w:sz w:val="24"/>
              </w:rPr>
            </w:pPr>
          </w:p>
        </w:tc>
        <w:tc>
          <w:tcPr>
            <w:tcW w:w="2070" w:type="dxa"/>
            <w:vAlign w:val="top"/>
          </w:tcPr>
          <w:p>
            <w:pPr>
              <w:spacing w:line="360" w:lineRule="auto"/>
              <w:rPr>
                <w:rFonts w:ascii="仿宋" w:hAnsi="仿宋" w:eastAsia="仿宋"/>
                <w:color w:val="000000"/>
                <w:sz w:val="24"/>
              </w:rPr>
            </w:pPr>
          </w:p>
        </w:tc>
        <w:tc>
          <w:tcPr>
            <w:tcW w:w="1800" w:type="dxa"/>
            <w:vAlign w:val="top"/>
          </w:tcPr>
          <w:p>
            <w:pPr>
              <w:spacing w:line="360" w:lineRule="auto"/>
              <w:rPr>
                <w:rFonts w:ascii="仿宋" w:hAnsi="仿宋" w:eastAsia="仿宋"/>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1" w:hRule="exact"/>
        </w:trPr>
        <w:tc>
          <w:tcPr>
            <w:tcW w:w="840" w:type="dxa"/>
            <w:vAlign w:val="top"/>
          </w:tcPr>
          <w:p>
            <w:pPr>
              <w:spacing w:line="360" w:lineRule="auto"/>
              <w:jc w:val="center"/>
              <w:rPr>
                <w:rFonts w:ascii="仿宋" w:hAnsi="仿宋" w:eastAsia="仿宋"/>
                <w:b/>
                <w:color w:val="000000"/>
                <w:sz w:val="24"/>
              </w:rPr>
            </w:pPr>
            <w:r>
              <w:rPr>
                <w:rFonts w:hint="eastAsia" w:ascii="仿宋" w:hAnsi="仿宋" w:eastAsia="仿宋"/>
                <w:b/>
                <w:color w:val="000000"/>
                <w:sz w:val="24"/>
              </w:rPr>
              <w:t>2</w:t>
            </w:r>
          </w:p>
        </w:tc>
        <w:tc>
          <w:tcPr>
            <w:tcW w:w="1890" w:type="dxa"/>
            <w:vAlign w:val="top"/>
          </w:tcPr>
          <w:p>
            <w:pPr>
              <w:spacing w:line="360" w:lineRule="auto"/>
              <w:rPr>
                <w:rFonts w:ascii="仿宋" w:hAnsi="仿宋" w:eastAsia="仿宋"/>
                <w:color w:val="000000"/>
                <w:sz w:val="24"/>
              </w:rPr>
            </w:pPr>
          </w:p>
        </w:tc>
        <w:tc>
          <w:tcPr>
            <w:tcW w:w="1770" w:type="dxa"/>
            <w:vAlign w:val="top"/>
          </w:tcPr>
          <w:p>
            <w:pPr>
              <w:spacing w:line="360" w:lineRule="auto"/>
              <w:rPr>
                <w:rFonts w:ascii="仿宋" w:hAnsi="仿宋" w:eastAsia="仿宋"/>
                <w:color w:val="000000"/>
                <w:sz w:val="24"/>
              </w:rPr>
            </w:pPr>
          </w:p>
        </w:tc>
        <w:tc>
          <w:tcPr>
            <w:tcW w:w="1590" w:type="dxa"/>
            <w:vAlign w:val="top"/>
          </w:tcPr>
          <w:p>
            <w:pPr>
              <w:spacing w:line="360" w:lineRule="auto"/>
              <w:rPr>
                <w:rFonts w:ascii="仿宋" w:hAnsi="仿宋" w:eastAsia="仿宋"/>
                <w:color w:val="000000"/>
                <w:sz w:val="24"/>
              </w:rPr>
            </w:pPr>
          </w:p>
        </w:tc>
        <w:tc>
          <w:tcPr>
            <w:tcW w:w="2070" w:type="dxa"/>
            <w:vAlign w:val="top"/>
          </w:tcPr>
          <w:p>
            <w:pPr>
              <w:spacing w:line="360" w:lineRule="auto"/>
              <w:rPr>
                <w:rFonts w:ascii="仿宋" w:hAnsi="仿宋" w:eastAsia="仿宋"/>
                <w:color w:val="000000"/>
                <w:sz w:val="24"/>
              </w:rPr>
            </w:pPr>
          </w:p>
        </w:tc>
        <w:tc>
          <w:tcPr>
            <w:tcW w:w="1800" w:type="dxa"/>
            <w:vAlign w:val="top"/>
          </w:tcPr>
          <w:p>
            <w:pPr>
              <w:spacing w:line="360" w:lineRule="auto"/>
              <w:rPr>
                <w:rFonts w:ascii="仿宋" w:hAnsi="仿宋" w:eastAsia="仿宋"/>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1" w:hRule="exact"/>
        </w:trPr>
        <w:tc>
          <w:tcPr>
            <w:tcW w:w="840" w:type="dxa"/>
            <w:vAlign w:val="top"/>
          </w:tcPr>
          <w:p>
            <w:pPr>
              <w:spacing w:line="360" w:lineRule="auto"/>
              <w:jc w:val="center"/>
              <w:rPr>
                <w:rFonts w:ascii="仿宋" w:hAnsi="仿宋" w:eastAsia="仿宋"/>
                <w:b/>
                <w:color w:val="000000"/>
                <w:sz w:val="24"/>
              </w:rPr>
            </w:pPr>
            <w:r>
              <w:rPr>
                <w:rFonts w:hint="eastAsia" w:ascii="仿宋" w:hAnsi="仿宋" w:eastAsia="仿宋"/>
                <w:b/>
                <w:color w:val="000000"/>
                <w:sz w:val="24"/>
              </w:rPr>
              <w:t>3</w:t>
            </w:r>
          </w:p>
        </w:tc>
        <w:tc>
          <w:tcPr>
            <w:tcW w:w="1890" w:type="dxa"/>
            <w:vAlign w:val="top"/>
          </w:tcPr>
          <w:p>
            <w:pPr>
              <w:spacing w:line="360" w:lineRule="auto"/>
              <w:rPr>
                <w:rFonts w:ascii="仿宋" w:hAnsi="仿宋" w:eastAsia="仿宋"/>
                <w:color w:val="000000"/>
                <w:sz w:val="24"/>
              </w:rPr>
            </w:pPr>
          </w:p>
        </w:tc>
        <w:tc>
          <w:tcPr>
            <w:tcW w:w="1770" w:type="dxa"/>
            <w:vAlign w:val="top"/>
          </w:tcPr>
          <w:p>
            <w:pPr>
              <w:spacing w:line="360" w:lineRule="auto"/>
              <w:rPr>
                <w:rFonts w:ascii="仿宋" w:hAnsi="仿宋" w:eastAsia="仿宋"/>
                <w:color w:val="000000"/>
                <w:sz w:val="24"/>
              </w:rPr>
            </w:pPr>
          </w:p>
        </w:tc>
        <w:tc>
          <w:tcPr>
            <w:tcW w:w="1590" w:type="dxa"/>
            <w:vAlign w:val="top"/>
          </w:tcPr>
          <w:p>
            <w:pPr>
              <w:spacing w:line="360" w:lineRule="auto"/>
              <w:rPr>
                <w:rFonts w:ascii="仿宋" w:hAnsi="仿宋" w:eastAsia="仿宋"/>
                <w:color w:val="000000"/>
                <w:sz w:val="24"/>
              </w:rPr>
            </w:pPr>
          </w:p>
        </w:tc>
        <w:tc>
          <w:tcPr>
            <w:tcW w:w="2070" w:type="dxa"/>
            <w:vAlign w:val="top"/>
          </w:tcPr>
          <w:p>
            <w:pPr>
              <w:spacing w:line="360" w:lineRule="auto"/>
              <w:rPr>
                <w:rFonts w:ascii="仿宋" w:hAnsi="仿宋" w:eastAsia="仿宋"/>
                <w:color w:val="000000"/>
                <w:sz w:val="24"/>
              </w:rPr>
            </w:pPr>
          </w:p>
        </w:tc>
        <w:tc>
          <w:tcPr>
            <w:tcW w:w="1800" w:type="dxa"/>
            <w:vAlign w:val="top"/>
          </w:tcPr>
          <w:p>
            <w:pPr>
              <w:spacing w:line="360" w:lineRule="auto"/>
              <w:rPr>
                <w:rFonts w:ascii="仿宋" w:hAnsi="仿宋" w:eastAsia="仿宋"/>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1" w:hRule="exact"/>
        </w:trPr>
        <w:tc>
          <w:tcPr>
            <w:tcW w:w="840" w:type="dxa"/>
            <w:vAlign w:val="top"/>
          </w:tcPr>
          <w:p>
            <w:pPr>
              <w:spacing w:line="360" w:lineRule="auto"/>
              <w:jc w:val="center"/>
              <w:rPr>
                <w:rFonts w:ascii="仿宋" w:hAnsi="仿宋" w:eastAsia="仿宋"/>
                <w:b/>
                <w:color w:val="000000"/>
                <w:sz w:val="24"/>
              </w:rPr>
            </w:pPr>
            <w:r>
              <w:rPr>
                <w:rFonts w:hint="eastAsia" w:ascii="仿宋" w:hAnsi="仿宋" w:eastAsia="仿宋"/>
                <w:b/>
                <w:color w:val="000000"/>
                <w:sz w:val="24"/>
              </w:rPr>
              <w:t>4</w:t>
            </w:r>
          </w:p>
        </w:tc>
        <w:tc>
          <w:tcPr>
            <w:tcW w:w="1890" w:type="dxa"/>
            <w:vAlign w:val="top"/>
          </w:tcPr>
          <w:p>
            <w:pPr>
              <w:spacing w:line="360" w:lineRule="auto"/>
              <w:rPr>
                <w:rFonts w:ascii="仿宋" w:hAnsi="仿宋" w:eastAsia="仿宋"/>
                <w:color w:val="000000"/>
                <w:sz w:val="24"/>
              </w:rPr>
            </w:pPr>
          </w:p>
        </w:tc>
        <w:tc>
          <w:tcPr>
            <w:tcW w:w="1770" w:type="dxa"/>
            <w:vAlign w:val="top"/>
          </w:tcPr>
          <w:p>
            <w:pPr>
              <w:spacing w:line="360" w:lineRule="auto"/>
              <w:rPr>
                <w:rFonts w:ascii="仿宋" w:hAnsi="仿宋" w:eastAsia="仿宋"/>
                <w:color w:val="000000"/>
                <w:sz w:val="24"/>
              </w:rPr>
            </w:pPr>
          </w:p>
        </w:tc>
        <w:tc>
          <w:tcPr>
            <w:tcW w:w="1590" w:type="dxa"/>
            <w:vAlign w:val="top"/>
          </w:tcPr>
          <w:p>
            <w:pPr>
              <w:spacing w:line="360" w:lineRule="auto"/>
              <w:rPr>
                <w:rFonts w:ascii="仿宋" w:hAnsi="仿宋" w:eastAsia="仿宋"/>
                <w:color w:val="000000"/>
                <w:sz w:val="24"/>
              </w:rPr>
            </w:pPr>
          </w:p>
        </w:tc>
        <w:tc>
          <w:tcPr>
            <w:tcW w:w="2070" w:type="dxa"/>
            <w:vAlign w:val="top"/>
          </w:tcPr>
          <w:p>
            <w:pPr>
              <w:spacing w:line="360" w:lineRule="auto"/>
              <w:rPr>
                <w:rFonts w:ascii="仿宋" w:hAnsi="仿宋" w:eastAsia="仿宋"/>
                <w:color w:val="000000"/>
                <w:sz w:val="24"/>
              </w:rPr>
            </w:pPr>
          </w:p>
        </w:tc>
        <w:tc>
          <w:tcPr>
            <w:tcW w:w="1800" w:type="dxa"/>
            <w:vAlign w:val="top"/>
          </w:tcPr>
          <w:p>
            <w:pPr>
              <w:spacing w:line="360" w:lineRule="auto"/>
              <w:rPr>
                <w:rFonts w:ascii="仿宋" w:hAnsi="仿宋" w:eastAsia="仿宋"/>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1" w:hRule="exact"/>
        </w:trPr>
        <w:tc>
          <w:tcPr>
            <w:tcW w:w="6090" w:type="dxa"/>
            <w:gridSpan w:val="4"/>
            <w:vAlign w:val="top"/>
          </w:tcPr>
          <w:p>
            <w:pPr>
              <w:spacing w:line="360" w:lineRule="auto"/>
              <w:jc w:val="center"/>
              <w:rPr>
                <w:rFonts w:hint="eastAsia" w:ascii="仿宋" w:hAnsi="仿宋" w:eastAsia="仿宋"/>
                <w:color w:val="000000"/>
                <w:sz w:val="24"/>
                <w:lang w:eastAsia="zh-CN"/>
              </w:rPr>
            </w:pPr>
            <w:r>
              <w:rPr>
                <w:rFonts w:hint="eastAsia" w:ascii="仿宋" w:hAnsi="仿宋" w:eastAsia="仿宋"/>
                <w:b/>
                <w:bCs/>
                <w:color w:val="000000"/>
                <w:sz w:val="24"/>
                <w:lang w:eastAsia="zh-CN"/>
              </w:rPr>
              <w:t>总</w:t>
            </w:r>
            <w:r>
              <w:rPr>
                <w:rFonts w:hint="eastAsia" w:ascii="仿宋" w:hAnsi="仿宋" w:eastAsia="仿宋"/>
                <w:b/>
                <w:bCs/>
                <w:color w:val="000000"/>
                <w:sz w:val="24"/>
                <w:lang w:val="en-US" w:eastAsia="zh-CN"/>
              </w:rPr>
              <w:t xml:space="preserve">   </w:t>
            </w:r>
            <w:r>
              <w:rPr>
                <w:rFonts w:hint="eastAsia" w:ascii="仿宋" w:hAnsi="仿宋" w:eastAsia="仿宋"/>
                <w:b/>
                <w:bCs/>
                <w:color w:val="000000"/>
                <w:sz w:val="24"/>
                <w:lang w:eastAsia="zh-CN"/>
              </w:rPr>
              <w:t>价</w:t>
            </w:r>
          </w:p>
        </w:tc>
        <w:tc>
          <w:tcPr>
            <w:tcW w:w="2070" w:type="dxa"/>
            <w:vAlign w:val="top"/>
          </w:tcPr>
          <w:p>
            <w:pPr>
              <w:spacing w:line="360" w:lineRule="auto"/>
              <w:rPr>
                <w:rFonts w:ascii="仿宋" w:hAnsi="仿宋" w:eastAsia="仿宋"/>
                <w:color w:val="000000"/>
                <w:sz w:val="24"/>
              </w:rPr>
            </w:pPr>
          </w:p>
        </w:tc>
        <w:tc>
          <w:tcPr>
            <w:tcW w:w="1800" w:type="dxa"/>
            <w:vAlign w:val="top"/>
          </w:tcPr>
          <w:p>
            <w:pPr>
              <w:spacing w:line="360" w:lineRule="auto"/>
              <w:rPr>
                <w:rFonts w:ascii="仿宋" w:hAnsi="仿宋" w:eastAsia="仿宋"/>
                <w:color w:val="000000"/>
                <w:sz w:val="24"/>
              </w:rPr>
            </w:pPr>
          </w:p>
        </w:tc>
      </w:tr>
    </w:tbl>
    <w:p>
      <w:pPr>
        <w:spacing w:line="400" w:lineRule="exact"/>
        <w:ind w:firstLine="562" w:firstLineChars="200"/>
        <w:rPr>
          <w:rFonts w:hint="eastAsia" w:ascii="宋体" w:hAnsi="宋体" w:eastAsia="宋体" w:cs="Helvetica"/>
          <w:b/>
          <w:color w:val="000000"/>
          <w:kern w:val="0"/>
          <w:sz w:val="28"/>
          <w:szCs w:val="28"/>
          <w:lang w:eastAsia="zh-CN"/>
        </w:rPr>
      </w:pPr>
      <w:r>
        <w:rPr>
          <w:rFonts w:hint="eastAsia" w:ascii="宋体" w:hAnsi="宋体" w:cs="Helvetica"/>
          <w:b/>
          <w:color w:val="000000"/>
          <w:kern w:val="0"/>
          <w:sz w:val="28"/>
          <w:szCs w:val="28"/>
          <w:lang w:val="en-US" w:eastAsia="zh-CN"/>
        </w:rPr>
        <w:t>2</w:t>
      </w:r>
      <w:r>
        <w:rPr>
          <w:rFonts w:ascii="宋体" w:hAnsi="宋体" w:cs="Helvetica"/>
          <w:b/>
          <w:color w:val="000000"/>
          <w:kern w:val="0"/>
          <w:sz w:val="28"/>
          <w:szCs w:val="28"/>
        </w:rPr>
        <w:t>、交货</w:t>
      </w:r>
      <w:r>
        <w:rPr>
          <w:rFonts w:hint="eastAsia" w:ascii="宋体" w:hAnsi="宋体" w:cs="Helvetica"/>
          <w:b/>
          <w:color w:val="000000"/>
          <w:kern w:val="0"/>
          <w:sz w:val="28"/>
          <w:szCs w:val="28"/>
          <w:lang w:eastAsia="zh-CN"/>
        </w:rPr>
        <w:t>方式：</w:t>
      </w:r>
    </w:p>
    <w:p>
      <w:pPr>
        <w:spacing w:line="400" w:lineRule="exact"/>
        <w:ind w:firstLine="480" w:firstLineChars="200"/>
        <w:rPr>
          <w:rFonts w:ascii="宋体" w:hAnsi="宋体" w:cs="Helvetica"/>
          <w:color w:val="000000" w:themeColor="text1"/>
          <w:kern w:val="0"/>
          <w:sz w:val="24"/>
          <w14:textFill>
            <w14:solidFill>
              <w14:schemeClr w14:val="tx1"/>
            </w14:solidFill>
          </w14:textFill>
        </w:rPr>
      </w:pPr>
      <w:r>
        <w:rPr>
          <w:rFonts w:ascii="宋体" w:hAnsi="宋体" w:cs="Helvetica"/>
          <w:color w:val="000000"/>
          <w:kern w:val="0"/>
          <w:sz w:val="24"/>
        </w:rPr>
        <w:t>乙方必须按照甲方的订单按时按量送货到甲方指定地点。如果乙方有不能交货、迟延交货、无</w:t>
      </w:r>
      <w:r>
        <w:rPr>
          <w:rFonts w:ascii="宋体" w:hAnsi="宋体" w:cs="Helvetica"/>
          <w:color w:val="000000" w:themeColor="text1"/>
          <w:kern w:val="0"/>
          <w:sz w:val="24"/>
          <w14:textFill>
            <w14:solidFill>
              <w14:schemeClr w14:val="tx1"/>
            </w14:solidFill>
          </w14:textFill>
        </w:rPr>
        <w:t>法交货等违约行为的，甲方有权扣</w:t>
      </w:r>
      <w:r>
        <w:rPr>
          <w:rFonts w:hint="eastAsia" w:ascii="宋体" w:hAnsi="宋体" w:cs="Helvetica"/>
          <w:color w:val="000000" w:themeColor="text1"/>
          <w:kern w:val="0"/>
          <w:sz w:val="24"/>
          <w14:textFill>
            <w14:solidFill>
              <w14:schemeClr w14:val="tx1"/>
            </w14:solidFill>
          </w14:textFill>
        </w:rPr>
        <w:t>减</w:t>
      </w:r>
      <w:r>
        <w:rPr>
          <w:rFonts w:ascii="宋体" w:hAnsi="宋体" w:cs="Helvetica"/>
          <w:color w:val="000000" w:themeColor="text1"/>
          <w:kern w:val="0"/>
          <w:sz w:val="24"/>
          <w14:textFill>
            <w14:solidFill>
              <w14:schemeClr w14:val="tx1"/>
            </w14:solidFill>
          </w14:textFill>
        </w:rPr>
        <w:t>乙方该批货物价值的</w:t>
      </w:r>
      <w:r>
        <w:rPr>
          <w:rFonts w:hint="eastAsia" w:ascii="宋体" w:hAnsi="宋体" w:cs="Helvetica"/>
          <w:color w:val="000000" w:themeColor="text1"/>
          <w:kern w:val="0"/>
          <w:sz w:val="24"/>
          <w14:textFill>
            <w14:solidFill>
              <w14:schemeClr w14:val="tx1"/>
            </w14:solidFill>
          </w14:textFill>
        </w:rPr>
        <w:t>2</w:t>
      </w:r>
      <w:r>
        <w:rPr>
          <w:rFonts w:ascii="宋体" w:hAnsi="宋体" w:cs="Helvetica"/>
          <w:color w:val="000000" w:themeColor="text1"/>
          <w:kern w:val="0"/>
          <w:sz w:val="24"/>
          <w14:textFill>
            <w14:solidFill>
              <w14:schemeClr w14:val="tx1"/>
            </w14:solidFill>
          </w14:textFill>
        </w:rPr>
        <w:t>0%</w:t>
      </w:r>
      <w:r>
        <w:rPr>
          <w:rFonts w:hint="eastAsia" w:ascii="宋体" w:hAnsi="宋体" w:cs="Helvetica"/>
          <w:color w:val="000000" w:themeColor="text1"/>
          <w:kern w:val="0"/>
          <w:sz w:val="24"/>
          <w14:textFill>
            <w14:solidFill>
              <w14:schemeClr w14:val="tx1"/>
            </w14:solidFill>
          </w14:textFill>
        </w:rPr>
        <w:t>作为违约赔偿</w:t>
      </w:r>
      <w:r>
        <w:rPr>
          <w:rFonts w:ascii="宋体" w:hAnsi="宋体" w:cs="Helvetica"/>
          <w:color w:val="000000" w:themeColor="text1"/>
          <w:kern w:val="0"/>
          <w:sz w:val="24"/>
          <w14:textFill>
            <w14:solidFill>
              <w14:schemeClr w14:val="tx1"/>
            </w14:solidFill>
          </w14:textFill>
        </w:rPr>
        <w:t>。</w:t>
      </w:r>
    </w:p>
    <w:p>
      <w:pPr>
        <w:spacing w:line="360" w:lineRule="auto"/>
        <w:ind w:firstLine="482" w:firstLineChars="200"/>
        <w:rPr>
          <w:rFonts w:hint="eastAsia" w:ascii="宋体" w:hAnsi="宋体" w:cs="宋体"/>
          <w:b w:val="0"/>
          <w:bCs w:val="0"/>
          <w:color w:val="000000" w:themeColor="text1"/>
          <w:sz w:val="28"/>
          <w:szCs w:val="28"/>
          <w:lang w:val="en-US" w:eastAsia="zh-CN"/>
          <w14:textFill>
            <w14:solidFill>
              <w14:schemeClr w14:val="tx1"/>
            </w14:solidFill>
          </w14:textFill>
        </w:rPr>
      </w:pPr>
      <w:r>
        <w:rPr>
          <w:rFonts w:hint="eastAsia" w:ascii="宋体" w:hAnsi="宋体" w:cs="Helvetica"/>
          <w:b/>
          <w:bCs/>
          <w:color w:val="000000" w:themeColor="text1"/>
          <w:kern w:val="0"/>
          <w:sz w:val="24"/>
          <w:lang w:val="en-US" w:eastAsia="zh-CN"/>
          <w14:textFill>
            <w14:solidFill>
              <w14:schemeClr w14:val="tx1"/>
            </w14:solidFill>
          </w14:textFill>
        </w:rPr>
        <w:t>3、付款方式：</w:t>
      </w:r>
      <w:r>
        <w:rPr>
          <w:rFonts w:hint="eastAsia" w:ascii="宋体" w:hAnsi="宋体" w:cs="Helvetica"/>
          <w:color w:val="000000" w:themeColor="text1"/>
          <w:kern w:val="0"/>
          <w:sz w:val="24"/>
          <w:lang w:eastAsia="zh-CN"/>
          <w14:textFill>
            <w14:solidFill>
              <w14:schemeClr w14:val="tx1"/>
            </w14:solidFill>
          </w14:textFill>
        </w:rPr>
        <w:t>合同签订生效且货物被运抵交货地点、到货验收合格后，买方收到卖方提供的全额</w:t>
      </w:r>
      <w:r>
        <w:rPr>
          <w:rFonts w:hint="eastAsia" w:ascii="宋体" w:hAnsi="宋体" w:cs="Helvetica"/>
          <w:color w:val="000000" w:themeColor="text1"/>
          <w:kern w:val="0"/>
          <w:sz w:val="24"/>
          <w:u w:val="single"/>
          <w:lang w:val="en-US" w:eastAsia="zh-CN"/>
          <w14:textFill>
            <w14:solidFill>
              <w14:schemeClr w14:val="tx1"/>
            </w14:solidFill>
          </w14:textFill>
        </w:rPr>
        <w:t xml:space="preserve">     </w:t>
      </w:r>
      <w:r>
        <w:rPr>
          <w:rFonts w:hint="eastAsia" w:ascii="宋体" w:hAnsi="宋体" w:cs="Helvetica"/>
          <w:color w:val="000000" w:themeColor="text1"/>
          <w:kern w:val="0"/>
          <w:sz w:val="24"/>
          <w:lang w:val="en-US" w:eastAsia="zh-CN"/>
          <w14:textFill>
            <w14:solidFill>
              <w14:schemeClr w14:val="tx1"/>
            </w14:solidFill>
          </w14:textFill>
        </w:rPr>
        <w:t>%增值税专用发票后30天内买方向卖方支付90%合同款；余款10%作为质保金，满2</w:t>
      </w:r>
      <w:r>
        <w:rPr>
          <w:rFonts w:hint="eastAsia" w:ascii="宋体" w:hAnsi="宋体" w:cs="Helvetica"/>
          <w:color w:val="000000" w:themeColor="text1"/>
          <w:kern w:val="0"/>
          <w:sz w:val="24"/>
          <w14:textFill>
            <w14:solidFill>
              <w14:schemeClr w14:val="tx1"/>
            </w14:solidFill>
          </w14:textFill>
        </w:rPr>
        <w:t>个月后若无</w:t>
      </w:r>
      <w:r>
        <w:rPr>
          <w:rFonts w:hint="eastAsia" w:ascii="宋体" w:hAnsi="宋体" w:cs="Helvetica"/>
          <w:color w:val="000000" w:themeColor="text1"/>
          <w:kern w:val="0"/>
          <w:sz w:val="24"/>
          <w:lang w:eastAsia="zh-CN"/>
          <w14:textFill>
            <w14:solidFill>
              <w14:schemeClr w14:val="tx1"/>
            </w14:solidFill>
          </w14:textFill>
        </w:rPr>
        <w:t>质量问题</w:t>
      </w:r>
      <w:r>
        <w:rPr>
          <w:rFonts w:hint="eastAsia" w:ascii="宋体" w:hAnsi="宋体" w:cs="Helvetica"/>
          <w:color w:val="000000" w:themeColor="text1"/>
          <w:kern w:val="0"/>
          <w:sz w:val="24"/>
          <w14:textFill>
            <w14:solidFill>
              <w14:schemeClr w14:val="tx1"/>
            </w14:solidFill>
          </w14:textFill>
        </w:rPr>
        <w:t>，则支付所剩10%货款</w:t>
      </w:r>
      <w:r>
        <w:rPr>
          <w:rFonts w:hint="eastAsia" w:ascii="宋体" w:hAnsi="宋体" w:cs="Helvetica"/>
          <w:color w:val="000000" w:themeColor="text1"/>
          <w:kern w:val="0"/>
          <w:sz w:val="24"/>
          <w:lang w:val="en-US" w:eastAsia="zh-CN"/>
          <w14:textFill>
            <w14:solidFill>
              <w14:schemeClr w14:val="tx1"/>
            </w14:solidFill>
          </w14:textFill>
        </w:rPr>
        <w:t>。</w:t>
      </w:r>
    </w:p>
    <w:p>
      <w:pPr>
        <w:spacing w:line="400" w:lineRule="exact"/>
        <w:ind w:firstLine="482" w:firstLineChars="200"/>
        <w:rPr>
          <w:rFonts w:hint="eastAsia" w:ascii="宋体" w:hAnsi="宋体" w:eastAsia="宋体" w:cs="Helvetica"/>
          <w:b/>
          <w:color w:val="000000"/>
          <w:kern w:val="0"/>
          <w:sz w:val="24"/>
          <w:lang w:eastAsia="zh-CN"/>
        </w:rPr>
      </w:pPr>
      <w:r>
        <w:rPr>
          <w:rFonts w:hint="eastAsia" w:ascii="宋体" w:hAnsi="宋体" w:cs="Helvetica"/>
          <w:b/>
          <w:color w:val="000000"/>
          <w:kern w:val="0"/>
          <w:sz w:val="24"/>
          <w:lang w:val="en-US" w:eastAsia="zh-CN"/>
        </w:rPr>
        <w:t>4</w:t>
      </w:r>
      <w:r>
        <w:rPr>
          <w:rFonts w:ascii="宋体" w:hAnsi="宋体" w:cs="Helvetica"/>
          <w:b/>
          <w:color w:val="000000"/>
          <w:kern w:val="0"/>
          <w:sz w:val="24"/>
        </w:rPr>
        <w:t>、收货及验收</w:t>
      </w:r>
      <w:r>
        <w:rPr>
          <w:rFonts w:hint="eastAsia" w:ascii="宋体" w:hAnsi="宋体" w:cs="Helvetica"/>
          <w:b/>
          <w:color w:val="000000"/>
          <w:kern w:val="0"/>
          <w:sz w:val="24"/>
          <w:lang w:eastAsia="zh-CN"/>
        </w:rPr>
        <w:t>：</w:t>
      </w:r>
    </w:p>
    <w:p>
      <w:pPr>
        <w:spacing w:line="400" w:lineRule="exact"/>
        <w:ind w:firstLine="480" w:firstLineChars="200"/>
        <w:textAlignment w:val="top"/>
        <w:rPr>
          <w:rFonts w:ascii="宋体" w:hAnsi="宋体" w:cs="Helvetica"/>
          <w:color w:val="000000"/>
          <w:kern w:val="0"/>
          <w:sz w:val="24"/>
        </w:rPr>
      </w:pPr>
      <w:r>
        <w:rPr>
          <w:rFonts w:hint="eastAsia" w:ascii="宋体" w:hAnsi="宋体" w:cs="Helvetica"/>
          <w:color w:val="000000"/>
          <w:kern w:val="0"/>
          <w:sz w:val="24"/>
          <w:lang w:val="en-US" w:eastAsia="zh-CN"/>
        </w:rPr>
        <w:t>1</w:t>
      </w:r>
      <w:r>
        <w:rPr>
          <w:rFonts w:ascii="宋体" w:hAnsi="宋体" w:cs="Helvetica"/>
          <w:color w:val="000000"/>
          <w:kern w:val="0"/>
          <w:sz w:val="24"/>
        </w:rPr>
        <w:t>）以双方确认的样品、本合同中约定以及</w:t>
      </w:r>
      <w:r>
        <w:rPr>
          <w:rFonts w:hint="eastAsia" w:ascii="宋体" w:hAnsi="宋体" w:cs="Helvetica"/>
          <w:color w:val="000000"/>
          <w:kern w:val="0"/>
          <w:sz w:val="24"/>
        </w:rPr>
        <w:t>甲方的产品规格书</w:t>
      </w:r>
      <w:r>
        <w:rPr>
          <w:rFonts w:ascii="宋体" w:hAnsi="宋体" w:cs="Helvetica"/>
          <w:color w:val="000000"/>
          <w:kern w:val="0"/>
          <w:sz w:val="24"/>
        </w:rPr>
        <w:t>的质量标准作为验收标准。</w:t>
      </w:r>
    </w:p>
    <w:p>
      <w:pPr>
        <w:spacing w:line="400" w:lineRule="exact"/>
        <w:ind w:firstLine="480" w:firstLineChars="200"/>
        <w:textAlignment w:val="top"/>
        <w:rPr>
          <w:rFonts w:hint="eastAsia" w:ascii="宋体" w:hAnsi="宋体" w:cs="Helvetica"/>
          <w:color w:val="000000"/>
          <w:kern w:val="0"/>
          <w:sz w:val="24"/>
        </w:rPr>
      </w:pPr>
      <w:r>
        <w:rPr>
          <w:rFonts w:ascii="宋体" w:hAnsi="宋体" w:cs="Helvetica"/>
          <w:color w:val="000000"/>
          <w:kern w:val="0"/>
          <w:sz w:val="24"/>
        </w:rPr>
        <w:t>乙方应到交货现场与甲方指定仓库一起清点货物，核对货物品牌、名称、数量、包装等，办理相关收货手续。送货实际数量以甲方签收数量为准，并以此作为双方的结算依据。乙方如有异议，应当场向甲方提出，双方协商解决。</w:t>
      </w:r>
      <w:r>
        <w:rPr>
          <w:rFonts w:hint="eastAsia" w:ascii="宋体" w:hAnsi="宋体" w:cs="Helvetica"/>
          <w:color w:val="000000"/>
          <w:kern w:val="0"/>
          <w:sz w:val="24"/>
        </w:rPr>
        <w:t>原则上货物的保质期不能过半。</w:t>
      </w:r>
    </w:p>
    <w:p>
      <w:pPr>
        <w:spacing w:line="400" w:lineRule="exact"/>
        <w:ind w:firstLine="480" w:firstLineChars="200"/>
        <w:rPr>
          <w:rFonts w:ascii="宋体" w:hAnsi="宋体" w:cs="Helvetica"/>
          <w:color w:val="000000"/>
          <w:kern w:val="0"/>
          <w:sz w:val="24"/>
        </w:rPr>
      </w:pPr>
      <w:r>
        <w:rPr>
          <w:rFonts w:ascii="宋体" w:hAnsi="宋体" w:cs="Helvetica"/>
          <w:color w:val="000000"/>
          <w:kern w:val="0"/>
          <w:sz w:val="24"/>
        </w:rPr>
        <w:t>2）乙方不得有偷工减料、以劣充好，数量不足等欺诈行为。一经发现，甲方有权没收当批货物及</w:t>
      </w:r>
      <w:r>
        <w:rPr>
          <w:rFonts w:hint="eastAsia" w:ascii="宋体" w:hAnsi="宋体" w:cs="Helvetica"/>
          <w:color w:val="000000"/>
          <w:kern w:val="0"/>
          <w:sz w:val="24"/>
        </w:rPr>
        <w:t>扣减</w:t>
      </w:r>
      <w:r>
        <w:rPr>
          <w:rFonts w:ascii="宋体" w:hAnsi="宋体" w:cs="Helvetica"/>
          <w:color w:val="000000"/>
          <w:kern w:val="0"/>
          <w:sz w:val="24"/>
        </w:rPr>
        <w:t>按当批货物总值的</w:t>
      </w:r>
      <w:r>
        <w:rPr>
          <w:rFonts w:hint="eastAsia" w:ascii="宋体" w:hAnsi="宋体" w:cs="Helvetica"/>
          <w:color w:val="000000"/>
          <w:kern w:val="0"/>
          <w:sz w:val="24"/>
        </w:rPr>
        <w:t>1</w:t>
      </w:r>
      <w:r>
        <w:rPr>
          <w:rFonts w:ascii="宋体" w:hAnsi="宋体" w:cs="Helvetica"/>
          <w:color w:val="000000"/>
          <w:kern w:val="0"/>
          <w:sz w:val="24"/>
        </w:rPr>
        <w:t>倍---</w:t>
      </w:r>
      <w:r>
        <w:rPr>
          <w:rFonts w:hint="eastAsia" w:ascii="宋体" w:hAnsi="宋体" w:cs="Helvetica"/>
          <w:color w:val="000000"/>
          <w:kern w:val="0"/>
          <w:sz w:val="24"/>
        </w:rPr>
        <w:t>5</w:t>
      </w:r>
      <w:r>
        <w:rPr>
          <w:rFonts w:ascii="宋体" w:hAnsi="宋体" w:cs="Helvetica"/>
          <w:color w:val="000000"/>
          <w:kern w:val="0"/>
          <w:sz w:val="24"/>
        </w:rPr>
        <w:t xml:space="preserve"> </w:t>
      </w:r>
      <w:r>
        <w:rPr>
          <w:rFonts w:hint="eastAsia" w:ascii="宋体" w:hAnsi="宋体" w:cs="Helvetica"/>
          <w:color w:val="000000"/>
          <w:kern w:val="0"/>
          <w:sz w:val="24"/>
        </w:rPr>
        <w:t>倍作为违约赔偿</w:t>
      </w:r>
      <w:r>
        <w:rPr>
          <w:rFonts w:ascii="宋体" w:hAnsi="宋体" w:cs="Helvetica"/>
          <w:color w:val="000000"/>
          <w:kern w:val="0"/>
          <w:sz w:val="24"/>
        </w:rPr>
        <w:t>。</w:t>
      </w:r>
    </w:p>
    <w:p>
      <w:pPr>
        <w:spacing w:line="400" w:lineRule="exact"/>
        <w:ind w:firstLine="241" w:firstLineChars="100"/>
        <w:textAlignment w:val="top"/>
        <w:rPr>
          <w:rFonts w:hint="eastAsia" w:ascii="宋体" w:hAnsi="宋体" w:eastAsia="宋体" w:cs="Helvetica"/>
          <w:b/>
          <w:color w:val="000000"/>
          <w:kern w:val="0"/>
          <w:sz w:val="24"/>
          <w:lang w:eastAsia="zh-CN"/>
        </w:rPr>
      </w:pPr>
      <w:r>
        <w:rPr>
          <w:rFonts w:hint="eastAsia" w:ascii="宋体" w:hAnsi="宋体" w:cs="Helvetica"/>
          <w:b/>
          <w:color w:val="000000"/>
          <w:kern w:val="0"/>
          <w:sz w:val="24"/>
          <w:lang w:val="en-US" w:eastAsia="zh-CN"/>
        </w:rPr>
        <w:t>5</w:t>
      </w:r>
      <w:r>
        <w:rPr>
          <w:rFonts w:ascii="宋体" w:hAnsi="宋体" w:cs="Helvetica"/>
          <w:b/>
          <w:color w:val="000000"/>
          <w:kern w:val="0"/>
          <w:sz w:val="24"/>
        </w:rPr>
        <w:t>、质量问题处理条款</w:t>
      </w:r>
      <w:r>
        <w:rPr>
          <w:rFonts w:hint="eastAsia" w:ascii="宋体" w:hAnsi="宋体" w:cs="Helvetica"/>
          <w:b/>
          <w:color w:val="000000"/>
          <w:kern w:val="0"/>
          <w:sz w:val="24"/>
          <w:lang w:eastAsia="zh-CN"/>
        </w:rPr>
        <w:t>：</w:t>
      </w:r>
    </w:p>
    <w:p>
      <w:pPr>
        <w:spacing w:line="400" w:lineRule="exact"/>
        <w:ind w:firstLine="480"/>
        <w:textAlignment w:val="top"/>
        <w:rPr>
          <w:rFonts w:ascii="宋体" w:hAnsi="宋体" w:cs="Helvetica"/>
          <w:color w:val="000000"/>
          <w:kern w:val="0"/>
          <w:sz w:val="24"/>
        </w:rPr>
      </w:pPr>
      <w:r>
        <w:rPr>
          <w:rFonts w:hint="eastAsia" w:ascii="宋体" w:hAnsi="宋体" w:cs="Helvetica"/>
          <w:color w:val="000000"/>
          <w:kern w:val="0"/>
          <w:sz w:val="24"/>
          <w:lang w:val="en-US" w:eastAsia="zh-CN"/>
        </w:rPr>
        <w:t>1</w:t>
      </w:r>
      <w:r>
        <w:rPr>
          <w:rFonts w:hint="eastAsia" w:ascii="宋体" w:hAnsi="宋体" w:cs="Helvetica"/>
          <w:color w:val="000000"/>
          <w:kern w:val="0"/>
          <w:sz w:val="24"/>
        </w:rPr>
        <w:t>）</w:t>
      </w:r>
      <w:r>
        <w:rPr>
          <w:rFonts w:ascii="宋体" w:hAnsi="宋体" w:cs="Helvetica"/>
          <w:color w:val="000000"/>
          <w:kern w:val="0"/>
          <w:sz w:val="24"/>
        </w:rPr>
        <w:t>如果乙方所送的货物在甲方检验过程中发现质量问题，甲方有权退回不合格产品并要求乙方24 小时内负责处理，否则即视为默认甲方提出的异议和处理方法。如因未及时处理而造成甲方损失，相关责任由乙方承担。如果甲方有重新要货要求的，则乙方须在</w:t>
      </w:r>
      <w:r>
        <w:rPr>
          <w:rFonts w:hint="eastAsia" w:ascii="宋体" w:hAnsi="宋体" w:cs="Helvetica"/>
          <w:color w:val="000000"/>
          <w:kern w:val="0"/>
          <w:sz w:val="24"/>
        </w:rPr>
        <w:t>要求时间</w:t>
      </w:r>
      <w:r>
        <w:rPr>
          <w:rFonts w:ascii="宋体" w:hAnsi="宋体" w:cs="Helvetica"/>
          <w:color w:val="000000"/>
          <w:kern w:val="0"/>
          <w:sz w:val="24"/>
        </w:rPr>
        <w:t>内将新货送至甲方，否则将按照迟延交货处理。并且如果乙方连续两次送货经甲方检验不合格，甲方有权不收货并且有权</w:t>
      </w:r>
      <w:r>
        <w:rPr>
          <w:rFonts w:hint="eastAsia" w:ascii="宋体" w:hAnsi="宋体" w:cs="Helvetica"/>
          <w:color w:val="000000"/>
          <w:kern w:val="0"/>
          <w:sz w:val="24"/>
        </w:rPr>
        <w:t>扣减</w:t>
      </w:r>
      <w:r>
        <w:rPr>
          <w:rFonts w:ascii="宋体" w:hAnsi="宋体" w:cs="Helvetica"/>
          <w:color w:val="000000"/>
          <w:kern w:val="0"/>
          <w:sz w:val="24"/>
        </w:rPr>
        <w:t>乙方</w:t>
      </w:r>
      <w:r>
        <w:rPr>
          <w:rFonts w:hint="eastAsia" w:ascii="宋体" w:hAnsi="宋体" w:cs="Helvetica"/>
          <w:color w:val="000000"/>
          <w:kern w:val="0"/>
          <w:sz w:val="24"/>
        </w:rPr>
        <w:t>500</w:t>
      </w:r>
      <w:r>
        <w:rPr>
          <w:rFonts w:ascii="宋体" w:hAnsi="宋体" w:cs="Helvetica"/>
          <w:color w:val="000000"/>
          <w:kern w:val="0"/>
          <w:sz w:val="24"/>
        </w:rPr>
        <w:t xml:space="preserve"> 元到</w:t>
      </w:r>
      <w:r>
        <w:rPr>
          <w:rFonts w:hint="eastAsia" w:ascii="宋体" w:hAnsi="宋体" w:cs="Helvetica"/>
          <w:color w:val="000000"/>
          <w:kern w:val="0"/>
          <w:sz w:val="24"/>
        </w:rPr>
        <w:t>2000</w:t>
      </w:r>
      <w:r>
        <w:rPr>
          <w:rFonts w:ascii="宋体" w:hAnsi="宋体" w:cs="Helvetica"/>
          <w:color w:val="000000"/>
          <w:kern w:val="0"/>
          <w:sz w:val="24"/>
        </w:rPr>
        <w:t>元</w:t>
      </w:r>
      <w:r>
        <w:rPr>
          <w:rFonts w:hint="eastAsia" w:ascii="宋体" w:hAnsi="宋体" w:cs="Helvetica"/>
          <w:color w:val="000000"/>
          <w:kern w:val="0"/>
          <w:sz w:val="24"/>
        </w:rPr>
        <w:t>作为违约赔偿</w:t>
      </w:r>
      <w:r>
        <w:rPr>
          <w:rFonts w:ascii="宋体" w:hAnsi="宋体" w:cs="Helvetica"/>
          <w:color w:val="000000"/>
          <w:kern w:val="0"/>
          <w:sz w:val="24"/>
        </w:rPr>
        <w:t>。</w:t>
      </w:r>
    </w:p>
    <w:p>
      <w:pPr>
        <w:spacing w:line="400" w:lineRule="exact"/>
        <w:ind w:firstLine="480"/>
        <w:textAlignment w:val="top"/>
        <w:rPr>
          <w:rFonts w:ascii="宋体" w:hAnsi="宋体" w:cs="Helvetica"/>
          <w:color w:val="000000"/>
          <w:kern w:val="0"/>
          <w:sz w:val="24"/>
        </w:rPr>
      </w:pPr>
      <w:r>
        <w:rPr>
          <w:rFonts w:hint="eastAsia" w:ascii="宋体" w:hAnsi="宋体" w:cs="Helvetica"/>
          <w:color w:val="000000"/>
          <w:kern w:val="0"/>
          <w:sz w:val="24"/>
        </w:rPr>
        <w:t>2）</w:t>
      </w:r>
      <w:r>
        <w:rPr>
          <w:rFonts w:ascii="宋体" w:hAnsi="宋体" w:cs="Helvetica"/>
          <w:color w:val="000000"/>
          <w:kern w:val="0"/>
          <w:sz w:val="24"/>
        </w:rPr>
        <w:t>乙方所送的货物</w:t>
      </w:r>
      <w:r>
        <w:rPr>
          <w:rFonts w:hint="eastAsia" w:ascii="宋体" w:hAnsi="宋体" w:cs="Helvetica"/>
          <w:color w:val="000000"/>
          <w:kern w:val="0"/>
          <w:sz w:val="24"/>
        </w:rPr>
        <w:t>经安全储存且在保质期内,如果</w:t>
      </w:r>
      <w:r>
        <w:rPr>
          <w:rFonts w:ascii="宋体" w:hAnsi="宋体" w:cs="Helvetica"/>
          <w:color w:val="000000"/>
          <w:kern w:val="0"/>
          <w:sz w:val="24"/>
        </w:rPr>
        <w:t>在甲方生产</w:t>
      </w:r>
      <w:r>
        <w:rPr>
          <w:rFonts w:hint="eastAsia" w:ascii="宋体" w:hAnsi="宋体" w:cs="Helvetica"/>
          <w:color w:val="000000"/>
          <w:kern w:val="0"/>
          <w:sz w:val="24"/>
        </w:rPr>
        <w:t>打开</w:t>
      </w:r>
      <w:r>
        <w:rPr>
          <w:rFonts w:ascii="宋体" w:hAnsi="宋体" w:cs="Helvetica"/>
          <w:color w:val="000000"/>
          <w:kern w:val="0"/>
          <w:sz w:val="24"/>
        </w:rPr>
        <w:t>包装后发现质量问题的，甲方有权</w:t>
      </w:r>
      <w:r>
        <w:rPr>
          <w:rFonts w:hint="eastAsia" w:ascii="宋体" w:hAnsi="宋体" w:cs="Helvetica"/>
          <w:color w:val="000000"/>
          <w:kern w:val="0"/>
          <w:sz w:val="24"/>
        </w:rPr>
        <w:t>退换货，</w:t>
      </w:r>
      <w:r>
        <w:rPr>
          <w:rFonts w:ascii="宋体" w:hAnsi="宋体" w:cs="Helvetica"/>
          <w:color w:val="000000"/>
          <w:kern w:val="0"/>
          <w:sz w:val="24"/>
        </w:rPr>
        <w:t>乙方</w:t>
      </w:r>
      <w:r>
        <w:rPr>
          <w:rFonts w:hint="eastAsia" w:ascii="宋体" w:hAnsi="宋体" w:cs="Helvetica"/>
          <w:color w:val="000000"/>
          <w:kern w:val="0"/>
          <w:sz w:val="24"/>
        </w:rPr>
        <w:t>须及时处理并将调查情况、整改措施反馈给甲方，甲方视造成的损失情况及影响给予扣减乙方200到1000元作为违约赔偿</w:t>
      </w:r>
      <w:r>
        <w:rPr>
          <w:rFonts w:ascii="宋体" w:hAnsi="宋体" w:cs="Helvetica"/>
          <w:color w:val="000000"/>
          <w:kern w:val="0"/>
          <w:sz w:val="24"/>
        </w:rPr>
        <w:t>。</w:t>
      </w:r>
    </w:p>
    <w:p>
      <w:pPr>
        <w:spacing w:line="400" w:lineRule="exact"/>
        <w:ind w:firstLine="482" w:firstLineChars="200"/>
        <w:rPr>
          <w:rFonts w:hint="eastAsia" w:ascii="宋体" w:hAnsi="宋体" w:eastAsia="宋体" w:cs="Helvetica"/>
          <w:b/>
          <w:color w:val="000000"/>
          <w:kern w:val="0"/>
          <w:sz w:val="24"/>
          <w:lang w:eastAsia="zh-CN"/>
        </w:rPr>
      </w:pPr>
      <w:r>
        <w:rPr>
          <w:rFonts w:hint="eastAsia" w:ascii="宋体" w:hAnsi="宋体" w:cs="Helvetica"/>
          <w:b/>
          <w:color w:val="000000"/>
          <w:kern w:val="0"/>
          <w:sz w:val="24"/>
          <w:lang w:val="en-US" w:eastAsia="zh-CN"/>
        </w:rPr>
        <w:t>6</w:t>
      </w:r>
      <w:r>
        <w:rPr>
          <w:rFonts w:ascii="宋体" w:hAnsi="宋体" w:cs="Helvetica"/>
          <w:b/>
          <w:color w:val="000000"/>
          <w:kern w:val="0"/>
          <w:sz w:val="24"/>
        </w:rPr>
        <w:t>、违约责任</w:t>
      </w:r>
      <w:r>
        <w:rPr>
          <w:rFonts w:hint="eastAsia" w:ascii="宋体" w:hAnsi="宋体" w:cs="Helvetica"/>
          <w:b/>
          <w:color w:val="000000"/>
          <w:kern w:val="0"/>
          <w:sz w:val="24"/>
          <w:lang w:eastAsia="zh-CN"/>
        </w:rPr>
        <w:t>：</w:t>
      </w:r>
    </w:p>
    <w:p>
      <w:pPr>
        <w:spacing w:line="400" w:lineRule="exact"/>
        <w:ind w:firstLine="480" w:firstLineChars="200"/>
        <w:rPr>
          <w:rFonts w:ascii="宋体" w:hAnsi="宋体" w:cs="Helvetica"/>
          <w:b/>
          <w:color w:val="000000"/>
          <w:kern w:val="0"/>
          <w:sz w:val="24"/>
        </w:rPr>
      </w:pPr>
      <w:r>
        <w:rPr>
          <w:rFonts w:ascii="宋体" w:hAnsi="宋体" w:cs="Helvetica"/>
          <w:color w:val="000000"/>
          <w:kern w:val="0"/>
          <w:sz w:val="24"/>
        </w:rPr>
        <w:t>1</w:t>
      </w:r>
      <w:r>
        <w:rPr>
          <w:rFonts w:hint="eastAsia" w:ascii="宋体" w:hAnsi="宋体" w:cs="Helvetica"/>
          <w:color w:val="000000"/>
          <w:kern w:val="0"/>
          <w:sz w:val="24"/>
        </w:rPr>
        <w:t>）</w:t>
      </w:r>
      <w:r>
        <w:rPr>
          <w:rFonts w:ascii="宋体" w:hAnsi="宋体" w:cs="Helvetica"/>
          <w:color w:val="000000"/>
          <w:kern w:val="0"/>
          <w:sz w:val="24"/>
        </w:rPr>
        <w:t>不可抗力声明：一方因不可抗力不能履行合同时，根据不可抗力的影响，可以部分或全部免除责任，但该方应于事件发生后，立即用传真通知另一方，并在事件发生后5 天内提供事件证明，以证实不可抗力的存在。一方延迟履行后发生不可抗力的，不能免除责任。</w:t>
      </w:r>
      <w:r>
        <w:rPr>
          <w:rFonts w:ascii="宋体" w:hAnsi="宋体" w:cs="Helvetica"/>
          <w:color w:val="000000"/>
          <w:kern w:val="0"/>
          <w:sz w:val="24"/>
        </w:rPr>
        <w:br w:type="textWrapping"/>
      </w:r>
      <w:r>
        <w:rPr>
          <w:rFonts w:hint="eastAsia" w:ascii="宋体" w:hAnsi="宋体" w:cs="Helvetica"/>
          <w:color w:val="000000"/>
          <w:kern w:val="0"/>
          <w:sz w:val="24"/>
        </w:rPr>
        <w:t xml:space="preserve">    </w:t>
      </w:r>
      <w:r>
        <w:rPr>
          <w:rFonts w:ascii="宋体" w:hAnsi="宋体" w:cs="Helvetica"/>
          <w:color w:val="000000"/>
          <w:kern w:val="0"/>
          <w:sz w:val="24"/>
        </w:rPr>
        <w:t>2</w:t>
      </w:r>
      <w:r>
        <w:rPr>
          <w:rFonts w:hint="eastAsia" w:ascii="宋体" w:hAnsi="宋体" w:cs="Helvetica"/>
          <w:color w:val="000000"/>
          <w:kern w:val="0"/>
          <w:sz w:val="24"/>
        </w:rPr>
        <w:t>）</w:t>
      </w:r>
      <w:r>
        <w:rPr>
          <w:rFonts w:ascii="宋体" w:hAnsi="宋体" w:cs="Helvetica"/>
          <w:color w:val="000000"/>
          <w:kern w:val="0"/>
          <w:sz w:val="24"/>
        </w:rPr>
        <w:t>乙方按合同规定应该偿付的违约金及赔偿金在明确责任</w:t>
      </w:r>
      <w:r>
        <w:rPr>
          <w:rFonts w:hint="eastAsia" w:ascii="宋体" w:hAnsi="宋体" w:cs="Helvetica"/>
          <w:color w:val="000000"/>
          <w:kern w:val="0"/>
          <w:sz w:val="24"/>
        </w:rPr>
        <w:t>后</w:t>
      </w:r>
      <w:r>
        <w:rPr>
          <w:rFonts w:ascii="宋体" w:hAnsi="宋体" w:cs="Helvetica"/>
          <w:color w:val="000000"/>
          <w:kern w:val="0"/>
          <w:sz w:val="24"/>
        </w:rPr>
        <w:t>，甲方有权在货款中扣除。</w:t>
      </w:r>
      <w:r>
        <w:rPr>
          <w:rFonts w:ascii="宋体" w:hAnsi="宋体" w:cs="Helvetica"/>
          <w:color w:val="000000"/>
          <w:kern w:val="0"/>
          <w:sz w:val="24"/>
        </w:rPr>
        <w:br w:type="textWrapping"/>
      </w:r>
      <w:r>
        <w:rPr>
          <w:rFonts w:hint="eastAsia" w:ascii="宋体" w:hAnsi="宋体" w:cs="Helvetica"/>
          <w:color w:val="000000"/>
          <w:kern w:val="0"/>
          <w:sz w:val="24"/>
          <w:lang w:val="en-US" w:eastAsia="zh-CN"/>
        </w:rPr>
        <w:t xml:space="preserve">   </w:t>
      </w:r>
      <w:r>
        <w:rPr>
          <w:rFonts w:hint="eastAsia" w:ascii="宋体" w:hAnsi="宋体" w:cs="Helvetica"/>
          <w:b/>
          <w:color w:val="000000"/>
          <w:kern w:val="0"/>
          <w:sz w:val="24"/>
          <w:lang w:val="en-US" w:eastAsia="zh-CN"/>
        </w:rPr>
        <w:t>7</w:t>
      </w:r>
      <w:r>
        <w:rPr>
          <w:rFonts w:ascii="宋体" w:hAnsi="宋体" w:cs="Helvetica"/>
          <w:b/>
          <w:color w:val="000000"/>
          <w:kern w:val="0"/>
          <w:sz w:val="24"/>
        </w:rPr>
        <w:t>、纠纷解决</w:t>
      </w:r>
    </w:p>
    <w:p>
      <w:pPr>
        <w:spacing w:line="400" w:lineRule="exact"/>
        <w:ind w:firstLine="480" w:firstLineChars="200"/>
        <w:rPr>
          <w:rFonts w:ascii="宋体" w:hAnsi="宋体" w:cs="Helvetica"/>
          <w:color w:val="000000"/>
          <w:kern w:val="0"/>
          <w:sz w:val="24"/>
        </w:rPr>
      </w:pPr>
      <w:r>
        <w:rPr>
          <w:rFonts w:ascii="宋体" w:hAnsi="宋体" w:cs="Helvetica"/>
          <w:color w:val="000000"/>
          <w:kern w:val="0"/>
          <w:sz w:val="24"/>
        </w:rPr>
        <w:t>有关此合同的争议应通过双方友好协商解决。如果通过协商不能达成一致，双方可将争议提交甲方所在地人民法院裁决</w:t>
      </w:r>
      <w:r>
        <w:rPr>
          <w:rFonts w:hint="eastAsia" w:ascii="宋体" w:hAnsi="宋体" w:cs="Helvetica"/>
          <w:color w:val="000000"/>
          <w:kern w:val="0"/>
          <w:sz w:val="24"/>
        </w:rPr>
        <w:t>。</w:t>
      </w:r>
    </w:p>
    <w:p>
      <w:pPr>
        <w:spacing w:line="400" w:lineRule="exact"/>
        <w:ind w:firstLine="482" w:firstLineChars="200"/>
        <w:rPr>
          <w:rFonts w:ascii="宋体" w:hAnsi="宋体" w:cs="Helvetica"/>
          <w:b/>
          <w:color w:val="000000"/>
          <w:kern w:val="0"/>
          <w:sz w:val="24"/>
        </w:rPr>
      </w:pPr>
      <w:r>
        <w:rPr>
          <w:rFonts w:hint="eastAsia" w:ascii="宋体" w:hAnsi="宋体" w:cs="Helvetica"/>
          <w:b/>
          <w:color w:val="000000"/>
          <w:kern w:val="0"/>
          <w:sz w:val="24"/>
          <w:lang w:val="en-US" w:eastAsia="zh-CN"/>
        </w:rPr>
        <w:t>8</w:t>
      </w:r>
      <w:r>
        <w:rPr>
          <w:rFonts w:ascii="宋体" w:hAnsi="宋体" w:cs="Helvetica"/>
          <w:b/>
          <w:color w:val="000000"/>
          <w:kern w:val="0"/>
          <w:sz w:val="24"/>
        </w:rPr>
        <w:t>、附则</w:t>
      </w:r>
    </w:p>
    <w:p>
      <w:pPr>
        <w:spacing w:line="400" w:lineRule="exact"/>
        <w:ind w:firstLine="480" w:firstLineChars="200"/>
        <w:rPr>
          <w:rFonts w:ascii="宋体" w:hAnsi="宋体" w:cs="Helvetica"/>
          <w:color w:val="000000"/>
          <w:kern w:val="0"/>
          <w:sz w:val="24"/>
        </w:rPr>
      </w:pPr>
      <w:r>
        <w:rPr>
          <w:rFonts w:hint="eastAsia" w:ascii="宋体" w:hAnsi="宋体" w:cs="Helvetica"/>
          <w:color w:val="000000"/>
          <w:kern w:val="0"/>
          <w:sz w:val="24"/>
          <w:lang w:val="en-US" w:eastAsia="zh-CN"/>
        </w:rPr>
        <w:t>1</w:t>
      </w:r>
      <w:r>
        <w:rPr>
          <w:rFonts w:hint="eastAsia" w:ascii="宋体" w:hAnsi="宋体" w:cs="Helvetica"/>
          <w:color w:val="000000"/>
          <w:kern w:val="0"/>
          <w:sz w:val="24"/>
        </w:rPr>
        <w:t>）</w:t>
      </w:r>
      <w:r>
        <w:rPr>
          <w:rFonts w:ascii="宋体" w:hAnsi="宋体" w:cs="Helvetica"/>
          <w:color w:val="000000"/>
          <w:kern w:val="0"/>
          <w:sz w:val="24"/>
        </w:rPr>
        <w:t>本合同如有未尽事宜，须经双方共同协商，签订补充协议，补充协议与本合同具有同等法律效力。</w:t>
      </w:r>
    </w:p>
    <w:p>
      <w:pPr>
        <w:spacing w:line="400" w:lineRule="exact"/>
        <w:ind w:firstLine="480" w:firstLineChars="200"/>
        <w:rPr>
          <w:rFonts w:ascii="宋体" w:hAnsi="宋体" w:cs="Helvetica"/>
          <w:color w:val="000000"/>
          <w:kern w:val="0"/>
          <w:sz w:val="24"/>
        </w:rPr>
      </w:pPr>
      <w:r>
        <w:rPr>
          <w:rFonts w:hint="eastAsia" w:ascii="宋体" w:hAnsi="宋体" w:cs="Helvetica"/>
          <w:color w:val="000000"/>
          <w:kern w:val="0"/>
          <w:sz w:val="24"/>
          <w:lang w:val="en-US" w:eastAsia="zh-CN"/>
        </w:rPr>
        <w:t>2</w:t>
      </w:r>
      <w:r>
        <w:rPr>
          <w:rFonts w:hint="eastAsia" w:ascii="宋体" w:hAnsi="宋体" w:cs="Helvetica"/>
          <w:color w:val="000000"/>
          <w:kern w:val="0"/>
          <w:sz w:val="24"/>
        </w:rPr>
        <w:t>）</w:t>
      </w:r>
      <w:r>
        <w:rPr>
          <w:rFonts w:ascii="宋体" w:hAnsi="宋体" w:cs="Helvetica"/>
          <w:color w:val="000000"/>
          <w:kern w:val="0"/>
          <w:sz w:val="24"/>
        </w:rPr>
        <w:t>本合同正本一式</w:t>
      </w:r>
      <w:r>
        <w:rPr>
          <w:rFonts w:hint="eastAsia" w:ascii="宋体" w:hAnsi="宋体" w:cs="Helvetica"/>
          <w:color w:val="000000"/>
          <w:kern w:val="0"/>
          <w:sz w:val="24"/>
        </w:rPr>
        <w:t>二</w:t>
      </w:r>
      <w:r>
        <w:rPr>
          <w:rFonts w:ascii="宋体" w:hAnsi="宋体" w:cs="Helvetica"/>
          <w:color w:val="000000"/>
          <w:kern w:val="0"/>
          <w:sz w:val="24"/>
        </w:rPr>
        <w:t>份，甲、乙双方各执</w:t>
      </w:r>
      <w:r>
        <w:rPr>
          <w:rFonts w:hint="eastAsia" w:ascii="宋体" w:hAnsi="宋体" w:cs="Helvetica"/>
          <w:color w:val="000000"/>
          <w:kern w:val="0"/>
          <w:sz w:val="24"/>
        </w:rPr>
        <w:t>一</w:t>
      </w:r>
      <w:r>
        <w:rPr>
          <w:rFonts w:ascii="宋体" w:hAnsi="宋体" w:cs="Helvetica"/>
          <w:color w:val="000000"/>
          <w:kern w:val="0"/>
          <w:sz w:val="24"/>
        </w:rPr>
        <w:t>份，自甲、乙双方的法定代表人或授权代表签字，并加盖公章后生效。</w:t>
      </w:r>
    </w:p>
    <w:p>
      <w:pPr>
        <w:spacing w:line="360" w:lineRule="auto"/>
        <w:rPr>
          <w:rFonts w:asciiTheme="minorEastAsia" w:hAnsiTheme="minorEastAsia" w:eastAsiaTheme="minorEastAsia"/>
          <w:sz w:val="24"/>
          <w:szCs w:val="24"/>
        </w:rPr>
      </w:pPr>
    </w:p>
    <w:p>
      <w:pPr>
        <w:widowControl/>
        <w:jc w:val="left"/>
        <w:rPr>
          <w:rFonts w:ascii="宋体" w:hAnsi="宋体"/>
          <w:sz w:val="30"/>
          <w:szCs w:val="30"/>
        </w:rPr>
      </w:pPr>
    </w:p>
    <w:p>
      <w:pPr>
        <w:widowControl/>
        <w:jc w:val="left"/>
        <w:rPr>
          <w:rFonts w:asciiTheme="minorEastAsia" w:hAnsiTheme="minorEastAsia" w:eastAsiaTheme="minorEastAsia"/>
          <w:sz w:val="24"/>
          <w:szCs w:val="24"/>
        </w:rPr>
      </w:pPr>
    </w:p>
    <w:sectPr>
      <w:footerReference r:id="rId3" w:type="default"/>
      <w:footerReference r:id="rId4" w:type="even"/>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1"/>
      <w:rPr>
        <w:rStyle w:val="12"/>
      </w:rPr>
    </w:pPr>
    <w:r>
      <w:rPr>
        <w:rStyle w:val="12"/>
      </w:rPr>
      <w:fldChar w:fldCharType="begin"/>
    </w:r>
    <w:r>
      <w:rPr>
        <w:rStyle w:val="12"/>
      </w:rPr>
      <w:instrText xml:space="preserve">PAGE  </w:instrText>
    </w:r>
    <w:r>
      <w:rPr>
        <w:rStyle w:val="12"/>
      </w:rPr>
      <w:fldChar w:fldCharType="separate"/>
    </w:r>
    <w:r>
      <w:rPr>
        <w:rStyle w:val="12"/>
      </w:rPr>
      <w:t>1</w:t>
    </w:r>
    <w:r>
      <w:rPr>
        <w:rStyle w:val="12"/>
      </w:rPr>
      <w:fldChar w:fldCharType="end"/>
    </w:r>
  </w:p>
  <w:p>
    <w:pPr>
      <w:pStyle w:val="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1"/>
      <w:rPr>
        <w:rStyle w:val="12"/>
      </w:rPr>
    </w:pPr>
    <w:r>
      <w:rPr>
        <w:rStyle w:val="12"/>
      </w:rPr>
      <w:fldChar w:fldCharType="begin"/>
    </w:r>
    <w:r>
      <w:rPr>
        <w:rStyle w:val="12"/>
      </w:rPr>
      <w:instrText xml:space="preserve">PAGE  </w:instrText>
    </w:r>
    <w:r>
      <w:rPr>
        <w:rStyle w:val="12"/>
      </w:rPr>
      <w:fldChar w:fldCharType="end"/>
    </w:r>
  </w:p>
  <w:p>
    <w:pPr>
      <w:pStyle w:val="4"/>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10249DF"/>
    <w:multiLevelType w:val="singleLevel"/>
    <w:tmpl w:val="B10249DF"/>
    <w:lvl w:ilvl="0" w:tentative="0">
      <w:start w:val="2"/>
      <w:numFmt w:val="decimal"/>
      <w:suff w:val="nothing"/>
      <w:lvlText w:val="%1、"/>
      <w:lvlJc w:val="left"/>
    </w:lvl>
  </w:abstractNum>
  <w:abstractNum w:abstractNumId="1">
    <w:nsid w:val="B7DEC5F7"/>
    <w:multiLevelType w:val="singleLevel"/>
    <w:tmpl w:val="B7DEC5F7"/>
    <w:lvl w:ilvl="0" w:tentative="0">
      <w:start w:val="4"/>
      <w:numFmt w:val="chineseCounting"/>
      <w:suff w:val="nothing"/>
      <w:lvlText w:val="%1、"/>
      <w:lvlJc w:val="left"/>
      <w:rPr>
        <w:rFonts w:hint="eastAsia"/>
      </w:rPr>
    </w:lvl>
  </w:abstractNum>
  <w:abstractNum w:abstractNumId="2">
    <w:nsid w:val="BA3C3889"/>
    <w:multiLevelType w:val="singleLevel"/>
    <w:tmpl w:val="BA3C3889"/>
    <w:lvl w:ilvl="0" w:tentative="0">
      <w:start w:val="1"/>
      <w:numFmt w:val="decimal"/>
      <w:suff w:val="nothing"/>
      <w:lvlText w:val="%1、"/>
      <w:lvlJc w:val="left"/>
    </w:lvl>
  </w:abstractNum>
  <w:abstractNum w:abstractNumId="3">
    <w:nsid w:val="18A065FC"/>
    <w:multiLevelType w:val="multilevel"/>
    <w:tmpl w:val="18A065FC"/>
    <w:lvl w:ilvl="0" w:tentative="0">
      <w:start w:val="1"/>
      <w:numFmt w:val="decimal"/>
      <w:lvlText w:val="%1、"/>
      <w:lvlJc w:val="left"/>
      <w:pPr>
        <w:tabs>
          <w:tab w:val="left" w:pos="720"/>
        </w:tabs>
        <w:ind w:left="720" w:hanging="720"/>
      </w:pPr>
      <w:rPr>
        <w:rFonts w:cs="Times New Roman"/>
      </w:rPr>
    </w:lvl>
    <w:lvl w:ilvl="1" w:tentative="0">
      <w:start w:val="2"/>
      <w:numFmt w:val="lowerLetter"/>
      <w:lvlText w:val="%2、"/>
      <w:lvlJc w:val="left"/>
      <w:pPr>
        <w:tabs>
          <w:tab w:val="left" w:pos="1140"/>
        </w:tabs>
        <w:ind w:left="1140" w:hanging="720"/>
      </w:pPr>
      <w:rPr>
        <w:rFonts w:cs="Times New Roman"/>
      </w:rPr>
    </w:lvl>
    <w:lvl w:ilvl="2" w:tentative="0">
      <w:start w:val="1"/>
      <w:numFmt w:val="decimal"/>
      <w:lvlText w:val="%3."/>
      <w:lvlJc w:val="left"/>
      <w:pPr>
        <w:tabs>
          <w:tab w:val="left" w:pos="2160"/>
        </w:tabs>
        <w:ind w:left="2160" w:hanging="36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abstractNum w:abstractNumId="4">
    <w:nsid w:val="1FB8D325"/>
    <w:multiLevelType w:val="singleLevel"/>
    <w:tmpl w:val="1FB8D325"/>
    <w:lvl w:ilvl="0" w:tentative="0">
      <w:start w:val="1"/>
      <w:numFmt w:val="chineseCounting"/>
      <w:suff w:val="nothing"/>
      <w:lvlText w:val="%1、"/>
      <w:lvlJc w:val="left"/>
      <w:rPr>
        <w:rFonts w:hint="eastAsia"/>
      </w:rPr>
    </w:lvl>
  </w:abstractNum>
  <w:abstractNum w:abstractNumId="5">
    <w:nsid w:val="57AF1549"/>
    <w:multiLevelType w:val="multilevel"/>
    <w:tmpl w:val="57AF1549"/>
    <w:lvl w:ilvl="0" w:tentative="0">
      <w:start w:val="1"/>
      <w:numFmt w:val="decimal"/>
      <w:lvlText w:val="（%1）"/>
      <w:lvlJc w:val="left"/>
      <w:pPr>
        <w:tabs>
          <w:tab w:val="left" w:pos="840"/>
        </w:tabs>
        <w:ind w:left="840" w:hanging="420"/>
      </w:pPr>
      <w:rPr>
        <w:rFonts w:hint="eastAsia" w:cs="Times New Roman"/>
      </w:rPr>
    </w:lvl>
    <w:lvl w:ilvl="1" w:tentative="0">
      <w:start w:val="1"/>
      <w:numFmt w:val="lowerLetter"/>
      <w:lvlText w:val="%2)"/>
      <w:lvlJc w:val="left"/>
      <w:pPr>
        <w:tabs>
          <w:tab w:val="left" w:pos="1260"/>
        </w:tabs>
        <w:ind w:left="1260" w:hanging="420"/>
      </w:pPr>
      <w:rPr>
        <w:rFonts w:cs="Times New Roman"/>
      </w:rPr>
    </w:lvl>
    <w:lvl w:ilvl="2" w:tentative="0">
      <w:start w:val="1"/>
      <w:numFmt w:val="lowerRoman"/>
      <w:lvlText w:val="%3."/>
      <w:lvlJc w:val="right"/>
      <w:pPr>
        <w:tabs>
          <w:tab w:val="left" w:pos="1680"/>
        </w:tabs>
        <w:ind w:left="1680" w:hanging="420"/>
      </w:pPr>
      <w:rPr>
        <w:rFonts w:cs="Times New Roman"/>
      </w:rPr>
    </w:lvl>
    <w:lvl w:ilvl="3" w:tentative="0">
      <w:start w:val="1"/>
      <w:numFmt w:val="decimal"/>
      <w:lvlText w:val="%4."/>
      <w:lvlJc w:val="left"/>
      <w:pPr>
        <w:tabs>
          <w:tab w:val="left" w:pos="2100"/>
        </w:tabs>
        <w:ind w:left="2100" w:hanging="420"/>
      </w:pPr>
      <w:rPr>
        <w:rFonts w:cs="Times New Roman"/>
      </w:rPr>
    </w:lvl>
    <w:lvl w:ilvl="4" w:tentative="0">
      <w:start w:val="1"/>
      <w:numFmt w:val="lowerLetter"/>
      <w:lvlText w:val="%5)"/>
      <w:lvlJc w:val="left"/>
      <w:pPr>
        <w:tabs>
          <w:tab w:val="left" w:pos="2520"/>
        </w:tabs>
        <w:ind w:left="2520" w:hanging="420"/>
      </w:pPr>
      <w:rPr>
        <w:rFonts w:cs="Times New Roman"/>
      </w:rPr>
    </w:lvl>
    <w:lvl w:ilvl="5" w:tentative="0">
      <w:start w:val="1"/>
      <w:numFmt w:val="lowerRoman"/>
      <w:lvlText w:val="%6."/>
      <w:lvlJc w:val="right"/>
      <w:pPr>
        <w:tabs>
          <w:tab w:val="left" w:pos="2940"/>
        </w:tabs>
        <w:ind w:left="2940" w:hanging="420"/>
      </w:pPr>
      <w:rPr>
        <w:rFonts w:cs="Times New Roman"/>
      </w:rPr>
    </w:lvl>
    <w:lvl w:ilvl="6" w:tentative="0">
      <w:start w:val="1"/>
      <w:numFmt w:val="decimal"/>
      <w:lvlText w:val="%7."/>
      <w:lvlJc w:val="left"/>
      <w:pPr>
        <w:tabs>
          <w:tab w:val="left" w:pos="3360"/>
        </w:tabs>
        <w:ind w:left="3360" w:hanging="420"/>
      </w:pPr>
      <w:rPr>
        <w:rFonts w:cs="Times New Roman"/>
      </w:rPr>
    </w:lvl>
    <w:lvl w:ilvl="7" w:tentative="0">
      <w:start w:val="1"/>
      <w:numFmt w:val="lowerLetter"/>
      <w:lvlText w:val="%8)"/>
      <w:lvlJc w:val="left"/>
      <w:pPr>
        <w:tabs>
          <w:tab w:val="left" w:pos="3780"/>
        </w:tabs>
        <w:ind w:left="3780" w:hanging="420"/>
      </w:pPr>
      <w:rPr>
        <w:rFonts w:cs="Times New Roman"/>
      </w:rPr>
    </w:lvl>
    <w:lvl w:ilvl="8" w:tentative="0">
      <w:start w:val="1"/>
      <w:numFmt w:val="lowerRoman"/>
      <w:lvlText w:val="%9."/>
      <w:lvlJc w:val="right"/>
      <w:pPr>
        <w:tabs>
          <w:tab w:val="left" w:pos="4200"/>
        </w:tabs>
        <w:ind w:left="4200" w:hanging="420"/>
      </w:pPr>
      <w:rPr>
        <w:rFonts w:cs="Times New Roman"/>
      </w:rPr>
    </w:lvl>
  </w:abstractNum>
  <w:num w:numId="1">
    <w:abstractNumId w:val="0"/>
  </w:num>
  <w:num w:numId="2">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0FB1"/>
    <w:rsid w:val="000013FB"/>
    <w:rsid w:val="0000367F"/>
    <w:rsid w:val="000059ED"/>
    <w:rsid w:val="0000778D"/>
    <w:rsid w:val="00011CE9"/>
    <w:rsid w:val="00014DE8"/>
    <w:rsid w:val="00015932"/>
    <w:rsid w:val="00017798"/>
    <w:rsid w:val="00020F90"/>
    <w:rsid w:val="00021BD1"/>
    <w:rsid w:val="000220B3"/>
    <w:rsid w:val="00024C38"/>
    <w:rsid w:val="00026554"/>
    <w:rsid w:val="00034DBB"/>
    <w:rsid w:val="00040A11"/>
    <w:rsid w:val="0004297B"/>
    <w:rsid w:val="00045E55"/>
    <w:rsid w:val="00051F2F"/>
    <w:rsid w:val="000540AC"/>
    <w:rsid w:val="000574C7"/>
    <w:rsid w:val="000608C7"/>
    <w:rsid w:val="000610E7"/>
    <w:rsid w:val="000617B8"/>
    <w:rsid w:val="00066C1E"/>
    <w:rsid w:val="00067BD0"/>
    <w:rsid w:val="000711A0"/>
    <w:rsid w:val="00073851"/>
    <w:rsid w:val="00073B33"/>
    <w:rsid w:val="000740D4"/>
    <w:rsid w:val="00074720"/>
    <w:rsid w:val="00077E54"/>
    <w:rsid w:val="00081B32"/>
    <w:rsid w:val="000830A7"/>
    <w:rsid w:val="000845E1"/>
    <w:rsid w:val="000933AF"/>
    <w:rsid w:val="00093C14"/>
    <w:rsid w:val="00095229"/>
    <w:rsid w:val="0009647B"/>
    <w:rsid w:val="00096BF9"/>
    <w:rsid w:val="000A05DB"/>
    <w:rsid w:val="000A4D71"/>
    <w:rsid w:val="000A5B21"/>
    <w:rsid w:val="000A641C"/>
    <w:rsid w:val="000A6F30"/>
    <w:rsid w:val="000B2896"/>
    <w:rsid w:val="000B488B"/>
    <w:rsid w:val="000B6AD5"/>
    <w:rsid w:val="000C10BE"/>
    <w:rsid w:val="000C662F"/>
    <w:rsid w:val="000D1603"/>
    <w:rsid w:val="000D38C8"/>
    <w:rsid w:val="000D614A"/>
    <w:rsid w:val="000D74BF"/>
    <w:rsid w:val="000E23ED"/>
    <w:rsid w:val="000E5EF7"/>
    <w:rsid w:val="000E7F47"/>
    <w:rsid w:val="000F23F9"/>
    <w:rsid w:val="000F3033"/>
    <w:rsid w:val="000F55FD"/>
    <w:rsid w:val="000F5A15"/>
    <w:rsid w:val="000F6809"/>
    <w:rsid w:val="00104FF6"/>
    <w:rsid w:val="00105304"/>
    <w:rsid w:val="00107AF4"/>
    <w:rsid w:val="00112376"/>
    <w:rsid w:val="00115FA2"/>
    <w:rsid w:val="001163B8"/>
    <w:rsid w:val="00120810"/>
    <w:rsid w:val="00120CA6"/>
    <w:rsid w:val="001265ED"/>
    <w:rsid w:val="0013145F"/>
    <w:rsid w:val="001316F2"/>
    <w:rsid w:val="00132BF7"/>
    <w:rsid w:val="00133FE5"/>
    <w:rsid w:val="00136333"/>
    <w:rsid w:val="00140148"/>
    <w:rsid w:val="00142771"/>
    <w:rsid w:val="001529DF"/>
    <w:rsid w:val="00152D1D"/>
    <w:rsid w:val="00153FA1"/>
    <w:rsid w:val="00157329"/>
    <w:rsid w:val="001649A0"/>
    <w:rsid w:val="00164F48"/>
    <w:rsid w:val="00167A21"/>
    <w:rsid w:val="00170596"/>
    <w:rsid w:val="00171B85"/>
    <w:rsid w:val="0017564F"/>
    <w:rsid w:val="00176DF6"/>
    <w:rsid w:val="0017729A"/>
    <w:rsid w:val="00181CEB"/>
    <w:rsid w:val="00183F41"/>
    <w:rsid w:val="00184368"/>
    <w:rsid w:val="001845F7"/>
    <w:rsid w:val="0018641F"/>
    <w:rsid w:val="00190ADF"/>
    <w:rsid w:val="00190E1A"/>
    <w:rsid w:val="00195C98"/>
    <w:rsid w:val="0019775A"/>
    <w:rsid w:val="001B0C87"/>
    <w:rsid w:val="001B3034"/>
    <w:rsid w:val="001B5AB7"/>
    <w:rsid w:val="001C2DCC"/>
    <w:rsid w:val="001C66A6"/>
    <w:rsid w:val="001D0C50"/>
    <w:rsid w:val="001D21E3"/>
    <w:rsid w:val="001D2EBA"/>
    <w:rsid w:val="001D47D7"/>
    <w:rsid w:val="001D5C7F"/>
    <w:rsid w:val="001D6F05"/>
    <w:rsid w:val="001E1863"/>
    <w:rsid w:val="001E379E"/>
    <w:rsid w:val="001E5D25"/>
    <w:rsid w:val="001F28AB"/>
    <w:rsid w:val="001F29A8"/>
    <w:rsid w:val="001F36A6"/>
    <w:rsid w:val="001F48B9"/>
    <w:rsid w:val="001F7DF9"/>
    <w:rsid w:val="0020239E"/>
    <w:rsid w:val="00206068"/>
    <w:rsid w:val="002163E0"/>
    <w:rsid w:val="00217403"/>
    <w:rsid w:val="00217F16"/>
    <w:rsid w:val="00220B76"/>
    <w:rsid w:val="002233B3"/>
    <w:rsid w:val="00230611"/>
    <w:rsid w:val="0023095A"/>
    <w:rsid w:val="00232B87"/>
    <w:rsid w:val="002338DB"/>
    <w:rsid w:val="00234859"/>
    <w:rsid w:val="00235052"/>
    <w:rsid w:val="002366F8"/>
    <w:rsid w:val="00240131"/>
    <w:rsid w:val="00240A3F"/>
    <w:rsid w:val="0024217A"/>
    <w:rsid w:val="002450F1"/>
    <w:rsid w:val="00245B6A"/>
    <w:rsid w:val="00251DDE"/>
    <w:rsid w:val="00253F3D"/>
    <w:rsid w:val="00254E52"/>
    <w:rsid w:val="0026027B"/>
    <w:rsid w:val="00263E24"/>
    <w:rsid w:val="002646F7"/>
    <w:rsid w:val="00264A7F"/>
    <w:rsid w:val="0026554B"/>
    <w:rsid w:val="00266FA0"/>
    <w:rsid w:val="002708EF"/>
    <w:rsid w:val="002736FD"/>
    <w:rsid w:val="00273F68"/>
    <w:rsid w:val="00273FFF"/>
    <w:rsid w:val="00274C25"/>
    <w:rsid w:val="002778A9"/>
    <w:rsid w:val="002825A9"/>
    <w:rsid w:val="002828A9"/>
    <w:rsid w:val="00282DD7"/>
    <w:rsid w:val="002919C7"/>
    <w:rsid w:val="0029484A"/>
    <w:rsid w:val="00295283"/>
    <w:rsid w:val="002A1135"/>
    <w:rsid w:val="002A2A9A"/>
    <w:rsid w:val="002A2F64"/>
    <w:rsid w:val="002A3177"/>
    <w:rsid w:val="002A3E12"/>
    <w:rsid w:val="002A3E2E"/>
    <w:rsid w:val="002A46F4"/>
    <w:rsid w:val="002A5310"/>
    <w:rsid w:val="002A593A"/>
    <w:rsid w:val="002A5B72"/>
    <w:rsid w:val="002A6785"/>
    <w:rsid w:val="002A77E5"/>
    <w:rsid w:val="002B0E88"/>
    <w:rsid w:val="002B1697"/>
    <w:rsid w:val="002B2833"/>
    <w:rsid w:val="002B334B"/>
    <w:rsid w:val="002B549C"/>
    <w:rsid w:val="002B6D0B"/>
    <w:rsid w:val="002B79C7"/>
    <w:rsid w:val="002C02A2"/>
    <w:rsid w:val="002C2BA7"/>
    <w:rsid w:val="002C2BD7"/>
    <w:rsid w:val="002C53DF"/>
    <w:rsid w:val="002C5790"/>
    <w:rsid w:val="002C682D"/>
    <w:rsid w:val="002C7C3F"/>
    <w:rsid w:val="002D3BCC"/>
    <w:rsid w:val="002D4ADB"/>
    <w:rsid w:val="002D590D"/>
    <w:rsid w:val="002E732B"/>
    <w:rsid w:val="002E7486"/>
    <w:rsid w:val="002E7A82"/>
    <w:rsid w:val="002F2F4D"/>
    <w:rsid w:val="002F40E1"/>
    <w:rsid w:val="002F68EC"/>
    <w:rsid w:val="002F7961"/>
    <w:rsid w:val="002F7FBC"/>
    <w:rsid w:val="003021DF"/>
    <w:rsid w:val="00302397"/>
    <w:rsid w:val="00302985"/>
    <w:rsid w:val="003031EF"/>
    <w:rsid w:val="00304482"/>
    <w:rsid w:val="003117C5"/>
    <w:rsid w:val="00311BCD"/>
    <w:rsid w:val="0031352F"/>
    <w:rsid w:val="00314A4A"/>
    <w:rsid w:val="00316A28"/>
    <w:rsid w:val="00317A57"/>
    <w:rsid w:val="00322166"/>
    <w:rsid w:val="0032536A"/>
    <w:rsid w:val="00330A91"/>
    <w:rsid w:val="003327C5"/>
    <w:rsid w:val="003338C9"/>
    <w:rsid w:val="003348E7"/>
    <w:rsid w:val="00337123"/>
    <w:rsid w:val="00340950"/>
    <w:rsid w:val="0034419B"/>
    <w:rsid w:val="00345DAE"/>
    <w:rsid w:val="00350DFB"/>
    <w:rsid w:val="00351847"/>
    <w:rsid w:val="0036057E"/>
    <w:rsid w:val="00363FF4"/>
    <w:rsid w:val="00366551"/>
    <w:rsid w:val="00372133"/>
    <w:rsid w:val="00374495"/>
    <w:rsid w:val="00374CAB"/>
    <w:rsid w:val="003750DA"/>
    <w:rsid w:val="003801B2"/>
    <w:rsid w:val="00384BBE"/>
    <w:rsid w:val="003906A8"/>
    <w:rsid w:val="003B097C"/>
    <w:rsid w:val="003B0FA1"/>
    <w:rsid w:val="003B2363"/>
    <w:rsid w:val="003B7A1B"/>
    <w:rsid w:val="003C1700"/>
    <w:rsid w:val="003C400E"/>
    <w:rsid w:val="003C4DB1"/>
    <w:rsid w:val="003C54F9"/>
    <w:rsid w:val="003D06EC"/>
    <w:rsid w:val="003D0F84"/>
    <w:rsid w:val="003D1783"/>
    <w:rsid w:val="003D3345"/>
    <w:rsid w:val="003D7ADC"/>
    <w:rsid w:val="003E03B3"/>
    <w:rsid w:val="003E0E3D"/>
    <w:rsid w:val="003E1C97"/>
    <w:rsid w:val="003E2355"/>
    <w:rsid w:val="003E2470"/>
    <w:rsid w:val="003E3D33"/>
    <w:rsid w:val="003E5604"/>
    <w:rsid w:val="003E59FB"/>
    <w:rsid w:val="003E6F98"/>
    <w:rsid w:val="003E701E"/>
    <w:rsid w:val="003E7503"/>
    <w:rsid w:val="003F165F"/>
    <w:rsid w:val="003F24AC"/>
    <w:rsid w:val="003F2DF3"/>
    <w:rsid w:val="00403B0C"/>
    <w:rsid w:val="004062F1"/>
    <w:rsid w:val="00406FA3"/>
    <w:rsid w:val="00407789"/>
    <w:rsid w:val="0041088E"/>
    <w:rsid w:val="00414101"/>
    <w:rsid w:val="004141AA"/>
    <w:rsid w:val="00417DF1"/>
    <w:rsid w:val="004204CD"/>
    <w:rsid w:val="00421B82"/>
    <w:rsid w:val="00422884"/>
    <w:rsid w:val="004236F8"/>
    <w:rsid w:val="00432971"/>
    <w:rsid w:val="00434C15"/>
    <w:rsid w:val="00434DA1"/>
    <w:rsid w:val="0043596C"/>
    <w:rsid w:val="0043650A"/>
    <w:rsid w:val="00436BD2"/>
    <w:rsid w:val="00437A72"/>
    <w:rsid w:val="004432FA"/>
    <w:rsid w:val="00443565"/>
    <w:rsid w:val="00445970"/>
    <w:rsid w:val="004464BB"/>
    <w:rsid w:val="004478B4"/>
    <w:rsid w:val="00451CB8"/>
    <w:rsid w:val="00462A96"/>
    <w:rsid w:val="00464BA2"/>
    <w:rsid w:val="00474893"/>
    <w:rsid w:val="00481246"/>
    <w:rsid w:val="004818F6"/>
    <w:rsid w:val="0048520D"/>
    <w:rsid w:val="00485ABB"/>
    <w:rsid w:val="0049797E"/>
    <w:rsid w:val="004A2CDC"/>
    <w:rsid w:val="004A6AB7"/>
    <w:rsid w:val="004B02F7"/>
    <w:rsid w:val="004B0497"/>
    <w:rsid w:val="004B433E"/>
    <w:rsid w:val="004B5489"/>
    <w:rsid w:val="004B6209"/>
    <w:rsid w:val="004B66D2"/>
    <w:rsid w:val="004B6D2D"/>
    <w:rsid w:val="004C4EA1"/>
    <w:rsid w:val="004C6D3B"/>
    <w:rsid w:val="004E2724"/>
    <w:rsid w:val="004E3EC8"/>
    <w:rsid w:val="004E618D"/>
    <w:rsid w:val="004E6894"/>
    <w:rsid w:val="004E769A"/>
    <w:rsid w:val="004F07AF"/>
    <w:rsid w:val="004F19F5"/>
    <w:rsid w:val="004F3ECA"/>
    <w:rsid w:val="004F42FA"/>
    <w:rsid w:val="004F5056"/>
    <w:rsid w:val="004F54F7"/>
    <w:rsid w:val="004F6FBE"/>
    <w:rsid w:val="00502042"/>
    <w:rsid w:val="0050214D"/>
    <w:rsid w:val="005038D0"/>
    <w:rsid w:val="005058C7"/>
    <w:rsid w:val="005105A2"/>
    <w:rsid w:val="00511A35"/>
    <w:rsid w:val="00513F3B"/>
    <w:rsid w:val="0051422B"/>
    <w:rsid w:val="00521DCB"/>
    <w:rsid w:val="00522B18"/>
    <w:rsid w:val="00523916"/>
    <w:rsid w:val="005316EA"/>
    <w:rsid w:val="00531A12"/>
    <w:rsid w:val="00534D4C"/>
    <w:rsid w:val="00536F87"/>
    <w:rsid w:val="0053791F"/>
    <w:rsid w:val="0054062C"/>
    <w:rsid w:val="0054294C"/>
    <w:rsid w:val="00544099"/>
    <w:rsid w:val="005531CE"/>
    <w:rsid w:val="00553C8E"/>
    <w:rsid w:val="00557F61"/>
    <w:rsid w:val="005604E2"/>
    <w:rsid w:val="00564C91"/>
    <w:rsid w:val="005710DE"/>
    <w:rsid w:val="00572E07"/>
    <w:rsid w:val="00575D79"/>
    <w:rsid w:val="00581887"/>
    <w:rsid w:val="00582B9B"/>
    <w:rsid w:val="0059004E"/>
    <w:rsid w:val="00592375"/>
    <w:rsid w:val="00593309"/>
    <w:rsid w:val="00594C37"/>
    <w:rsid w:val="005964D3"/>
    <w:rsid w:val="005A1E93"/>
    <w:rsid w:val="005A3994"/>
    <w:rsid w:val="005A4FCE"/>
    <w:rsid w:val="005A796A"/>
    <w:rsid w:val="005B1075"/>
    <w:rsid w:val="005B5D50"/>
    <w:rsid w:val="005B7A9C"/>
    <w:rsid w:val="005C61BE"/>
    <w:rsid w:val="005C75CB"/>
    <w:rsid w:val="005D070F"/>
    <w:rsid w:val="005D19F3"/>
    <w:rsid w:val="005D6936"/>
    <w:rsid w:val="005D6F1E"/>
    <w:rsid w:val="005D7089"/>
    <w:rsid w:val="005E13F1"/>
    <w:rsid w:val="005E1421"/>
    <w:rsid w:val="005E15BF"/>
    <w:rsid w:val="005E1D67"/>
    <w:rsid w:val="005E5379"/>
    <w:rsid w:val="005E7293"/>
    <w:rsid w:val="005F44ED"/>
    <w:rsid w:val="00603288"/>
    <w:rsid w:val="00603B31"/>
    <w:rsid w:val="0060594F"/>
    <w:rsid w:val="00607B37"/>
    <w:rsid w:val="00612034"/>
    <w:rsid w:val="00613C49"/>
    <w:rsid w:val="00613D9D"/>
    <w:rsid w:val="00614307"/>
    <w:rsid w:val="00614714"/>
    <w:rsid w:val="00624C6C"/>
    <w:rsid w:val="00626AB4"/>
    <w:rsid w:val="00630231"/>
    <w:rsid w:val="0063030E"/>
    <w:rsid w:val="00631F03"/>
    <w:rsid w:val="006325FA"/>
    <w:rsid w:val="00633EF0"/>
    <w:rsid w:val="00635C98"/>
    <w:rsid w:val="0063615F"/>
    <w:rsid w:val="00637990"/>
    <w:rsid w:val="00640C12"/>
    <w:rsid w:val="00644F7B"/>
    <w:rsid w:val="006535F6"/>
    <w:rsid w:val="00654EFE"/>
    <w:rsid w:val="006621BD"/>
    <w:rsid w:val="00662248"/>
    <w:rsid w:val="00665BA3"/>
    <w:rsid w:val="00673916"/>
    <w:rsid w:val="00680C87"/>
    <w:rsid w:val="00684876"/>
    <w:rsid w:val="00686FB7"/>
    <w:rsid w:val="00687203"/>
    <w:rsid w:val="00694158"/>
    <w:rsid w:val="00694580"/>
    <w:rsid w:val="00694BAC"/>
    <w:rsid w:val="00697FB4"/>
    <w:rsid w:val="006A3292"/>
    <w:rsid w:val="006A7C24"/>
    <w:rsid w:val="006B5B20"/>
    <w:rsid w:val="006B6D90"/>
    <w:rsid w:val="006B7A49"/>
    <w:rsid w:val="006B7CAE"/>
    <w:rsid w:val="006C1ABE"/>
    <w:rsid w:val="006C32CA"/>
    <w:rsid w:val="006C79E9"/>
    <w:rsid w:val="006D350F"/>
    <w:rsid w:val="006D4DFE"/>
    <w:rsid w:val="006D722F"/>
    <w:rsid w:val="006E1893"/>
    <w:rsid w:val="006E3D6D"/>
    <w:rsid w:val="006E642C"/>
    <w:rsid w:val="006E6565"/>
    <w:rsid w:val="006F0BAD"/>
    <w:rsid w:val="006F5D99"/>
    <w:rsid w:val="00700B33"/>
    <w:rsid w:val="00701601"/>
    <w:rsid w:val="007020B3"/>
    <w:rsid w:val="007044C3"/>
    <w:rsid w:val="00704699"/>
    <w:rsid w:val="00711B2F"/>
    <w:rsid w:val="007144ED"/>
    <w:rsid w:val="00714B6B"/>
    <w:rsid w:val="0071679D"/>
    <w:rsid w:val="00721514"/>
    <w:rsid w:val="00727B3B"/>
    <w:rsid w:val="007317CE"/>
    <w:rsid w:val="00733EC4"/>
    <w:rsid w:val="007340CF"/>
    <w:rsid w:val="00736070"/>
    <w:rsid w:val="007453AE"/>
    <w:rsid w:val="00745F12"/>
    <w:rsid w:val="00747076"/>
    <w:rsid w:val="00751386"/>
    <w:rsid w:val="007530BE"/>
    <w:rsid w:val="007550C9"/>
    <w:rsid w:val="0075670F"/>
    <w:rsid w:val="0075730C"/>
    <w:rsid w:val="00760196"/>
    <w:rsid w:val="00762C39"/>
    <w:rsid w:val="00765E65"/>
    <w:rsid w:val="00766344"/>
    <w:rsid w:val="00767189"/>
    <w:rsid w:val="0077029D"/>
    <w:rsid w:val="00774162"/>
    <w:rsid w:val="0077473E"/>
    <w:rsid w:val="00774841"/>
    <w:rsid w:val="007766BC"/>
    <w:rsid w:val="00776B60"/>
    <w:rsid w:val="0077754E"/>
    <w:rsid w:val="007814B6"/>
    <w:rsid w:val="007818B0"/>
    <w:rsid w:val="00782634"/>
    <w:rsid w:val="00783433"/>
    <w:rsid w:val="0078366B"/>
    <w:rsid w:val="00784256"/>
    <w:rsid w:val="007867E9"/>
    <w:rsid w:val="00787A20"/>
    <w:rsid w:val="00791CF0"/>
    <w:rsid w:val="007959CC"/>
    <w:rsid w:val="007A068E"/>
    <w:rsid w:val="007A4C9D"/>
    <w:rsid w:val="007A53D3"/>
    <w:rsid w:val="007A58B4"/>
    <w:rsid w:val="007A6396"/>
    <w:rsid w:val="007A66C4"/>
    <w:rsid w:val="007A6ED1"/>
    <w:rsid w:val="007B0CE4"/>
    <w:rsid w:val="007B16C6"/>
    <w:rsid w:val="007B1705"/>
    <w:rsid w:val="007B2FDB"/>
    <w:rsid w:val="007B4AC8"/>
    <w:rsid w:val="007C2743"/>
    <w:rsid w:val="007C2B85"/>
    <w:rsid w:val="007C31F3"/>
    <w:rsid w:val="007C417C"/>
    <w:rsid w:val="007C7FFD"/>
    <w:rsid w:val="007D1204"/>
    <w:rsid w:val="007D45A8"/>
    <w:rsid w:val="007D54EE"/>
    <w:rsid w:val="007D7904"/>
    <w:rsid w:val="007E1062"/>
    <w:rsid w:val="007E2AF4"/>
    <w:rsid w:val="007E4637"/>
    <w:rsid w:val="007E5B15"/>
    <w:rsid w:val="007E5E34"/>
    <w:rsid w:val="007F43F2"/>
    <w:rsid w:val="007F4C06"/>
    <w:rsid w:val="007F5E94"/>
    <w:rsid w:val="007F78D1"/>
    <w:rsid w:val="0080312F"/>
    <w:rsid w:val="0080367D"/>
    <w:rsid w:val="008046B5"/>
    <w:rsid w:val="00806E75"/>
    <w:rsid w:val="008101D1"/>
    <w:rsid w:val="0081141A"/>
    <w:rsid w:val="008175F9"/>
    <w:rsid w:val="00817898"/>
    <w:rsid w:val="008211F1"/>
    <w:rsid w:val="00824077"/>
    <w:rsid w:val="008264EB"/>
    <w:rsid w:val="00827F46"/>
    <w:rsid w:val="008328A5"/>
    <w:rsid w:val="00833CC1"/>
    <w:rsid w:val="00837768"/>
    <w:rsid w:val="008459CB"/>
    <w:rsid w:val="00846904"/>
    <w:rsid w:val="00846ABA"/>
    <w:rsid w:val="00846BC2"/>
    <w:rsid w:val="00846FEB"/>
    <w:rsid w:val="00850BD3"/>
    <w:rsid w:val="0085380D"/>
    <w:rsid w:val="0085623A"/>
    <w:rsid w:val="00856297"/>
    <w:rsid w:val="008562B9"/>
    <w:rsid w:val="00857C93"/>
    <w:rsid w:val="00860565"/>
    <w:rsid w:val="00860E12"/>
    <w:rsid w:val="0086108E"/>
    <w:rsid w:val="00862F9A"/>
    <w:rsid w:val="00863E62"/>
    <w:rsid w:val="00873A43"/>
    <w:rsid w:val="00882936"/>
    <w:rsid w:val="008844DF"/>
    <w:rsid w:val="0088475B"/>
    <w:rsid w:val="00885B79"/>
    <w:rsid w:val="00886D5C"/>
    <w:rsid w:val="00886F75"/>
    <w:rsid w:val="00890A13"/>
    <w:rsid w:val="00891298"/>
    <w:rsid w:val="00892102"/>
    <w:rsid w:val="00894625"/>
    <w:rsid w:val="00895611"/>
    <w:rsid w:val="00896005"/>
    <w:rsid w:val="008A0EC9"/>
    <w:rsid w:val="008A4545"/>
    <w:rsid w:val="008A50B5"/>
    <w:rsid w:val="008B5B23"/>
    <w:rsid w:val="008C14CC"/>
    <w:rsid w:val="008C45A1"/>
    <w:rsid w:val="008C516D"/>
    <w:rsid w:val="008C73D4"/>
    <w:rsid w:val="008D13DC"/>
    <w:rsid w:val="008D1D9C"/>
    <w:rsid w:val="008D3F7F"/>
    <w:rsid w:val="008D41EC"/>
    <w:rsid w:val="008D76C4"/>
    <w:rsid w:val="008D7A6D"/>
    <w:rsid w:val="008E19F0"/>
    <w:rsid w:val="008F22FB"/>
    <w:rsid w:val="008F4D2C"/>
    <w:rsid w:val="008F53B0"/>
    <w:rsid w:val="008F6AA0"/>
    <w:rsid w:val="008F7DC2"/>
    <w:rsid w:val="00907992"/>
    <w:rsid w:val="009167FA"/>
    <w:rsid w:val="00916C7D"/>
    <w:rsid w:val="009228D5"/>
    <w:rsid w:val="009239D5"/>
    <w:rsid w:val="009247BE"/>
    <w:rsid w:val="0092624A"/>
    <w:rsid w:val="00926F00"/>
    <w:rsid w:val="00927625"/>
    <w:rsid w:val="00931B74"/>
    <w:rsid w:val="009343BA"/>
    <w:rsid w:val="00936CD9"/>
    <w:rsid w:val="00936E57"/>
    <w:rsid w:val="00940141"/>
    <w:rsid w:val="009427EA"/>
    <w:rsid w:val="0094442B"/>
    <w:rsid w:val="00944464"/>
    <w:rsid w:val="00946C69"/>
    <w:rsid w:val="00947098"/>
    <w:rsid w:val="00955242"/>
    <w:rsid w:val="00964EA5"/>
    <w:rsid w:val="00967989"/>
    <w:rsid w:val="00972A6A"/>
    <w:rsid w:val="0097471E"/>
    <w:rsid w:val="00975456"/>
    <w:rsid w:val="00975877"/>
    <w:rsid w:val="0097668F"/>
    <w:rsid w:val="00980F72"/>
    <w:rsid w:val="00981246"/>
    <w:rsid w:val="00981D92"/>
    <w:rsid w:val="00983CCB"/>
    <w:rsid w:val="00984A5B"/>
    <w:rsid w:val="00985343"/>
    <w:rsid w:val="00986396"/>
    <w:rsid w:val="009968BE"/>
    <w:rsid w:val="009A3235"/>
    <w:rsid w:val="009A5315"/>
    <w:rsid w:val="009B2166"/>
    <w:rsid w:val="009B3E0F"/>
    <w:rsid w:val="009B5305"/>
    <w:rsid w:val="009C143B"/>
    <w:rsid w:val="009C22BD"/>
    <w:rsid w:val="009C3692"/>
    <w:rsid w:val="009C5AEC"/>
    <w:rsid w:val="009C76D8"/>
    <w:rsid w:val="009C79CD"/>
    <w:rsid w:val="009D509A"/>
    <w:rsid w:val="009D57A2"/>
    <w:rsid w:val="009E0D26"/>
    <w:rsid w:val="009E1776"/>
    <w:rsid w:val="009E1C3D"/>
    <w:rsid w:val="009E2240"/>
    <w:rsid w:val="009E3556"/>
    <w:rsid w:val="009E38F4"/>
    <w:rsid w:val="009E5BD8"/>
    <w:rsid w:val="009E62EA"/>
    <w:rsid w:val="009E6600"/>
    <w:rsid w:val="009E7306"/>
    <w:rsid w:val="009F1305"/>
    <w:rsid w:val="009F3109"/>
    <w:rsid w:val="009F4BFB"/>
    <w:rsid w:val="009F766C"/>
    <w:rsid w:val="00A001FD"/>
    <w:rsid w:val="00A0296F"/>
    <w:rsid w:val="00A0367D"/>
    <w:rsid w:val="00A03AE5"/>
    <w:rsid w:val="00A04F70"/>
    <w:rsid w:val="00A05535"/>
    <w:rsid w:val="00A05A6D"/>
    <w:rsid w:val="00A06248"/>
    <w:rsid w:val="00A0790F"/>
    <w:rsid w:val="00A07BED"/>
    <w:rsid w:val="00A07E1B"/>
    <w:rsid w:val="00A209BB"/>
    <w:rsid w:val="00A20DBF"/>
    <w:rsid w:val="00A22C54"/>
    <w:rsid w:val="00A24B36"/>
    <w:rsid w:val="00A2692F"/>
    <w:rsid w:val="00A26C87"/>
    <w:rsid w:val="00A2700D"/>
    <w:rsid w:val="00A32AEC"/>
    <w:rsid w:val="00A34428"/>
    <w:rsid w:val="00A40C26"/>
    <w:rsid w:val="00A40DEF"/>
    <w:rsid w:val="00A43859"/>
    <w:rsid w:val="00A4489B"/>
    <w:rsid w:val="00A4656A"/>
    <w:rsid w:val="00A502EC"/>
    <w:rsid w:val="00A566E0"/>
    <w:rsid w:val="00A609F6"/>
    <w:rsid w:val="00A61BE0"/>
    <w:rsid w:val="00A653F8"/>
    <w:rsid w:val="00A70AE6"/>
    <w:rsid w:val="00A71366"/>
    <w:rsid w:val="00A77F10"/>
    <w:rsid w:val="00A85008"/>
    <w:rsid w:val="00A8637D"/>
    <w:rsid w:val="00A86453"/>
    <w:rsid w:val="00A86E9B"/>
    <w:rsid w:val="00A92387"/>
    <w:rsid w:val="00A92861"/>
    <w:rsid w:val="00A941E7"/>
    <w:rsid w:val="00A9477D"/>
    <w:rsid w:val="00AA15B3"/>
    <w:rsid w:val="00AA1C1F"/>
    <w:rsid w:val="00AA2F91"/>
    <w:rsid w:val="00AA5180"/>
    <w:rsid w:val="00AA6055"/>
    <w:rsid w:val="00AA6A96"/>
    <w:rsid w:val="00AA6E71"/>
    <w:rsid w:val="00AA7E0E"/>
    <w:rsid w:val="00AB1FA3"/>
    <w:rsid w:val="00AB3FD3"/>
    <w:rsid w:val="00AB4287"/>
    <w:rsid w:val="00AB566D"/>
    <w:rsid w:val="00AB68EA"/>
    <w:rsid w:val="00AC3936"/>
    <w:rsid w:val="00AC5D04"/>
    <w:rsid w:val="00AD10D5"/>
    <w:rsid w:val="00AD5F47"/>
    <w:rsid w:val="00AD7220"/>
    <w:rsid w:val="00AE394F"/>
    <w:rsid w:val="00AF0E42"/>
    <w:rsid w:val="00AF2AFB"/>
    <w:rsid w:val="00B035C9"/>
    <w:rsid w:val="00B06F4D"/>
    <w:rsid w:val="00B10A58"/>
    <w:rsid w:val="00B11C03"/>
    <w:rsid w:val="00B129F6"/>
    <w:rsid w:val="00B15507"/>
    <w:rsid w:val="00B15A26"/>
    <w:rsid w:val="00B20493"/>
    <w:rsid w:val="00B241C3"/>
    <w:rsid w:val="00B24313"/>
    <w:rsid w:val="00B24BB1"/>
    <w:rsid w:val="00B27002"/>
    <w:rsid w:val="00B30C70"/>
    <w:rsid w:val="00B31393"/>
    <w:rsid w:val="00B348B2"/>
    <w:rsid w:val="00B35B34"/>
    <w:rsid w:val="00B37D1A"/>
    <w:rsid w:val="00B37F04"/>
    <w:rsid w:val="00B426B4"/>
    <w:rsid w:val="00B47ED6"/>
    <w:rsid w:val="00B514F5"/>
    <w:rsid w:val="00B562FC"/>
    <w:rsid w:val="00B56EB5"/>
    <w:rsid w:val="00B57DAF"/>
    <w:rsid w:val="00B6012B"/>
    <w:rsid w:val="00B673F9"/>
    <w:rsid w:val="00B71B03"/>
    <w:rsid w:val="00B7312C"/>
    <w:rsid w:val="00B73286"/>
    <w:rsid w:val="00B73483"/>
    <w:rsid w:val="00B773A0"/>
    <w:rsid w:val="00B80C02"/>
    <w:rsid w:val="00B8183C"/>
    <w:rsid w:val="00B82480"/>
    <w:rsid w:val="00B8298F"/>
    <w:rsid w:val="00B837E6"/>
    <w:rsid w:val="00B840DF"/>
    <w:rsid w:val="00B8555B"/>
    <w:rsid w:val="00B87D8B"/>
    <w:rsid w:val="00B90FDD"/>
    <w:rsid w:val="00B9259B"/>
    <w:rsid w:val="00B934C5"/>
    <w:rsid w:val="00B944C3"/>
    <w:rsid w:val="00B947B5"/>
    <w:rsid w:val="00B9503A"/>
    <w:rsid w:val="00B97F8B"/>
    <w:rsid w:val="00BA0179"/>
    <w:rsid w:val="00BA01E5"/>
    <w:rsid w:val="00BA2B14"/>
    <w:rsid w:val="00BA484D"/>
    <w:rsid w:val="00BA775C"/>
    <w:rsid w:val="00BB0AC7"/>
    <w:rsid w:val="00BB0EF8"/>
    <w:rsid w:val="00BB12DC"/>
    <w:rsid w:val="00BB2E93"/>
    <w:rsid w:val="00BB2EB4"/>
    <w:rsid w:val="00BB34E7"/>
    <w:rsid w:val="00BB3E70"/>
    <w:rsid w:val="00BB614E"/>
    <w:rsid w:val="00BB7102"/>
    <w:rsid w:val="00BC0DC4"/>
    <w:rsid w:val="00BC1777"/>
    <w:rsid w:val="00BC262B"/>
    <w:rsid w:val="00BD0500"/>
    <w:rsid w:val="00BD0BFA"/>
    <w:rsid w:val="00BD63E4"/>
    <w:rsid w:val="00BD678C"/>
    <w:rsid w:val="00BE0B16"/>
    <w:rsid w:val="00BE1E5C"/>
    <w:rsid w:val="00BE20CF"/>
    <w:rsid w:val="00BE28C2"/>
    <w:rsid w:val="00BE6942"/>
    <w:rsid w:val="00BF16A1"/>
    <w:rsid w:val="00BF4325"/>
    <w:rsid w:val="00BF7E12"/>
    <w:rsid w:val="00C00507"/>
    <w:rsid w:val="00C0082A"/>
    <w:rsid w:val="00C039F8"/>
    <w:rsid w:val="00C1240E"/>
    <w:rsid w:val="00C13231"/>
    <w:rsid w:val="00C15ED7"/>
    <w:rsid w:val="00C17007"/>
    <w:rsid w:val="00C178ED"/>
    <w:rsid w:val="00C20782"/>
    <w:rsid w:val="00C20B74"/>
    <w:rsid w:val="00C20E75"/>
    <w:rsid w:val="00C26413"/>
    <w:rsid w:val="00C30C40"/>
    <w:rsid w:val="00C328C1"/>
    <w:rsid w:val="00C3390A"/>
    <w:rsid w:val="00C40E69"/>
    <w:rsid w:val="00C42A29"/>
    <w:rsid w:val="00C5010C"/>
    <w:rsid w:val="00C53440"/>
    <w:rsid w:val="00C53DC5"/>
    <w:rsid w:val="00C56BF8"/>
    <w:rsid w:val="00C61695"/>
    <w:rsid w:val="00C623C0"/>
    <w:rsid w:val="00C632D5"/>
    <w:rsid w:val="00C63347"/>
    <w:rsid w:val="00C64A5B"/>
    <w:rsid w:val="00C72AB9"/>
    <w:rsid w:val="00C72FD3"/>
    <w:rsid w:val="00C735C5"/>
    <w:rsid w:val="00C73740"/>
    <w:rsid w:val="00C87BBC"/>
    <w:rsid w:val="00C91805"/>
    <w:rsid w:val="00C91A98"/>
    <w:rsid w:val="00C97DAD"/>
    <w:rsid w:val="00C97FC6"/>
    <w:rsid w:val="00CA0FB1"/>
    <w:rsid w:val="00CA1B2F"/>
    <w:rsid w:val="00CA2110"/>
    <w:rsid w:val="00CA3EEA"/>
    <w:rsid w:val="00CB3AE5"/>
    <w:rsid w:val="00CB53FF"/>
    <w:rsid w:val="00CB6CC4"/>
    <w:rsid w:val="00CC2156"/>
    <w:rsid w:val="00CC401A"/>
    <w:rsid w:val="00CC411A"/>
    <w:rsid w:val="00CC6AC5"/>
    <w:rsid w:val="00CD0F89"/>
    <w:rsid w:val="00CD45E3"/>
    <w:rsid w:val="00CD4C74"/>
    <w:rsid w:val="00CD7095"/>
    <w:rsid w:val="00CD756C"/>
    <w:rsid w:val="00CE25BD"/>
    <w:rsid w:val="00CE3156"/>
    <w:rsid w:val="00CE33B1"/>
    <w:rsid w:val="00CF271C"/>
    <w:rsid w:val="00CF39AF"/>
    <w:rsid w:val="00CF55B6"/>
    <w:rsid w:val="00D0211E"/>
    <w:rsid w:val="00D02189"/>
    <w:rsid w:val="00D02251"/>
    <w:rsid w:val="00D02FB6"/>
    <w:rsid w:val="00D0616F"/>
    <w:rsid w:val="00D12BF6"/>
    <w:rsid w:val="00D14CB6"/>
    <w:rsid w:val="00D17AE2"/>
    <w:rsid w:val="00D2010D"/>
    <w:rsid w:val="00D244E1"/>
    <w:rsid w:val="00D272C0"/>
    <w:rsid w:val="00D34555"/>
    <w:rsid w:val="00D37C58"/>
    <w:rsid w:val="00D549E5"/>
    <w:rsid w:val="00D55FF9"/>
    <w:rsid w:val="00D60C24"/>
    <w:rsid w:val="00D62780"/>
    <w:rsid w:val="00D67300"/>
    <w:rsid w:val="00D67DCB"/>
    <w:rsid w:val="00D71EED"/>
    <w:rsid w:val="00D74476"/>
    <w:rsid w:val="00D74BC4"/>
    <w:rsid w:val="00D7609B"/>
    <w:rsid w:val="00D77144"/>
    <w:rsid w:val="00D829CA"/>
    <w:rsid w:val="00D857BD"/>
    <w:rsid w:val="00D85D30"/>
    <w:rsid w:val="00DA5AF7"/>
    <w:rsid w:val="00DA5CF9"/>
    <w:rsid w:val="00DB3BA9"/>
    <w:rsid w:val="00DB3C78"/>
    <w:rsid w:val="00DC22D1"/>
    <w:rsid w:val="00DC6B03"/>
    <w:rsid w:val="00DC7454"/>
    <w:rsid w:val="00DE22CC"/>
    <w:rsid w:val="00DE34F8"/>
    <w:rsid w:val="00DE6EC5"/>
    <w:rsid w:val="00DE7AE0"/>
    <w:rsid w:val="00DE7BC8"/>
    <w:rsid w:val="00DF120F"/>
    <w:rsid w:val="00DF2FC6"/>
    <w:rsid w:val="00DF32BA"/>
    <w:rsid w:val="00DF53AF"/>
    <w:rsid w:val="00DF7A72"/>
    <w:rsid w:val="00E04D19"/>
    <w:rsid w:val="00E05DB7"/>
    <w:rsid w:val="00E06244"/>
    <w:rsid w:val="00E145D6"/>
    <w:rsid w:val="00E15B94"/>
    <w:rsid w:val="00E16CD6"/>
    <w:rsid w:val="00E17529"/>
    <w:rsid w:val="00E17E44"/>
    <w:rsid w:val="00E22DAA"/>
    <w:rsid w:val="00E32E94"/>
    <w:rsid w:val="00E37600"/>
    <w:rsid w:val="00E37D15"/>
    <w:rsid w:val="00E42EF6"/>
    <w:rsid w:val="00E43E74"/>
    <w:rsid w:val="00E443D9"/>
    <w:rsid w:val="00E44F48"/>
    <w:rsid w:val="00E5222F"/>
    <w:rsid w:val="00E52FE8"/>
    <w:rsid w:val="00E54AFF"/>
    <w:rsid w:val="00E60C08"/>
    <w:rsid w:val="00E632E9"/>
    <w:rsid w:val="00E65919"/>
    <w:rsid w:val="00E65DB1"/>
    <w:rsid w:val="00E66D81"/>
    <w:rsid w:val="00E6778E"/>
    <w:rsid w:val="00E701E7"/>
    <w:rsid w:val="00E71E3C"/>
    <w:rsid w:val="00E7208C"/>
    <w:rsid w:val="00E74FD4"/>
    <w:rsid w:val="00E820DE"/>
    <w:rsid w:val="00E821A9"/>
    <w:rsid w:val="00E86B90"/>
    <w:rsid w:val="00E87156"/>
    <w:rsid w:val="00E907F3"/>
    <w:rsid w:val="00E91589"/>
    <w:rsid w:val="00E948A9"/>
    <w:rsid w:val="00EA2560"/>
    <w:rsid w:val="00EA4C37"/>
    <w:rsid w:val="00EA648B"/>
    <w:rsid w:val="00EB1CE8"/>
    <w:rsid w:val="00EB2A13"/>
    <w:rsid w:val="00EB31AF"/>
    <w:rsid w:val="00EC0634"/>
    <w:rsid w:val="00EC5F2B"/>
    <w:rsid w:val="00EC68FA"/>
    <w:rsid w:val="00ED0B4D"/>
    <w:rsid w:val="00ED451E"/>
    <w:rsid w:val="00ED56CB"/>
    <w:rsid w:val="00ED6DE9"/>
    <w:rsid w:val="00EE238C"/>
    <w:rsid w:val="00EE6FEC"/>
    <w:rsid w:val="00EF184F"/>
    <w:rsid w:val="00EF2977"/>
    <w:rsid w:val="00EF3B4B"/>
    <w:rsid w:val="00EF4A5D"/>
    <w:rsid w:val="00EF6F67"/>
    <w:rsid w:val="00EF7C3B"/>
    <w:rsid w:val="00EF7FC5"/>
    <w:rsid w:val="00F057B7"/>
    <w:rsid w:val="00F07716"/>
    <w:rsid w:val="00F07792"/>
    <w:rsid w:val="00F1178B"/>
    <w:rsid w:val="00F12D48"/>
    <w:rsid w:val="00F17414"/>
    <w:rsid w:val="00F22F7A"/>
    <w:rsid w:val="00F23604"/>
    <w:rsid w:val="00F25C95"/>
    <w:rsid w:val="00F310A0"/>
    <w:rsid w:val="00F32788"/>
    <w:rsid w:val="00F3423B"/>
    <w:rsid w:val="00F352C9"/>
    <w:rsid w:val="00F40C92"/>
    <w:rsid w:val="00F44BEC"/>
    <w:rsid w:val="00F451CA"/>
    <w:rsid w:val="00F454DA"/>
    <w:rsid w:val="00F45598"/>
    <w:rsid w:val="00F50C19"/>
    <w:rsid w:val="00F57DDD"/>
    <w:rsid w:val="00F61C4C"/>
    <w:rsid w:val="00F6415D"/>
    <w:rsid w:val="00F65883"/>
    <w:rsid w:val="00F66094"/>
    <w:rsid w:val="00F76E15"/>
    <w:rsid w:val="00F8128F"/>
    <w:rsid w:val="00F82D3E"/>
    <w:rsid w:val="00F857F3"/>
    <w:rsid w:val="00F87992"/>
    <w:rsid w:val="00FA574F"/>
    <w:rsid w:val="00FB2BB6"/>
    <w:rsid w:val="00FB4785"/>
    <w:rsid w:val="00FB56E0"/>
    <w:rsid w:val="00FB6569"/>
    <w:rsid w:val="00FB7F2A"/>
    <w:rsid w:val="00FC015B"/>
    <w:rsid w:val="00FC027C"/>
    <w:rsid w:val="00FC05C5"/>
    <w:rsid w:val="00FC0D13"/>
    <w:rsid w:val="00FC1132"/>
    <w:rsid w:val="00FC1C68"/>
    <w:rsid w:val="00FC3834"/>
    <w:rsid w:val="00FD0638"/>
    <w:rsid w:val="00FD0AC4"/>
    <w:rsid w:val="00FD5BB8"/>
    <w:rsid w:val="00FE2482"/>
    <w:rsid w:val="00FE2946"/>
    <w:rsid w:val="00FE3877"/>
    <w:rsid w:val="00FE407B"/>
    <w:rsid w:val="00FE549D"/>
    <w:rsid w:val="00FE7ADE"/>
    <w:rsid w:val="00FE7E7C"/>
    <w:rsid w:val="00FF1442"/>
    <w:rsid w:val="00FF14FE"/>
    <w:rsid w:val="00FF3BF6"/>
    <w:rsid w:val="00FF467A"/>
    <w:rsid w:val="00FF56DE"/>
    <w:rsid w:val="00FF577B"/>
    <w:rsid w:val="00FF7FBD"/>
    <w:rsid w:val="01235EFA"/>
    <w:rsid w:val="049D397B"/>
    <w:rsid w:val="06641E8D"/>
    <w:rsid w:val="068A0348"/>
    <w:rsid w:val="06FE4AC2"/>
    <w:rsid w:val="0797231F"/>
    <w:rsid w:val="090306B8"/>
    <w:rsid w:val="09987AC4"/>
    <w:rsid w:val="0ACC132F"/>
    <w:rsid w:val="0C655B82"/>
    <w:rsid w:val="0DB47C3E"/>
    <w:rsid w:val="102226E7"/>
    <w:rsid w:val="130446E3"/>
    <w:rsid w:val="14AF109A"/>
    <w:rsid w:val="1521410E"/>
    <w:rsid w:val="15E80DE1"/>
    <w:rsid w:val="18A93456"/>
    <w:rsid w:val="18E4123C"/>
    <w:rsid w:val="1AE77937"/>
    <w:rsid w:val="1D6C0E5C"/>
    <w:rsid w:val="1F4E2BDA"/>
    <w:rsid w:val="1FAC0763"/>
    <w:rsid w:val="2099045C"/>
    <w:rsid w:val="209E2272"/>
    <w:rsid w:val="21F00F09"/>
    <w:rsid w:val="22F31992"/>
    <w:rsid w:val="22FE3077"/>
    <w:rsid w:val="23573C00"/>
    <w:rsid w:val="240E3C18"/>
    <w:rsid w:val="24C66090"/>
    <w:rsid w:val="282B3A1B"/>
    <w:rsid w:val="29227F51"/>
    <w:rsid w:val="29483E4E"/>
    <w:rsid w:val="299D4F83"/>
    <w:rsid w:val="29AD523D"/>
    <w:rsid w:val="2B4A5ACC"/>
    <w:rsid w:val="2EB348DC"/>
    <w:rsid w:val="2FF3547C"/>
    <w:rsid w:val="30247359"/>
    <w:rsid w:val="32E94130"/>
    <w:rsid w:val="343F0490"/>
    <w:rsid w:val="34AC5AD6"/>
    <w:rsid w:val="36FA1D84"/>
    <w:rsid w:val="39345A2A"/>
    <w:rsid w:val="396443E1"/>
    <w:rsid w:val="39CB0353"/>
    <w:rsid w:val="39D062CE"/>
    <w:rsid w:val="3ABA4912"/>
    <w:rsid w:val="3BB03FE1"/>
    <w:rsid w:val="3C633C5D"/>
    <w:rsid w:val="3DFD3F9E"/>
    <w:rsid w:val="3E274C09"/>
    <w:rsid w:val="3EF53192"/>
    <w:rsid w:val="3F01778F"/>
    <w:rsid w:val="3F8E1714"/>
    <w:rsid w:val="40D2324C"/>
    <w:rsid w:val="42A50B19"/>
    <w:rsid w:val="43A013ED"/>
    <w:rsid w:val="44FA10DC"/>
    <w:rsid w:val="469D7084"/>
    <w:rsid w:val="47DC7722"/>
    <w:rsid w:val="4A8455CE"/>
    <w:rsid w:val="4B4A36D8"/>
    <w:rsid w:val="4BBA7376"/>
    <w:rsid w:val="50111E25"/>
    <w:rsid w:val="510005F9"/>
    <w:rsid w:val="51044DF0"/>
    <w:rsid w:val="540E78EC"/>
    <w:rsid w:val="544F00DE"/>
    <w:rsid w:val="55A238C1"/>
    <w:rsid w:val="59F10CE3"/>
    <w:rsid w:val="5B442DD7"/>
    <w:rsid w:val="5CE333D4"/>
    <w:rsid w:val="5E20467D"/>
    <w:rsid w:val="5E7910D0"/>
    <w:rsid w:val="5ED82C4E"/>
    <w:rsid w:val="5F8A67E3"/>
    <w:rsid w:val="5FEA150B"/>
    <w:rsid w:val="5FF846D6"/>
    <w:rsid w:val="6029170A"/>
    <w:rsid w:val="60581BAF"/>
    <w:rsid w:val="60B72CCA"/>
    <w:rsid w:val="617C4B2A"/>
    <w:rsid w:val="61836B79"/>
    <w:rsid w:val="61863906"/>
    <w:rsid w:val="61940D61"/>
    <w:rsid w:val="63A033BB"/>
    <w:rsid w:val="63BB7FB1"/>
    <w:rsid w:val="66F130EC"/>
    <w:rsid w:val="676554F6"/>
    <w:rsid w:val="67AB4BF1"/>
    <w:rsid w:val="6DE866EC"/>
    <w:rsid w:val="6EA771F9"/>
    <w:rsid w:val="6ED03F51"/>
    <w:rsid w:val="6F482839"/>
    <w:rsid w:val="71B34DF6"/>
    <w:rsid w:val="73132B8B"/>
    <w:rsid w:val="733F5E7E"/>
    <w:rsid w:val="737D22B8"/>
    <w:rsid w:val="73EB5C71"/>
    <w:rsid w:val="772B1AE6"/>
    <w:rsid w:val="7758189A"/>
    <w:rsid w:val="782175E3"/>
    <w:rsid w:val="78C53173"/>
    <w:rsid w:val="7A513662"/>
    <w:rsid w:val="7CE25743"/>
    <w:rsid w:val="7CF165B4"/>
    <w:rsid w:val="7CF6093B"/>
    <w:rsid w:val="7DD91588"/>
    <w:rsid w:val="7F6D7347"/>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9"/>
    <w:semiHidden/>
    <w:unhideWhenUsed/>
    <w:qFormat/>
    <w:uiPriority w:val="99"/>
    <w:pPr>
      <w:jc w:val="left"/>
    </w:pPr>
  </w:style>
  <w:style w:type="paragraph" w:styleId="3">
    <w:name w:val="Balloon Text"/>
    <w:basedOn w:val="1"/>
    <w:link w:val="18"/>
    <w:semiHidden/>
    <w:unhideWhenUsed/>
    <w:qFormat/>
    <w:uiPriority w:val="99"/>
    <w:rPr>
      <w:sz w:val="18"/>
      <w:szCs w:val="18"/>
    </w:rPr>
  </w:style>
  <w:style w:type="paragraph" w:styleId="4">
    <w:name w:val="footer"/>
    <w:basedOn w:val="1"/>
    <w:link w:val="17"/>
    <w:semiHidden/>
    <w:qFormat/>
    <w:uiPriority w:val="99"/>
    <w:pPr>
      <w:tabs>
        <w:tab w:val="center" w:pos="4153"/>
        <w:tab w:val="right" w:pos="8306"/>
      </w:tabs>
      <w:snapToGrid w:val="0"/>
      <w:jc w:val="left"/>
    </w:pPr>
    <w:rPr>
      <w:sz w:val="18"/>
      <w:szCs w:val="18"/>
    </w:rPr>
  </w:style>
  <w:style w:type="paragraph" w:styleId="5">
    <w:name w:val="header"/>
    <w:basedOn w:val="1"/>
    <w:link w:val="16"/>
    <w:semiHidden/>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qFormat/>
    <w:uiPriority w:val="99"/>
    <w:pPr>
      <w:widowControl/>
      <w:spacing w:before="100" w:beforeAutospacing="1" w:after="100" w:afterAutospacing="1"/>
      <w:jc w:val="left"/>
    </w:pPr>
    <w:rPr>
      <w:rFonts w:ascii="宋体" w:hAnsi="宋体" w:cs="宋体"/>
      <w:kern w:val="0"/>
      <w:sz w:val="24"/>
      <w:szCs w:val="24"/>
    </w:rPr>
  </w:style>
  <w:style w:type="paragraph" w:styleId="7">
    <w:name w:val="annotation subject"/>
    <w:basedOn w:val="2"/>
    <w:next w:val="2"/>
    <w:link w:val="20"/>
    <w:semiHidden/>
    <w:unhideWhenUsed/>
    <w:qFormat/>
    <w:uiPriority w:val="99"/>
    <w:rPr>
      <w:b/>
      <w:bCs/>
    </w:rPr>
  </w:style>
  <w:style w:type="table" w:styleId="9">
    <w:name w:val="Table Grid"/>
    <w:basedOn w:val="8"/>
    <w:qFormat/>
    <w:locked/>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1">
    <w:name w:val="Strong"/>
    <w:qFormat/>
    <w:locked/>
    <w:uiPriority w:val="0"/>
    <w:rPr>
      <w:rFonts w:cs="Times New Roman"/>
      <w:b/>
      <w:bCs/>
    </w:rPr>
  </w:style>
  <w:style w:type="character" w:styleId="12">
    <w:name w:val="page number"/>
    <w:basedOn w:val="10"/>
    <w:qFormat/>
    <w:uiPriority w:val="99"/>
    <w:rPr>
      <w:rFonts w:cs="Times New Roman"/>
    </w:rPr>
  </w:style>
  <w:style w:type="character" w:styleId="13">
    <w:name w:val="Hyperlink"/>
    <w:basedOn w:val="10"/>
    <w:semiHidden/>
    <w:unhideWhenUsed/>
    <w:qFormat/>
    <w:uiPriority w:val="99"/>
    <w:rPr>
      <w:color w:val="0000FF"/>
      <w:u w:val="single"/>
    </w:rPr>
  </w:style>
  <w:style w:type="character" w:styleId="14">
    <w:name w:val="annotation reference"/>
    <w:basedOn w:val="10"/>
    <w:semiHidden/>
    <w:unhideWhenUsed/>
    <w:qFormat/>
    <w:uiPriority w:val="99"/>
    <w:rPr>
      <w:sz w:val="21"/>
      <w:szCs w:val="21"/>
    </w:rPr>
  </w:style>
  <w:style w:type="character" w:customStyle="1" w:styleId="15">
    <w:name w:val="apple-converted-space"/>
    <w:basedOn w:val="10"/>
    <w:qFormat/>
    <w:uiPriority w:val="99"/>
    <w:rPr>
      <w:rFonts w:cs="Times New Roman"/>
    </w:rPr>
  </w:style>
  <w:style w:type="character" w:customStyle="1" w:styleId="16">
    <w:name w:val="页眉 Char"/>
    <w:basedOn w:val="10"/>
    <w:link w:val="5"/>
    <w:semiHidden/>
    <w:qFormat/>
    <w:locked/>
    <w:uiPriority w:val="99"/>
    <w:rPr>
      <w:rFonts w:cs="Times New Roman"/>
      <w:sz w:val="18"/>
      <w:szCs w:val="18"/>
    </w:rPr>
  </w:style>
  <w:style w:type="character" w:customStyle="1" w:styleId="17">
    <w:name w:val="页脚 Char"/>
    <w:basedOn w:val="10"/>
    <w:link w:val="4"/>
    <w:semiHidden/>
    <w:qFormat/>
    <w:locked/>
    <w:uiPriority w:val="99"/>
    <w:rPr>
      <w:rFonts w:cs="Times New Roman"/>
      <w:sz w:val="18"/>
      <w:szCs w:val="18"/>
    </w:rPr>
  </w:style>
  <w:style w:type="character" w:customStyle="1" w:styleId="18">
    <w:name w:val="批注框文本 Char"/>
    <w:basedOn w:val="10"/>
    <w:link w:val="3"/>
    <w:semiHidden/>
    <w:qFormat/>
    <w:uiPriority w:val="99"/>
    <w:rPr>
      <w:kern w:val="2"/>
      <w:sz w:val="18"/>
      <w:szCs w:val="18"/>
    </w:rPr>
  </w:style>
  <w:style w:type="character" w:customStyle="1" w:styleId="19">
    <w:name w:val="批注文字 Char"/>
    <w:basedOn w:val="10"/>
    <w:link w:val="2"/>
    <w:semiHidden/>
    <w:qFormat/>
    <w:uiPriority w:val="99"/>
    <w:rPr>
      <w:kern w:val="2"/>
      <w:sz w:val="21"/>
      <w:szCs w:val="22"/>
    </w:rPr>
  </w:style>
  <w:style w:type="character" w:customStyle="1" w:styleId="20">
    <w:name w:val="批注主题 Char"/>
    <w:basedOn w:val="19"/>
    <w:link w:val="7"/>
    <w:semiHidden/>
    <w:qFormat/>
    <w:uiPriority w:val="99"/>
    <w:rPr>
      <w:b/>
      <w:bCs/>
      <w:kern w:val="2"/>
      <w:sz w:val="21"/>
      <w:szCs w:val="22"/>
    </w:rPr>
  </w:style>
  <w:style w:type="paragraph" w:customStyle="1" w:styleId="21">
    <w:name w:val="修订1"/>
    <w:hidden/>
    <w:semiHidden/>
    <w:qFormat/>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relations xmlns="http://www.yonyou.com/relation"/>
</file>

<file path=customXml/item3.xml><?xml version="1.0" encoding="utf-8"?>
<dataSourceCollection xmlns="http://www.yonyou.com/datasource"/>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69C4C45-6B76-48DA-AD0A-40A3908F1A48}">
  <ds:schemaRefs/>
</ds:datastoreItem>
</file>

<file path=customXml/itemProps3.xml><?xml version="1.0" encoding="utf-8"?>
<ds:datastoreItem xmlns:ds="http://schemas.openxmlformats.org/officeDocument/2006/customXml" ds:itemID="{F2399121-FF57-4AAA-BF4D-54B9B4BC72A7}">
  <ds:schemaRefs/>
</ds:datastoreItem>
</file>

<file path=customXml/itemProps4.xml><?xml version="1.0" encoding="utf-8"?>
<ds:datastoreItem xmlns:ds="http://schemas.openxmlformats.org/officeDocument/2006/customXml" ds:itemID="{5FFB35F6-7770-46C5-95F9-A0E2EE4E0DDD}">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12</Pages>
  <Words>975</Words>
  <Characters>5563</Characters>
  <Lines>46</Lines>
  <Paragraphs>13</Paragraphs>
  <TotalTime>127</TotalTime>
  <ScaleCrop>false</ScaleCrop>
  <LinksUpToDate>false</LinksUpToDate>
  <CharactersWithSpaces>6525</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2019-08-05T05:52:00Z</dcterms:created>
  <dc:creator>Microsoft</dc:creator>
  <cp:lastModifiedBy>悦悦妈</cp:lastModifiedBy>
  <cp:lastPrinted>2020-06-01T02:08:00Z</cp:lastPrinted>
  <dcterms:modified xsi:type="dcterms:W3CDTF">2020-06-02T01:34:32Z</dcterms:modified>
  <dc:title>南京汉莎航空食品有限公司水果供应商评选项目邀标书</dc:title>
  <cp:revision>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