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4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扬州泰州国际机场</w:t>
      </w:r>
      <w:r>
        <w:rPr>
          <w:rFonts w:hint="eastAsia" w:ascii="黑体" w:hAnsi="黑体" w:eastAsia="黑体" w:cs="黑体"/>
          <w:sz w:val="36"/>
          <w:szCs w:val="36"/>
        </w:rPr>
        <w:t>灭火器</w:t>
      </w:r>
      <w:r>
        <w:rPr>
          <w:rFonts w:hint="eastAsia" w:ascii="黑体" w:hAnsi="黑体" w:eastAsia="黑体" w:cs="黑体"/>
          <w:sz w:val="36"/>
          <w:szCs w:val="36"/>
          <w:lang w:val="en-US" w:eastAsia="zh-CN"/>
        </w:rPr>
        <w:t>采购项目招标文件</w:t>
      </w:r>
    </w:p>
    <w:p>
      <w:pPr>
        <w:numPr>
          <w:ilvl w:val="0"/>
          <w:numId w:val="0"/>
        </w:num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扬州泰州国际机场投资建设有限责任公司采用自主招标方式采购</w:t>
      </w:r>
      <w:r>
        <w:rPr>
          <w:rFonts w:hint="eastAsia" w:ascii="宋体" w:hAnsi="宋体" w:eastAsia="宋体" w:cs="宋体"/>
          <w:sz w:val="24"/>
          <w:szCs w:val="24"/>
          <w:lang w:eastAsia="zh-CN"/>
        </w:rPr>
        <w:t>和回收干粉</w:t>
      </w:r>
      <w:r>
        <w:rPr>
          <w:rFonts w:hint="eastAsia" w:ascii="宋体" w:hAnsi="宋体" w:eastAsia="宋体" w:cs="宋体"/>
          <w:sz w:val="24"/>
          <w:szCs w:val="24"/>
          <w:lang w:val="en-US" w:eastAsia="zh-CN"/>
        </w:rPr>
        <w:t>灭火器</w:t>
      </w:r>
      <w:r>
        <w:rPr>
          <w:rFonts w:hint="eastAsia" w:ascii="宋体" w:hAnsi="宋体" w:eastAsia="宋体" w:cs="宋体"/>
          <w:sz w:val="24"/>
          <w:szCs w:val="24"/>
        </w:rPr>
        <w:t>一批，现邀请有意向且满足基本资质要求的投标人参加，为统一投标文件的编制标准，明确如下事项：</w:t>
      </w:r>
    </w:p>
    <w:p>
      <w:pPr>
        <w:numPr>
          <w:ilvl w:val="0"/>
          <w:numId w:val="0"/>
        </w:numPr>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项目内容</w:t>
      </w:r>
    </w:p>
    <w:p>
      <w:pPr>
        <w:numPr>
          <w:ilvl w:val="0"/>
          <w:numId w:val="0"/>
        </w:numPr>
        <w:ind w:firstLine="513" w:firstLineChars="214"/>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招标内容：</w:t>
      </w:r>
      <w:r>
        <w:rPr>
          <w:rFonts w:hint="eastAsia" w:ascii="宋体" w:hAnsi="宋体" w:eastAsia="宋体" w:cs="宋体"/>
          <w:sz w:val="24"/>
          <w:szCs w:val="24"/>
          <w:lang w:eastAsia="zh-CN"/>
        </w:rPr>
        <w:t>干粉</w:t>
      </w:r>
      <w:r>
        <w:rPr>
          <w:rFonts w:hint="eastAsia" w:ascii="宋体" w:hAnsi="宋体" w:eastAsia="宋体" w:cs="宋体"/>
          <w:sz w:val="24"/>
          <w:szCs w:val="24"/>
        </w:rPr>
        <w:t>灭火器</w:t>
      </w:r>
      <w:r>
        <w:rPr>
          <w:rFonts w:hint="eastAsia" w:ascii="宋体" w:hAnsi="宋体" w:eastAsia="宋体" w:cs="宋体"/>
          <w:sz w:val="24"/>
          <w:szCs w:val="24"/>
          <w:lang w:eastAsia="zh-CN"/>
        </w:rPr>
        <w:t>新购、</w:t>
      </w:r>
      <w:r>
        <w:rPr>
          <w:rFonts w:hint="eastAsia" w:ascii="宋体" w:hAnsi="宋体" w:eastAsia="宋体" w:cs="宋体"/>
          <w:sz w:val="24"/>
          <w:szCs w:val="24"/>
          <w:lang w:val="en-US" w:eastAsia="zh-CN"/>
        </w:rPr>
        <w:t>老旧干粉灭火器回收</w:t>
      </w:r>
      <w:r>
        <w:rPr>
          <w:rFonts w:hint="eastAsia" w:ascii="宋体" w:hAnsi="宋体" w:eastAsia="宋体" w:cs="宋体"/>
          <w:sz w:val="24"/>
          <w:szCs w:val="24"/>
        </w:rPr>
        <w:t>。</w:t>
      </w:r>
    </w:p>
    <w:p>
      <w:pPr>
        <w:numPr>
          <w:ilvl w:val="0"/>
          <w:numId w:val="0"/>
        </w:numPr>
        <w:ind w:firstLine="513" w:firstLineChars="214"/>
        <w:jc w:val="left"/>
        <w:rPr>
          <w:rFonts w:hint="eastAsia" w:ascii="宋体" w:hAnsi="宋体" w:eastAsia="宋体" w:cs="宋体"/>
          <w:sz w:val="24"/>
          <w:szCs w:val="24"/>
        </w:rPr>
      </w:pPr>
      <w:r>
        <w:rPr>
          <w:rFonts w:hint="eastAsia" w:ascii="宋体" w:hAnsi="宋体" w:eastAsia="宋体" w:cs="宋体"/>
          <w:sz w:val="24"/>
          <w:szCs w:val="24"/>
          <w:lang w:val="en-US" w:eastAsia="zh-CN"/>
        </w:rPr>
        <w:t>2、控制价</w:t>
      </w:r>
      <w:r>
        <w:rPr>
          <w:rFonts w:hint="default" w:ascii="宋体" w:hAnsi="宋体" w:eastAsia="宋体" w:cs="宋体"/>
          <w:sz w:val="24"/>
          <w:szCs w:val="24"/>
          <w:lang w:val="en-US" w:eastAsia="zh-CN"/>
        </w:rPr>
        <w:t>6.5</w:t>
      </w:r>
      <w:r>
        <w:rPr>
          <w:rFonts w:hint="eastAsia" w:ascii="宋体" w:hAnsi="宋体" w:eastAsia="宋体" w:cs="宋体"/>
          <w:sz w:val="24"/>
          <w:szCs w:val="24"/>
          <w:lang w:val="en-US" w:eastAsia="zh-CN"/>
        </w:rPr>
        <w:t>万元（含税），</w:t>
      </w:r>
      <w:r>
        <w:rPr>
          <w:rFonts w:hint="eastAsia" w:ascii="宋体" w:hAnsi="宋体" w:eastAsia="宋体" w:cs="宋体"/>
          <w:sz w:val="24"/>
          <w:szCs w:val="24"/>
        </w:rPr>
        <w:t>中标后，招标人有权根据实际需要调准数量，上下浮动不超过±10％，中标人应无条件满足。</w:t>
      </w:r>
    </w:p>
    <w:p>
      <w:pPr>
        <w:numPr>
          <w:ilvl w:val="0"/>
          <w:numId w:val="0"/>
        </w:numPr>
        <w:ind w:firstLine="513" w:firstLineChars="214"/>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供货期：</w:t>
      </w:r>
      <w:r>
        <w:rPr>
          <w:rFonts w:hint="eastAsia" w:ascii="宋体" w:hAnsi="宋体" w:eastAsia="宋体" w:cs="宋体"/>
          <w:sz w:val="24"/>
          <w:szCs w:val="24"/>
          <w:lang w:eastAsia="zh-CN"/>
        </w:rPr>
        <w:t>合同签订之日起</w:t>
      </w:r>
      <w:r>
        <w:rPr>
          <w:rFonts w:hint="eastAsia" w:ascii="宋体" w:hAnsi="宋体" w:eastAsia="宋体" w:cs="宋体"/>
          <w:sz w:val="24"/>
          <w:szCs w:val="24"/>
          <w:lang w:val="en-US" w:eastAsia="zh-CN"/>
        </w:rPr>
        <w:t>5日历日内</w:t>
      </w:r>
      <w:r>
        <w:rPr>
          <w:rFonts w:hint="eastAsia" w:ascii="宋体" w:hAnsi="宋体" w:eastAsia="宋体" w:cs="宋体"/>
          <w:sz w:val="24"/>
          <w:szCs w:val="24"/>
        </w:rPr>
        <w:t>。</w:t>
      </w:r>
    </w:p>
    <w:p>
      <w:pPr>
        <w:numPr>
          <w:ilvl w:val="0"/>
          <w:numId w:val="0"/>
        </w:numPr>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合格投标人资格要求</w:t>
      </w:r>
    </w:p>
    <w:p>
      <w:pPr>
        <w:numPr>
          <w:ilvl w:val="0"/>
          <w:numId w:val="0"/>
        </w:numPr>
        <w:ind w:firstLine="513" w:firstLineChars="214"/>
        <w:jc w:val="left"/>
        <w:rPr>
          <w:rFonts w:hint="eastAsia" w:ascii="宋体" w:hAnsi="宋体" w:eastAsia="宋体" w:cs="宋体"/>
          <w:sz w:val="24"/>
          <w:szCs w:val="24"/>
        </w:rPr>
      </w:pPr>
      <w:r>
        <w:rPr>
          <w:rFonts w:hint="eastAsia" w:ascii="宋体" w:hAnsi="宋体" w:eastAsia="宋体" w:cs="宋体"/>
          <w:sz w:val="24"/>
          <w:szCs w:val="24"/>
        </w:rPr>
        <w:t>1、投标人须为在中华人民共和国境内合法注册的独立法人，注册资金须不得低于人民币</w:t>
      </w:r>
      <w:r>
        <w:rPr>
          <w:rFonts w:hint="eastAsia" w:ascii="宋体" w:hAnsi="宋体" w:eastAsia="宋体" w:cs="宋体"/>
          <w:sz w:val="24"/>
          <w:szCs w:val="24"/>
          <w:lang w:val="en-US" w:eastAsia="zh-CN"/>
        </w:rPr>
        <w:t>10</w:t>
      </w:r>
      <w:r>
        <w:rPr>
          <w:rFonts w:hint="eastAsia" w:ascii="宋体" w:hAnsi="宋体" w:eastAsia="宋体" w:cs="宋体"/>
          <w:sz w:val="24"/>
          <w:szCs w:val="24"/>
        </w:rPr>
        <w:t>万元整且本次采购内容在其营业执照的经营范围内。（提供营业执照复印件并加盖公章）。</w:t>
      </w:r>
    </w:p>
    <w:p>
      <w:pPr>
        <w:numPr>
          <w:ilvl w:val="0"/>
          <w:numId w:val="0"/>
        </w:numPr>
        <w:ind w:firstLine="513" w:firstLineChars="214"/>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2、营业执照的经营范围需包括：灭火器的生产或销售资质。</w:t>
      </w:r>
    </w:p>
    <w:p>
      <w:pPr>
        <w:numPr>
          <w:ilvl w:val="0"/>
          <w:numId w:val="0"/>
        </w:numPr>
        <w:ind w:firstLine="513" w:firstLineChars="214"/>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、从事消防器材、消防设备代理销售的单位参与投标时，必须持有正规消防器材生产厂家的委托授权书。（提供授权书复印件并加盖公章）。</w:t>
      </w:r>
    </w:p>
    <w:p>
      <w:pPr>
        <w:numPr>
          <w:ilvl w:val="0"/>
          <w:numId w:val="0"/>
        </w:numPr>
        <w:ind w:firstLine="513" w:firstLineChars="214"/>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需提供消防产品合格评定中心签发的3C中国国家强制性产品认证证书</w:t>
      </w:r>
      <w:r>
        <w:rPr>
          <w:rFonts w:hint="eastAsia" w:ascii="宋体" w:hAnsi="宋体" w:eastAsia="宋体" w:cs="宋体"/>
          <w:sz w:val="24"/>
          <w:szCs w:val="24"/>
          <w:lang w:val="en-US" w:eastAsia="zh-CN"/>
        </w:rPr>
        <w:t>和</w:t>
      </w:r>
      <w:r>
        <w:rPr>
          <w:rFonts w:hint="eastAsia" w:ascii="宋体" w:hAnsi="宋体" w:eastAsia="宋体" w:cs="宋体"/>
          <w:sz w:val="24"/>
          <w:szCs w:val="24"/>
        </w:rPr>
        <w:t>国家消防装备质量监督检验中心检验报告，具体部分详见采购清单及产品技术要求。</w:t>
      </w:r>
    </w:p>
    <w:p>
      <w:pPr>
        <w:numPr>
          <w:ilvl w:val="0"/>
          <w:numId w:val="0"/>
        </w:numPr>
        <w:ind w:firstLine="513" w:firstLineChars="214"/>
        <w:jc w:val="left"/>
        <w:rPr>
          <w:rFonts w:hint="eastAsia" w:ascii="宋体" w:hAnsi="宋体" w:eastAsia="宋体" w:cs="宋体"/>
          <w:sz w:val="24"/>
          <w:szCs w:val="24"/>
        </w:rPr>
      </w:pPr>
      <w:r>
        <w:rPr>
          <w:rFonts w:hint="eastAsia" w:ascii="宋体" w:hAnsi="宋体" w:eastAsia="宋体" w:cs="宋体"/>
          <w:sz w:val="24"/>
          <w:szCs w:val="24"/>
          <w:lang w:val="en-US" w:eastAsia="zh-CN"/>
        </w:rPr>
        <w:t>5、本项目</w:t>
      </w:r>
      <w:r>
        <w:rPr>
          <w:rFonts w:hint="eastAsia" w:ascii="宋体" w:hAnsi="宋体" w:eastAsia="宋体" w:cs="宋体"/>
          <w:sz w:val="24"/>
          <w:szCs w:val="24"/>
        </w:rPr>
        <w:t>不接受联合体投标。</w:t>
      </w:r>
    </w:p>
    <w:p>
      <w:pPr>
        <w:numPr>
          <w:ilvl w:val="0"/>
          <w:numId w:val="0"/>
        </w:num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三、设备/物资清单及技术要求</w:t>
      </w:r>
    </w:p>
    <w:p>
      <w:pPr>
        <w:numPr>
          <w:ilvl w:val="0"/>
          <w:numId w:val="0"/>
        </w:numPr>
        <w:ind w:firstLine="513" w:firstLineChars="214"/>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详见附件一</w:t>
      </w:r>
    </w:p>
    <w:p>
      <w:pPr>
        <w:numPr>
          <w:ilvl w:val="0"/>
          <w:numId w:val="0"/>
        </w:num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四、投标人要求</w:t>
      </w:r>
    </w:p>
    <w:p>
      <w:pPr>
        <w:numPr>
          <w:ilvl w:val="0"/>
          <w:numId w:val="0"/>
        </w:numPr>
        <w:ind w:firstLine="513" w:firstLineChars="214"/>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1.投标人应现场勘测。</w:t>
      </w:r>
    </w:p>
    <w:p>
      <w:pPr>
        <w:numPr>
          <w:ilvl w:val="0"/>
          <w:numId w:val="0"/>
        </w:numPr>
        <w:ind w:firstLine="513" w:firstLineChars="214"/>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2.投标人应提供该项目的总报价、项目进度安排、材料供货周期等内容。</w:t>
      </w:r>
    </w:p>
    <w:p>
      <w:pPr>
        <w:numPr>
          <w:ilvl w:val="0"/>
          <w:numId w:val="0"/>
        </w:numPr>
        <w:ind w:firstLine="513" w:firstLineChars="214"/>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3.投标人应严格按照项目内容及要求进行报价。项目实施后各项技术标准必须达到或超出招标方提出的要求，否则将视为废标，如对招标人造成经济、设备等损失的，还需进行赔偿。</w:t>
      </w:r>
    </w:p>
    <w:p>
      <w:pPr>
        <w:numPr>
          <w:ilvl w:val="0"/>
          <w:numId w:val="0"/>
        </w:num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五、报价要求</w:t>
      </w:r>
    </w:p>
    <w:p>
      <w:pPr>
        <w:numPr>
          <w:ilvl w:val="0"/>
          <w:numId w:val="0"/>
        </w:numPr>
        <w:ind w:firstLine="513" w:firstLineChars="214"/>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（税后）总价=（税后）新购灭火器总价</w:t>
      </w: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-（税后）回收灭火器总价。</w:t>
      </w:r>
    </w:p>
    <w:p>
      <w:pPr>
        <w:numPr>
          <w:ilvl w:val="0"/>
          <w:numId w:val="0"/>
        </w:num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六、现场勘测</w:t>
      </w:r>
    </w:p>
    <w:p>
      <w:pPr>
        <w:numPr>
          <w:ilvl w:val="0"/>
          <w:numId w:val="0"/>
        </w:numPr>
        <w:ind w:firstLine="513" w:firstLineChars="214"/>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1、现场勘测时间：2020年5月9日15:00-16:00</w:t>
      </w:r>
    </w:p>
    <w:p>
      <w:pPr>
        <w:numPr>
          <w:ilvl w:val="0"/>
          <w:numId w:val="0"/>
        </w:numPr>
        <w:ind w:firstLine="513" w:firstLineChars="214"/>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2、如投标人未按时现场勘测，则视为已充分了解项目需求。</w:t>
      </w:r>
    </w:p>
    <w:p>
      <w:pPr>
        <w:numPr>
          <w:ilvl w:val="0"/>
          <w:numId w:val="0"/>
        </w:numPr>
        <w:ind w:firstLine="513" w:firstLineChars="214"/>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3、现场勘查联系人：高工  联系电话：18936269193</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、评标方法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1.评审办法：综合评估法</w:t>
      </w:r>
    </w:p>
    <w:tbl>
      <w:tblPr>
        <w:tblStyle w:val="3"/>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63"/>
        <w:gridCol w:w="5686"/>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3"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5686"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评分要求</w:t>
            </w:r>
          </w:p>
        </w:tc>
        <w:tc>
          <w:tcPr>
            <w:tcW w:w="801"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70"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1463"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lang w:eastAsia="zh-CN"/>
              </w:rPr>
              <w:t>新购灭火器</w:t>
            </w:r>
            <w:r>
              <w:rPr>
                <w:rFonts w:hint="eastAsia" w:ascii="宋体" w:hAnsi="宋体" w:eastAsia="宋体" w:cs="宋体"/>
                <w:sz w:val="24"/>
                <w:szCs w:val="24"/>
              </w:rPr>
              <w:t>价格（</w:t>
            </w:r>
            <w:r>
              <w:rPr>
                <w:rFonts w:hint="eastAsia" w:ascii="宋体" w:hAnsi="宋体" w:eastAsia="宋体" w:cs="宋体"/>
                <w:sz w:val="24"/>
                <w:szCs w:val="24"/>
                <w:lang w:val="en-US" w:eastAsia="zh-CN"/>
              </w:rPr>
              <w:t>70</w:t>
            </w:r>
            <w:r>
              <w:rPr>
                <w:rFonts w:hint="eastAsia" w:ascii="宋体" w:hAnsi="宋体" w:eastAsia="宋体" w:cs="宋体"/>
                <w:sz w:val="24"/>
                <w:szCs w:val="24"/>
              </w:rPr>
              <w:t>分）</w:t>
            </w:r>
          </w:p>
        </w:tc>
        <w:tc>
          <w:tcPr>
            <w:tcW w:w="5686" w:type="dxa"/>
            <w:vAlign w:val="center"/>
          </w:tcPr>
          <w:p>
            <w:pPr>
              <w:numPr>
                <w:ilvl w:val="0"/>
                <w:numId w:val="0"/>
              </w:numPr>
              <w:ind w:right="0" w:firstLine="0"/>
              <w:jc w:val="both"/>
              <w:rPr>
                <w:rFonts w:hint="default" w:ascii="宋体" w:hAnsi="宋体" w:eastAsia="宋体" w:cs="宋体"/>
                <w:sz w:val="24"/>
                <w:szCs w:val="24"/>
              </w:rPr>
            </w:pPr>
            <w:r>
              <w:rPr>
                <w:rFonts w:hint="eastAsia" w:ascii="宋体" w:hAnsi="宋体" w:eastAsia="宋体" w:cs="宋体"/>
                <w:sz w:val="24"/>
                <w:szCs w:val="24"/>
              </w:rPr>
              <w:t>采用低价优先法计算，即满足招标文件要求且投标价格最低的投标报价为评标基准价，其价格分为满分。其他投标人的价格分统一按照下列公式计算：投标报价得分＝（评标基准价/投标报价）×100×</w:t>
            </w:r>
            <w:r>
              <w:rPr>
                <w:rFonts w:hint="eastAsia" w:ascii="宋体" w:hAnsi="宋体" w:eastAsia="宋体" w:cs="宋体"/>
                <w:sz w:val="24"/>
                <w:szCs w:val="24"/>
                <w:lang w:val="en-US" w:eastAsia="zh-CN"/>
              </w:rPr>
              <w:t>70</w:t>
            </w:r>
            <w:r>
              <w:rPr>
                <w:rFonts w:hint="eastAsia" w:ascii="宋体" w:hAnsi="宋体" w:eastAsia="宋体" w:cs="宋体"/>
                <w:sz w:val="24"/>
                <w:szCs w:val="24"/>
              </w:rPr>
              <w:t>％</w:t>
            </w:r>
          </w:p>
        </w:tc>
        <w:tc>
          <w:tcPr>
            <w:tcW w:w="80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70" w:type="dxa"/>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63" w:type="dxa"/>
            <w:vAlign w:val="center"/>
          </w:tcPr>
          <w:p>
            <w:pPr>
              <w:numPr>
                <w:ilvl w:val="0"/>
                <w:numId w:val="0"/>
              </w:numPr>
              <w:ind w:right="0"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回收灭火器价格（</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0</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p>
        </w:tc>
        <w:tc>
          <w:tcPr>
            <w:tcW w:w="5686" w:type="dxa"/>
            <w:vAlign w:val="center"/>
          </w:tcPr>
          <w:p>
            <w:pPr>
              <w:numPr>
                <w:ilvl w:val="0"/>
                <w:numId w:val="0"/>
              </w:numPr>
              <w:ind w:right="0" w:firstLine="0"/>
              <w:jc w:val="both"/>
              <w:rPr>
                <w:rFonts w:hint="eastAsia" w:ascii="宋体" w:hAnsi="宋体" w:eastAsia="宋体" w:cs="宋体"/>
                <w:sz w:val="24"/>
                <w:szCs w:val="24"/>
              </w:rPr>
            </w:pPr>
            <w:r>
              <w:rPr>
                <w:rFonts w:hint="eastAsia" w:ascii="宋体" w:hAnsi="宋体" w:eastAsia="宋体" w:cs="宋体"/>
                <w:sz w:val="24"/>
                <w:szCs w:val="24"/>
              </w:rPr>
              <w:t>采用</w:t>
            </w:r>
            <w:r>
              <w:rPr>
                <w:rFonts w:hint="eastAsia" w:ascii="宋体" w:hAnsi="宋体" w:eastAsia="宋体" w:cs="宋体"/>
                <w:sz w:val="24"/>
                <w:szCs w:val="24"/>
                <w:lang w:eastAsia="zh-CN"/>
              </w:rPr>
              <w:t>高</w:t>
            </w:r>
            <w:r>
              <w:rPr>
                <w:rFonts w:hint="eastAsia" w:ascii="宋体" w:hAnsi="宋体" w:eastAsia="宋体" w:cs="宋体"/>
                <w:sz w:val="24"/>
                <w:szCs w:val="24"/>
              </w:rPr>
              <w:t>价优先法计算，即满足招标文件要求且投标价格最</w:t>
            </w:r>
            <w:r>
              <w:rPr>
                <w:rFonts w:hint="eastAsia" w:ascii="宋体" w:hAnsi="宋体" w:eastAsia="宋体" w:cs="宋体"/>
                <w:sz w:val="24"/>
                <w:szCs w:val="24"/>
                <w:lang w:eastAsia="zh-CN"/>
              </w:rPr>
              <w:t>高</w:t>
            </w:r>
            <w:r>
              <w:rPr>
                <w:rFonts w:hint="eastAsia" w:ascii="宋体" w:hAnsi="宋体" w:eastAsia="宋体" w:cs="宋体"/>
                <w:sz w:val="24"/>
                <w:szCs w:val="24"/>
              </w:rPr>
              <w:t>的投标报价为评标基准价，其价格分为满分。其他投标人的价格分统一按照下列公式计算：投标报价得分＝（</w:t>
            </w:r>
            <w:r>
              <w:rPr>
                <w:rFonts w:hint="eastAsia" w:ascii="宋体" w:hAnsi="宋体" w:eastAsia="宋体" w:cs="宋体"/>
                <w:sz w:val="24"/>
                <w:szCs w:val="24"/>
                <w:lang w:eastAsia="zh-CN"/>
              </w:rPr>
              <w:t>投标报价</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评标基准价</w:t>
            </w:r>
            <w:r>
              <w:rPr>
                <w:rFonts w:hint="eastAsia" w:ascii="宋体" w:hAnsi="宋体" w:eastAsia="宋体" w:cs="宋体"/>
                <w:sz w:val="24"/>
                <w:szCs w:val="24"/>
              </w:rPr>
              <w:t>）×100×</w:t>
            </w:r>
            <w:r>
              <w:rPr>
                <w:rFonts w:hint="eastAsia" w:ascii="宋体" w:hAnsi="宋体" w:eastAsia="宋体" w:cs="宋体"/>
                <w:sz w:val="24"/>
                <w:szCs w:val="24"/>
                <w:lang w:val="en-US" w:eastAsia="zh-CN"/>
              </w:rPr>
              <w:t>10</w:t>
            </w:r>
            <w:r>
              <w:rPr>
                <w:rFonts w:hint="eastAsia" w:ascii="宋体" w:hAnsi="宋体" w:eastAsia="宋体" w:cs="宋体"/>
                <w:sz w:val="24"/>
                <w:szCs w:val="24"/>
              </w:rPr>
              <w:t>％</w:t>
            </w:r>
          </w:p>
        </w:tc>
        <w:tc>
          <w:tcPr>
            <w:tcW w:w="80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vAlign w:val="center"/>
          </w:tcPr>
          <w:p>
            <w:pPr>
              <w:numPr>
                <w:ilvl w:val="0"/>
                <w:numId w:val="0"/>
              </w:numPr>
              <w:ind w:right="0" w:firstLine="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463"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lang w:eastAsia="zh-CN"/>
              </w:rPr>
              <w:t>综合实力</w:t>
            </w:r>
            <w:r>
              <w:rPr>
                <w:rFonts w:hint="eastAsia" w:ascii="宋体" w:hAnsi="宋体" w:eastAsia="宋体" w:cs="宋体"/>
                <w:sz w:val="24"/>
                <w:szCs w:val="24"/>
              </w:rPr>
              <w:t>(</w:t>
            </w:r>
            <w:r>
              <w:rPr>
                <w:rFonts w:hint="default" w:ascii="宋体" w:hAnsi="宋体" w:eastAsia="宋体" w:cs="宋体"/>
                <w:sz w:val="24"/>
                <w:szCs w:val="24"/>
                <w:lang w:val="en-US" w:eastAsia="zh-CN"/>
              </w:rPr>
              <w:t>20</w:t>
            </w:r>
            <w:r>
              <w:rPr>
                <w:rFonts w:hint="eastAsia" w:ascii="宋体" w:hAnsi="宋体" w:eastAsia="宋体" w:cs="宋体"/>
                <w:sz w:val="24"/>
                <w:szCs w:val="24"/>
              </w:rPr>
              <w:t>分)</w:t>
            </w:r>
          </w:p>
        </w:tc>
        <w:tc>
          <w:tcPr>
            <w:tcW w:w="5686"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根据投标人20</w:t>
            </w:r>
            <w:r>
              <w:rPr>
                <w:rFonts w:hint="eastAsia" w:ascii="宋体" w:hAnsi="宋体" w:eastAsia="宋体" w:cs="宋体"/>
                <w:sz w:val="24"/>
                <w:szCs w:val="24"/>
                <w:lang w:val="en-US" w:eastAsia="zh-CN"/>
              </w:rPr>
              <w:t>18</w:t>
            </w:r>
            <w:r>
              <w:rPr>
                <w:rFonts w:hint="eastAsia" w:ascii="宋体" w:hAnsi="宋体" w:eastAsia="宋体" w:cs="宋体"/>
                <w:sz w:val="24"/>
                <w:szCs w:val="24"/>
              </w:rPr>
              <w:t>年1月1日以来的同类项目业绩评分，每有1个合同金额</w:t>
            </w:r>
            <w:r>
              <w:rPr>
                <w:rFonts w:hint="default" w:ascii="宋体" w:hAnsi="宋体" w:eastAsia="宋体" w:cs="宋体"/>
                <w:sz w:val="24"/>
                <w:szCs w:val="24"/>
                <w:lang w:val="en-US"/>
              </w:rPr>
              <w:t>5</w:t>
            </w:r>
            <w:r>
              <w:rPr>
                <w:rFonts w:hint="eastAsia" w:ascii="宋体" w:hAnsi="宋体" w:eastAsia="宋体" w:cs="宋体"/>
                <w:sz w:val="24"/>
                <w:szCs w:val="24"/>
              </w:rPr>
              <w:t>万元（含）以上业绩得</w:t>
            </w:r>
            <w:r>
              <w:rPr>
                <w:rFonts w:hint="default" w:ascii="宋体" w:hAnsi="宋体" w:eastAsia="宋体" w:cs="宋体"/>
                <w:sz w:val="24"/>
                <w:szCs w:val="24"/>
                <w:lang w:val="en-US" w:eastAsia="zh-CN"/>
              </w:rPr>
              <w:t>4</w:t>
            </w:r>
            <w:r>
              <w:rPr>
                <w:rFonts w:hint="eastAsia" w:ascii="宋体" w:hAnsi="宋体" w:eastAsia="宋体" w:cs="宋体"/>
                <w:sz w:val="24"/>
                <w:szCs w:val="24"/>
              </w:rPr>
              <w:t>分，满分</w:t>
            </w:r>
            <w:r>
              <w:rPr>
                <w:rFonts w:hint="default" w:ascii="宋体" w:hAnsi="宋体" w:eastAsia="宋体" w:cs="宋体"/>
                <w:sz w:val="24"/>
                <w:szCs w:val="24"/>
                <w:lang w:val="en-US" w:eastAsia="zh-CN"/>
              </w:rPr>
              <w:t>20</w:t>
            </w:r>
            <w:r>
              <w:rPr>
                <w:rFonts w:hint="eastAsia" w:ascii="宋体" w:hAnsi="宋体" w:eastAsia="宋体" w:cs="宋体"/>
                <w:sz w:val="24"/>
                <w:szCs w:val="24"/>
              </w:rPr>
              <w:t>分（合同原件备查）。</w:t>
            </w:r>
          </w:p>
        </w:tc>
        <w:tc>
          <w:tcPr>
            <w:tcW w:w="80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合计</w:t>
            </w:r>
          </w:p>
        </w:tc>
        <w:tc>
          <w:tcPr>
            <w:tcW w:w="1463" w:type="dxa"/>
            <w:vAlign w:val="center"/>
          </w:tcPr>
          <w:p>
            <w:pPr>
              <w:numPr>
                <w:ilvl w:val="0"/>
                <w:numId w:val="0"/>
              </w:numPr>
              <w:ind w:right="0" w:firstLine="0"/>
              <w:jc w:val="left"/>
              <w:rPr>
                <w:rFonts w:hint="eastAsia" w:ascii="宋体" w:hAnsi="宋体" w:eastAsia="宋体" w:cs="宋体"/>
                <w:sz w:val="24"/>
                <w:szCs w:val="24"/>
              </w:rPr>
            </w:pPr>
          </w:p>
        </w:tc>
        <w:tc>
          <w:tcPr>
            <w:tcW w:w="5686" w:type="dxa"/>
            <w:vAlign w:val="center"/>
          </w:tcPr>
          <w:p>
            <w:pPr>
              <w:numPr>
                <w:ilvl w:val="0"/>
                <w:numId w:val="0"/>
              </w:numPr>
              <w:ind w:right="0" w:firstLine="0"/>
              <w:jc w:val="left"/>
              <w:rPr>
                <w:rFonts w:hint="eastAsia" w:ascii="宋体" w:hAnsi="宋体" w:eastAsia="宋体" w:cs="宋体"/>
                <w:sz w:val="24"/>
                <w:szCs w:val="24"/>
              </w:rPr>
            </w:pPr>
          </w:p>
        </w:tc>
        <w:tc>
          <w:tcPr>
            <w:tcW w:w="801" w:type="dxa"/>
            <w:vAlign w:val="center"/>
          </w:tcPr>
          <w:p>
            <w:pPr>
              <w:numPr>
                <w:ilvl w:val="0"/>
                <w:numId w:val="0"/>
              </w:numPr>
              <w:ind w:right="0" w:firstLine="0"/>
              <w:jc w:val="left"/>
              <w:rPr>
                <w:rFonts w:hint="eastAsia" w:ascii="宋体" w:hAnsi="宋体" w:eastAsia="宋体" w:cs="宋体"/>
                <w:sz w:val="24"/>
                <w:szCs w:val="24"/>
              </w:rPr>
            </w:pPr>
          </w:p>
        </w:tc>
      </w:tr>
    </w:tbl>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2.投标文件有下述情形之一的，视为未能对招标文件作出实质性响应，作为无效投标文件处理：</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不满足合格投标人资格要求的。</w:t>
      </w:r>
    </w:p>
    <w:p>
      <w:pPr>
        <w:numPr>
          <w:ilvl w:val="0"/>
          <w:numId w:val="0"/>
        </w:numPr>
        <w:ind w:firstLine="24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投标文件中的报价函未加盖投标人的公章的。</w:t>
      </w:r>
    </w:p>
    <w:p>
      <w:pPr>
        <w:numPr>
          <w:ilvl w:val="0"/>
          <w:numId w:val="0"/>
        </w:numPr>
        <w:ind w:firstLine="24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未按招标文件规定的格式填写，内容不全或关键内容字迹模糊、无法辨认的。</w:t>
      </w:r>
    </w:p>
    <w:p>
      <w:pPr>
        <w:numPr>
          <w:ilvl w:val="0"/>
          <w:numId w:val="0"/>
        </w:numPr>
        <w:ind w:firstLine="240" w:firstLineChars="1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投标人移交多份内容不同的投标文件，或对同一项目报有两个或多个报价的。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未满足招标文件技术要求中任意一条条款的。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（6）未完全响应招标文件合同条款格式内容的。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（7）不同投标人的投标文件出现了评审委员会认为不应当雷同的情况。</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（8）经评审委员会认定投标人的报价低于成本价的。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（9）超过项目招标限价的（如有）。</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、中标及合同授予</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1.确定中标人后，招标人以电话通知方式或书面方式通知中标人，并签订具体的采购合同，未接到中标通知的单位视为不中标，招标人没有义务解释不中标原因。</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中标单位如在项目实施时，违反了国家法律法规或严重违反招标方公司相关规定，以及产品、服务质量差，不符合招标方要求的，招标人可终止合同，取消该单位中标人资格，并没收全部履约保证金（如有）。招标方可通知第二候选单位中标。</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3.招标人一旦发现投标人的投标文件中资质证明等材料文件造假，有权取消该投标人的中标资格并没收投标保证金及合同履约保证金（如有），且该投标人将被列入不诚信单位名单。</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4.非招标人原因中标人拒签合同或中标人严重违约的，该中标人将被列入不诚信单位名单。</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5.被列入不诚信单位名单的单位，招标人有权拒绝该单位之后其它项目的投标。</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、合同条款格式</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详见附件二</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十</w:t>
      </w:r>
      <w:r>
        <w:rPr>
          <w:rFonts w:hint="eastAsia" w:ascii="宋体" w:hAnsi="宋体" w:eastAsia="宋体" w:cs="宋体"/>
          <w:b/>
          <w:color w:val="000000" w:themeColor="text1"/>
          <w:sz w:val="24"/>
          <w:szCs w:val="24"/>
          <w14:textFill>
            <w14:solidFill>
              <w14:schemeClr w14:val="tx1"/>
            </w14:solidFill>
          </w14:textFill>
        </w:rPr>
        <w:t>、投标文件的递交</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1.投标文件组成：详见附件三</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2.投标文件一式三份（正本一份、副本二份），并明确标明“正本”和“副本”，正、副本如有不同之处，以正本为准。密封后加盖公章，否则无效。</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3.投标人在收到招标文件后，若需答疑，应以书面形式在投标文件的截止时间3天前向招标人提出。</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4.开标前须将投标文件按通知要求递交至指定开标地点，开标约定时间之后递交无效。</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5.投标确认函递交方式：（1）现场递交；（2）扫描件发送至</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"mailto:（1）엌???；（2）え???퉥넘732206981@qq.com?甁；（3）?쓎?옆???（쨔???씭??삞즘），????焉?울???넘뙉?????，??첍?隸?죙???쇳삞?삻。"</w:instrText>
      </w:r>
      <w:r>
        <w:rPr>
          <w:rFonts w:hint="eastAsia" w:ascii="宋体" w:hAnsi="宋体" w:eastAsia="宋体" w:cs="宋体"/>
          <w:sz w:val="24"/>
          <w:szCs w:val="24"/>
        </w:rPr>
        <w:fldChar w:fldCharType="separate"/>
      </w:r>
      <w:r>
        <w:rPr>
          <w:rFonts w:hint="eastAsia" w:ascii="宋体" w:hAnsi="宋体" w:eastAsia="宋体" w:cs="宋体"/>
          <w:b w:val="0"/>
          <w:color w:val="000000" w:themeColor="text1"/>
          <w:sz w:val="24"/>
          <w:szCs w:val="24"/>
          <w:lang w:val="en-US" w:eastAsia="zh-CN"/>
          <w14:textFill>
            <w14:solidFill>
              <w14:schemeClr w14:val="tx1"/>
            </w14:solidFill>
          </w14:textFill>
        </w:rPr>
        <w:t>923521404</w:t>
      </w:r>
      <w:r>
        <w:rPr>
          <w:rFonts w:hint="eastAsia" w:ascii="宋体" w:hAnsi="宋体" w:eastAsia="宋体" w:cs="宋体"/>
          <w:b w:val="0"/>
          <w:color w:val="000000" w:themeColor="text1"/>
          <w:sz w:val="24"/>
          <w:szCs w:val="24"/>
          <w14:textFill>
            <w14:solidFill>
              <w14:schemeClr w14:val="tx1"/>
            </w14:solidFill>
          </w14:textFill>
        </w:rPr>
        <w:t>@qq.com</w:t>
      </w:r>
      <w:r>
        <w:rPr>
          <w:rFonts w:hint="eastAsia" w:ascii="宋体" w:hAnsi="宋体" w:eastAsia="宋体" w:cs="宋体"/>
          <w:color w:val="000000" w:themeColor="text1"/>
          <w:sz w:val="24"/>
          <w:szCs w:val="24"/>
          <w14:textFill>
            <w14:solidFill>
              <w14:schemeClr w14:val="tx1"/>
            </w14:solidFill>
          </w14:textFill>
        </w:rPr>
        <w:t>邮箱；（3）邮政或顺丰邮寄（以快递签收日期为准，快递风险自行承担），开标前将投标文件递交至扬州泰州国际机场应急救援部，开标约定时间之后递交视为无效。</w:t>
      </w:r>
      <w:r>
        <w:rPr>
          <w:rFonts w:hint="eastAsia" w:ascii="宋体" w:hAnsi="宋体" w:eastAsia="宋体" w:cs="宋体"/>
          <w:color w:val="000000" w:themeColor="text1"/>
          <w:sz w:val="24"/>
          <w:szCs w:val="24"/>
          <w14:textFill>
            <w14:solidFill>
              <w14:schemeClr w14:val="tx1"/>
            </w14:solidFill>
          </w14:textFill>
        </w:rPr>
        <w:fldChar w:fldCharType="end"/>
      </w:r>
    </w:p>
    <w:p>
      <w:pPr>
        <w:numPr>
          <w:ilvl w:val="0"/>
          <w:numId w:val="0"/>
        </w:numPr>
        <w:ind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6.联系人：</w:t>
      </w:r>
      <w:r>
        <w:rPr>
          <w:rFonts w:hint="eastAsia" w:ascii="宋体" w:hAnsi="宋体" w:eastAsia="宋体" w:cs="宋体"/>
          <w:sz w:val="24"/>
          <w:szCs w:val="24"/>
          <w:lang w:val="en-US" w:eastAsia="zh-CN"/>
        </w:rPr>
        <w:t>高工</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18936269193</w:t>
      </w: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w:t>
      </w: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附件一：设备/</w:t>
      </w:r>
      <w:r>
        <w:rPr>
          <w:rFonts w:hint="eastAsia" w:ascii="宋体" w:hAnsi="宋体" w:eastAsia="宋体" w:cs="宋体"/>
          <w:b/>
          <w:sz w:val="24"/>
          <w:szCs w:val="24"/>
        </w:rPr>
        <w:tab/>
      </w:r>
      <w:r>
        <w:rPr>
          <w:rFonts w:hint="eastAsia" w:ascii="宋体" w:hAnsi="宋体" w:eastAsia="宋体" w:cs="宋体"/>
          <w:b/>
          <w:sz w:val="24"/>
          <w:szCs w:val="24"/>
        </w:rPr>
        <w:t>物资清单、报价及技术要求</w:t>
      </w:r>
    </w:p>
    <w:tbl>
      <w:tblPr>
        <w:tblStyle w:val="2"/>
        <w:tblpPr w:leftFromText="180" w:rightFromText="180" w:vertAnchor="text" w:horzAnchor="page" w:tblpX="1801" w:tblpY="286"/>
        <w:tblOverlap w:val="never"/>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44"/>
        <w:gridCol w:w="1493"/>
        <w:gridCol w:w="1223"/>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58" w:type="dxa"/>
            <w:gridSpan w:val="5"/>
            <w:tcBorders>
              <w:top w:val="single" w:color="auto" w:sz="4" w:space="0"/>
              <w:left w:val="single" w:color="auto" w:sz="4" w:space="0"/>
              <w:bottom w:val="single" w:color="auto" w:sz="4" w:space="0"/>
              <w:right w:val="single" w:color="auto" w:sz="4" w:space="0"/>
            </w:tcBorders>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扬州泰州国际机场</w:t>
            </w:r>
            <w:r>
              <w:rPr>
                <w:rFonts w:hint="eastAsia" w:ascii="宋体" w:hAnsi="宋体" w:eastAsia="宋体" w:cs="宋体"/>
                <w:b w:val="0"/>
                <w:sz w:val="24"/>
                <w:szCs w:val="24"/>
                <w:lang w:val="en-US" w:eastAsia="zh-CN"/>
              </w:rPr>
              <w:t>灭火器</w:t>
            </w:r>
            <w:r>
              <w:rPr>
                <w:rFonts w:hint="eastAsia" w:ascii="宋体" w:hAnsi="宋体" w:eastAsia="宋体" w:cs="宋体"/>
                <w:b w:val="0"/>
                <w:sz w:val="24"/>
                <w:szCs w:val="24"/>
              </w:rPr>
              <w:t>采购项目</w:t>
            </w:r>
          </w:p>
          <w:p>
            <w:pPr>
              <w:numPr>
                <w:ilvl w:val="0"/>
                <w:numId w:val="0"/>
              </w:numPr>
              <w:ind w:left="0" w:leftChars="0" w:right="0" w:rightChars="0" w:firstLine="0" w:firstLineChars="0"/>
              <w:jc w:val="right"/>
              <w:rPr>
                <w:rFonts w:hint="eastAsia" w:ascii="宋体" w:hAnsi="宋体" w:eastAsia="宋体" w:cs="宋体"/>
                <w:sz w:val="24"/>
                <w:szCs w:val="24"/>
                <w:lang w:val="en-US" w:eastAsia="zh-CN"/>
              </w:rPr>
            </w:pPr>
            <w:r>
              <w:rPr>
                <w:rFonts w:hint="eastAsia" w:ascii="宋体" w:hAnsi="宋体" w:eastAsia="宋体" w:cs="宋体"/>
                <w:b w:val="0"/>
                <w:sz w:val="24"/>
                <w:szCs w:val="24"/>
              </w:rPr>
              <w:t>单位: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灭火器名称</w:t>
            </w:r>
          </w:p>
        </w:tc>
        <w:tc>
          <w:tcPr>
            <w:tcW w:w="1244"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规格型号</w:t>
            </w:r>
          </w:p>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品牌</w:t>
            </w:r>
          </w:p>
        </w:tc>
        <w:tc>
          <w:tcPr>
            <w:tcW w:w="149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项目内容</w:t>
            </w:r>
          </w:p>
        </w:tc>
        <w:tc>
          <w:tcPr>
            <w:tcW w:w="122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3382"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干粉灭火器</w:t>
            </w:r>
          </w:p>
        </w:tc>
        <w:tc>
          <w:tcPr>
            <w:tcW w:w="1244" w:type="dxa"/>
            <w:tcBorders>
              <w:top w:val="single" w:color="auto" w:sz="4" w:space="0"/>
              <w:left w:val="single" w:color="auto" w:sz="4" w:space="0"/>
              <w:bottom w:val="single" w:color="auto" w:sz="4" w:space="0"/>
              <w:right w:val="single" w:color="auto" w:sz="4" w:space="0"/>
            </w:tcBorders>
            <w:vAlign w:val="center"/>
          </w:tcPr>
          <w:p>
            <w:pPr>
              <w:numPr>
                <w:ilvl w:val="0"/>
                <w:numId w:val="0"/>
              </w:numPr>
              <w:ind w:right="0" w:rightChars="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kgABC</w:t>
            </w:r>
          </w:p>
        </w:tc>
        <w:tc>
          <w:tcPr>
            <w:tcW w:w="149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新购</w:t>
            </w:r>
            <w:r>
              <w:rPr>
                <w:rFonts w:hint="eastAsia" w:ascii="宋体" w:hAnsi="宋体" w:eastAsia="宋体" w:cs="宋体"/>
                <w:sz w:val="24"/>
                <w:szCs w:val="24"/>
              </w:rPr>
              <w:t>更新</w:t>
            </w:r>
          </w:p>
        </w:tc>
        <w:tc>
          <w:tcPr>
            <w:tcW w:w="122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具</w:t>
            </w:r>
          </w:p>
        </w:tc>
        <w:tc>
          <w:tcPr>
            <w:tcW w:w="3382"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需要3C和</w:t>
            </w:r>
            <w:r>
              <w:rPr>
                <w:rFonts w:hint="eastAsia" w:ascii="宋体" w:hAnsi="宋体" w:eastAsia="宋体" w:cs="宋体"/>
                <w:sz w:val="24"/>
                <w:szCs w:val="24"/>
              </w:rPr>
              <w:t>国家消防装备质量监督检验中心检验报告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1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干粉灭火器</w:t>
            </w:r>
          </w:p>
        </w:tc>
        <w:tc>
          <w:tcPr>
            <w:tcW w:w="1244" w:type="dxa"/>
            <w:tcBorders>
              <w:top w:val="single" w:color="auto" w:sz="4" w:space="0"/>
              <w:left w:val="single" w:color="auto" w:sz="4" w:space="0"/>
              <w:bottom w:val="single" w:color="auto" w:sz="4" w:space="0"/>
              <w:right w:val="single" w:color="auto" w:sz="4" w:space="0"/>
            </w:tcBorders>
            <w:vAlign w:val="center"/>
          </w:tcPr>
          <w:p>
            <w:pPr>
              <w:numPr>
                <w:ilvl w:val="0"/>
                <w:numId w:val="0"/>
              </w:numPr>
              <w:ind w:right="0" w:rightChars="0"/>
              <w:jc w:val="center"/>
              <w:rPr>
                <w:rFonts w:hint="eastAsia" w:ascii="宋体" w:hAnsi="宋体" w:eastAsia="宋体" w:cs="宋体"/>
                <w:sz w:val="24"/>
                <w:szCs w:val="24"/>
              </w:rPr>
            </w:pPr>
            <w:r>
              <w:rPr>
                <w:rFonts w:hint="default" w:ascii="宋体" w:hAnsi="宋体" w:eastAsia="宋体" w:cs="宋体"/>
                <w:sz w:val="24"/>
                <w:szCs w:val="24"/>
                <w:lang w:val="en-US" w:eastAsia="zh-CN"/>
              </w:rPr>
              <w:t>5kg</w:t>
            </w:r>
            <w:r>
              <w:rPr>
                <w:rFonts w:hint="eastAsia" w:ascii="宋体" w:hAnsi="宋体" w:eastAsia="宋体" w:cs="宋体"/>
                <w:sz w:val="24"/>
                <w:szCs w:val="24"/>
                <w:lang w:val="en-US" w:eastAsia="zh-CN"/>
              </w:rPr>
              <w:t>ABC</w:t>
            </w:r>
          </w:p>
        </w:tc>
        <w:tc>
          <w:tcPr>
            <w:tcW w:w="149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新购</w:t>
            </w:r>
            <w:r>
              <w:rPr>
                <w:rFonts w:hint="eastAsia" w:ascii="宋体" w:hAnsi="宋体" w:eastAsia="宋体" w:cs="宋体"/>
                <w:sz w:val="24"/>
                <w:szCs w:val="24"/>
              </w:rPr>
              <w:t>更新</w:t>
            </w:r>
          </w:p>
        </w:tc>
        <w:tc>
          <w:tcPr>
            <w:tcW w:w="122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860</w:t>
            </w:r>
            <w:r>
              <w:rPr>
                <w:rFonts w:hint="eastAsia" w:ascii="宋体" w:hAnsi="宋体" w:eastAsia="宋体" w:cs="宋体"/>
                <w:color w:val="000000" w:themeColor="text1"/>
                <w:sz w:val="24"/>
                <w:szCs w:val="24"/>
                <w:lang w:val="en-US" w:eastAsia="zh-CN"/>
                <w14:textFill>
                  <w14:solidFill>
                    <w14:schemeClr w14:val="tx1"/>
                  </w14:solidFill>
                </w14:textFill>
              </w:rPr>
              <w:t>具</w:t>
            </w:r>
          </w:p>
        </w:tc>
        <w:tc>
          <w:tcPr>
            <w:tcW w:w="3382" w:type="dxa"/>
            <w:tcBorders>
              <w:top w:val="single" w:color="auto" w:sz="4" w:space="0"/>
              <w:left w:val="single" w:color="auto" w:sz="4" w:space="0"/>
              <w:bottom w:val="single" w:color="auto" w:sz="4" w:space="0"/>
              <w:right w:val="single" w:color="auto" w:sz="4" w:space="0"/>
            </w:tcBorders>
            <w:vAlign w:val="center"/>
          </w:tcPr>
          <w:p>
            <w:pPr>
              <w:numPr>
                <w:ilvl w:val="0"/>
                <w:numId w:val="0"/>
              </w:numPr>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需要3C和</w:t>
            </w:r>
            <w:r>
              <w:rPr>
                <w:rFonts w:hint="eastAsia" w:ascii="宋体" w:hAnsi="宋体" w:eastAsia="宋体" w:cs="宋体"/>
                <w:sz w:val="24"/>
                <w:szCs w:val="24"/>
              </w:rPr>
              <w:t>国家消防装备质量监督检验中心检验报告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1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干粉灭火器</w:t>
            </w:r>
          </w:p>
        </w:tc>
        <w:tc>
          <w:tcPr>
            <w:tcW w:w="1244" w:type="dxa"/>
            <w:tcBorders>
              <w:top w:val="single" w:color="auto" w:sz="4" w:space="0"/>
              <w:left w:val="single" w:color="auto" w:sz="4" w:space="0"/>
              <w:bottom w:val="single" w:color="auto" w:sz="4" w:space="0"/>
              <w:right w:val="single" w:color="auto" w:sz="4" w:space="0"/>
            </w:tcBorders>
            <w:vAlign w:val="center"/>
          </w:tcPr>
          <w:p>
            <w:pPr>
              <w:numPr>
                <w:ilvl w:val="0"/>
                <w:numId w:val="0"/>
              </w:numPr>
              <w:ind w:right="0" w:rightChars="0"/>
              <w:jc w:val="center"/>
              <w:rPr>
                <w:rFonts w:hint="eastAsia" w:ascii="宋体" w:hAnsi="宋体" w:eastAsia="宋体" w:cs="宋体"/>
                <w:sz w:val="24"/>
                <w:szCs w:val="24"/>
              </w:rPr>
            </w:pPr>
            <w:r>
              <w:rPr>
                <w:rFonts w:hint="default" w:ascii="宋体" w:hAnsi="宋体" w:eastAsia="宋体" w:cs="宋体"/>
                <w:sz w:val="24"/>
                <w:szCs w:val="24"/>
                <w:lang w:val="en-US" w:eastAsia="zh-CN"/>
              </w:rPr>
              <w:t>8kg</w:t>
            </w:r>
            <w:r>
              <w:rPr>
                <w:rFonts w:hint="eastAsia" w:ascii="宋体" w:hAnsi="宋体" w:eastAsia="宋体" w:cs="宋体"/>
                <w:sz w:val="24"/>
                <w:szCs w:val="24"/>
                <w:lang w:val="en-US" w:eastAsia="zh-CN"/>
              </w:rPr>
              <w:t>ABC</w:t>
            </w:r>
          </w:p>
        </w:tc>
        <w:tc>
          <w:tcPr>
            <w:tcW w:w="149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新购</w:t>
            </w:r>
            <w:r>
              <w:rPr>
                <w:rFonts w:hint="eastAsia" w:ascii="宋体" w:hAnsi="宋体" w:eastAsia="宋体" w:cs="宋体"/>
                <w:sz w:val="24"/>
                <w:szCs w:val="24"/>
              </w:rPr>
              <w:t>更新</w:t>
            </w:r>
          </w:p>
        </w:tc>
        <w:tc>
          <w:tcPr>
            <w:tcW w:w="122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40</w:t>
            </w:r>
            <w:r>
              <w:rPr>
                <w:rFonts w:hint="eastAsia" w:ascii="宋体" w:hAnsi="宋体" w:eastAsia="宋体" w:cs="宋体"/>
                <w:color w:val="000000" w:themeColor="text1"/>
                <w:sz w:val="24"/>
                <w:szCs w:val="24"/>
                <w:lang w:val="en-US" w:eastAsia="zh-CN"/>
                <w14:textFill>
                  <w14:solidFill>
                    <w14:schemeClr w14:val="tx1"/>
                  </w14:solidFill>
                </w14:textFill>
              </w:rPr>
              <w:t>具</w:t>
            </w:r>
          </w:p>
        </w:tc>
        <w:tc>
          <w:tcPr>
            <w:tcW w:w="3382" w:type="dxa"/>
            <w:tcBorders>
              <w:top w:val="single" w:color="auto" w:sz="4" w:space="0"/>
              <w:left w:val="single" w:color="auto" w:sz="4" w:space="0"/>
              <w:bottom w:val="single" w:color="auto" w:sz="4" w:space="0"/>
              <w:right w:val="single" w:color="auto" w:sz="4" w:space="0"/>
            </w:tcBorders>
            <w:vAlign w:val="center"/>
          </w:tcPr>
          <w:p>
            <w:pPr>
              <w:numPr>
                <w:ilvl w:val="0"/>
                <w:numId w:val="0"/>
              </w:numPr>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需要3C和</w:t>
            </w:r>
            <w:r>
              <w:rPr>
                <w:rFonts w:hint="eastAsia" w:ascii="宋体" w:hAnsi="宋体" w:eastAsia="宋体" w:cs="宋体"/>
                <w:sz w:val="24"/>
                <w:szCs w:val="24"/>
              </w:rPr>
              <w:t>国家消防装备质量监督检验中心检验报告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1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推车式灭火器</w:t>
            </w:r>
          </w:p>
        </w:tc>
        <w:tc>
          <w:tcPr>
            <w:tcW w:w="1244" w:type="dxa"/>
            <w:tcBorders>
              <w:top w:val="single" w:color="auto" w:sz="4" w:space="0"/>
              <w:left w:val="single" w:color="auto" w:sz="4" w:space="0"/>
              <w:bottom w:val="single" w:color="auto" w:sz="4" w:space="0"/>
              <w:right w:val="single" w:color="auto" w:sz="4" w:space="0"/>
            </w:tcBorders>
            <w:vAlign w:val="center"/>
          </w:tcPr>
          <w:p>
            <w:pPr>
              <w:numPr>
                <w:ilvl w:val="0"/>
                <w:numId w:val="0"/>
              </w:numPr>
              <w:ind w:right="0" w:rightChars="0"/>
              <w:jc w:val="center"/>
              <w:rPr>
                <w:rFonts w:hint="eastAsia" w:ascii="宋体" w:hAnsi="宋体" w:eastAsia="宋体" w:cs="宋体"/>
                <w:sz w:val="24"/>
                <w:szCs w:val="24"/>
              </w:rPr>
            </w:pPr>
            <w:r>
              <w:rPr>
                <w:rFonts w:hint="eastAsia" w:ascii="宋体" w:hAnsi="宋体" w:eastAsia="宋体" w:cs="宋体"/>
                <w:sz w:val="24"/>
                <w:szCs w:val="24"/>
                <w:lang w:val="en-US" w:eastAsia="zh-CN"/>
              </w:rPr>
              <w:t>50kgABC</w:t>
            </w:r>
          </w:p>
        </w:tc>
        <w:tc>
          <w:tcPr>
            <w:tcW w:w="149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新购更新</w:t>
            </w:r>
          </w:p>
        </w:tc>
        <w:tc>
          <w:tcPr>
            <w:tcW w:w="122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default" w:ascii="宋体" w:hAnsi="宋体"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8台</w:t>
            </w:r>
          </w:p>
        </w:tc>
        <w:tc>
          <w:tcPr>
            <w:tcW w:w="3382" w:type="dxa"/>
            <w:tcBorders>
              <w:top w:val="single" w:color="auto" w:sz="4" w:space="0"/>
              <w:left w:val="single" w:color="auto" w:sz="4" w:space="0"/>
              <w:bottom w:val="single" w:color="auto" w:sz="4" w:space="0"/>
              <w:right w:val="single" w:color="auto" w:sz="4" w:space="0"/>
            </w:tcBorders>
            <w:vAlign w:val="center"/>
          </w:tcPr>
          <w:p>
            <w:pPr>
              <w:numPr>
                <w:ilvl w:val="0"/>
                <w:numId w:val="0"/>
              </w:numPr>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需要3C和</w:t>
            </w:r>
            <w:r>
              <w:rPr>
                <w:rFonts w:hint="eastAsia" w:ascii="宋体" w:hAnsi="宋体" w:eastAsia="宋体" w:cs="宋体"/>
                <w:sz w:val="24"/>
                <w:szCs w:val="24"/>
              </w:rPr>
              <w:t>国家消防装备质量监督检验中心检验报告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1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干粉灭火器</w:t>
            </w:r>
          </w:p>
        </w:tc>
        <w:tc>
          <w:tcPr>
            <w:tcW w:w="1244" w:type="dxa"/>
            <w:tcBorders>
              <w:top w:val="single" w:color="auto" w:sz="4" w:space="0"/>
              <w:left w:val="single" w:color="auto" w:sz="4" w:space="0"/>
              <w:bottom w:val="single" w:color="auto" w:sz="4" w:space="0"/>
              <w:right w:val="single" w:color="auto" w:sz="4" w:space="0"/>
            </w:tcBorders>
            <w:vAlign w:val="center"/>
          </w:tcPr>
          <w:p>
            <w:pPr>
              <w:numPr>
                <w:ilvl w:val="0"/>
                <w:numId w:val="0"/>
              </w:numPr>
              <w:ind w:right="0" w:rightChars="0"/>
              <w:jc w:val="center"/>
              <w:rPr>
                <w:rFonts w:hint="eastAsia" w:ascii="宋体" w:hAnsi="宋体" w:eastAsia="宋体" w:cs="宋体"/>
                <w:sz w:val="24"/>
                <w:szCs w:val="24"/>
              </w:rPr>
            </w:pPr>
            <w:r>
              <w:rPr>
                <w:rFonts w:hint="default" w:ascii="宋体" w:hAnsi="宋体" w:eastAsia="宋体" w:cs="宋体"/>
                <w:sz w:val="24"/>
                <w:szCs w:val="24"/>
                <w:lang w:val="en-US" w:eastAsia="zh-CN"/>
              </w:rPr>
              <w:t>2</w:t>
            </w:r>
            <w:r>
              <w:rPr>
                <w:rFonts w:hint="eastAsia" w:ascii="宋体" w:hAnsi="宋体" w:eastAsia="宋体" w:cs="宋体"/>
                <w:sz w:val="24"/>
                <w:szCs w:val="24"/>
              </w:rPr>
              <w:t>kgABC</w:t>
            </w:r>
          </w:p>
        </w:tc>
        <w:tc>
          <w:tcPr>
            <w:tcW w:w="149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旧灭火器回收</w:t>
            </w:r>
          </w:p>
        </w:tc>
        <w:tc>
          <w:tcPr>
            <w:tcW w:w="122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30</w:t>
            </w:r>
            <w:r>
              <w:rPr>
                <w:rFonts w:hint="eastAsia" w:ascii="宋体" w:hAnsi="宋体" w:eastAsia="宋体" w:cs="宋体"/>
                <w:color w:val="auto"/>
                <w:sz w:val="24"/>
                <w:szCs w:val="24"/>
                <w:lang w:val="en-US" w:eastAsia="zh-CN"/>
              </w:rPr>
              <w:t>具</w:t>
            </w:r>
          </w:p>
        </w:tc>
        <w:tc>
          <w:tcPr>
            <w:tcW w:w="3382"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480" w:firstLineChars="200"/>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1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干粉灭火器</w:t>
            </w:r>
          </w:p>
        </w:tc>
        <w:tc>
          <w:tcPr>
            <w:tcW w:w="1244" w:type="dxa"/>
            <w:tcBorders>
              <w:top w:val="single" w:color="auto" w:sz="4" w:space="0"/>
              <w:left w:val="single" w:color="auto" w:sz="4" w:space="0"/>
              <w:bottom w:val="single" w:color="auto" w:sz="4" w:space="0"/>
              <w:right w:val="single" w:color="auto" w:sz="4" w:space="0"/>
            </w:tcBorders>
            <w:vAlign w:val="center"/>
          </w:tcPr>
          <w:p>
            <w:pPr>
              <w:numPr>
                <w:ilvl w:val="0"/>
                <w:numId w:val="0"/>
              </w:numPr>
              <w:ind w:right="0" w:rightChars="0"/>
              <w:jc w:val="center"/>
              <w:rPr>
                <w:rFonts w:hint="eastAsia" w:ascii="宋体" w:hAnsi="宋体" w:eastAsia="宋体" w:cs="宋体"/>
                <w:sz w:val="24"/>
                <w:szCs w:val="24"/>
              </w:rPr>
            </w:pPr>
            <w:r>
              <w:rPr>
                <w:rFonts w:hint="default" w:ascii="宋体" w:hAnsi="宋体" w:eastAsia="宋体" w:cs="宋体"/>
                <w:sz w:val="24"/>
                <w:szCs w:val="24"/>
                <w:lang w:val="en-US" w:eastAsia="zh-CN"/>
              </w:rPr>
              <w:t>5kg</w:t>
            </w:r>
            <w:r>
              <w:rPr>
                <w:rFonts w:hint="eastAsia" w:ascii="宋体" w:hAnsi="宋体" w:eastAsia="宋体" w:cs="宋体"/>
                <w:sz w:val="24"/>
                <w:szCs w:val="24"/>
                <w:lang w:val="en-US" w:eastAsia="zh-CN"/>
              </w:rPr>
              <w:t>ABC</w:t>
            </w:r>
          </w:p>
        </w:tc>
        <w:tc>
          <w:tcPr>
            <w:tcW w:w="149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旧灭火器回收</w:t>
            </w:r>
          </w:p>
        </w:tc>
        <w:tc>
          <w:tcPr>
            <w:tcW w:w="122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778具</w:t>
            </w:r>
          </w:p>
        </w:tc>
        <w:tc>
          <w:tcPr>
            <w:tcW w:w="3382"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480" w:firstLineChars="200"/>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1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干粉灭火器</w:t>
            </w:r>
          </w:p>
        </w:tc>
        <w:tc>
          <w:tcPr>
            <w:tcW w:w="1244" w:type="dxa"/>
            <w:tcBorders>
              <w:top w:val="single" w:color="auto" w:sz="4" w:space="0"/>
              <w:left w:val="single" w:color="auto" w:sz="4" w:space="0"/>
              <w:bottom w:val="single" w:color="auto" w:sz="4" w:space="0"/>
              <w:right w:val="single" w:color="auto" w:sz="4" w:space="0"/>
            </w:tcBorders>
            <w:vAlign w:val="center"/>
          </w:tcPr>
          <w:p>
            <w:pPr>
              <w:numPr>
                <w:ilvl w:val="0"/>
                <w:numId w:val="0"/>
              </w:numPr>
              <w:ind w:right="0" w:rightChars="0"/>
              <w:jc w:val="center"/>
              <w:rPr>
                <w:rFonts w:hint="eastAsia" w:ascii="宋体" w:hAnsi="宋体" w:eastAsia="宋体" w:cs="宋体"/>
                <w:sz w:val="24"/>
                <w:szCs w:val="24"/>
              </w:rPr>
            </w:pPr>
            <w:r>
              <w:rPr>
                <w:rFonts w:hint="default" w:ascii="宋体" w:hAnsi="宋体" w:eastAsia="宋体" w:cs="宋体"/>
                <w:sz w:val="24"/>
                <w:szCs w:val="24"/>
                <w:lang w:val="en-US" w:eastAsia="zh-CN"/>
              </w:rPr>
              <w:t>8kg</w:t>
            </w:r>
            <w:r>
              <w:rPr>
                <w:rFonts w:hint="eastAsia" w:ascii="宋体" w:hAnsi="宋体" w:eastAsia="宋体" w:cs="宋体"/>
                <w:sz w:val="24"/>
                <w:szCs w:val="24"/>
                <w:lang w:val="en-US" w:eastAsia="zh-CN"/>
              </w:rPr>
              <w:t>ABC</w:t>
            </w:r>
          </w:p>
        </w:tc>
        <w:tc>
          <w:tcPr>
            <w:tcW w:w="149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旧灭火器回收</w:t>
            </w:r>
          </w:p>
        </w:tc>
        <w:tc>
          <w:tcPr>
            <w:tcW w:w="122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0" w:firstLineChars="0"/>
              <w:jc w:val="center"/>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rPr>
              <w:t>30</w:t>
            </w:r>
            <w:r>
              <w:rPr>
                <w:rFonts w:hint="eastAsia" w:ascii="宋体" w:hAnsi="宋体" w:eastAsia="宋体" w:cs="宋体"/>
                <w:color w:val="auto"/>
                <w:sz w:val="24"/>
                <w:szCs w:val="24"/>
                <w:lang w:val="en-US" w:eastAsia="zh-CN"/>
              </w:rPr>
              <w:t>具</w:t>
            </w:r>
          </w:p>
        </w:tc>
        <w:tc>
          <w:tcPr>
            <w:tcW w:w="3382"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right="0" w:rightChars="0" w:firstLine="480" w:firstLineChars="200"/>
              <w:jc w:val="left"/>
              <w:rPr>
                <w:rFonts w:hint="eastAsia" w:ascii="宋体" w:hAnsi="宋体" w:eastAsia="宋体" w:cs="宋体"/>
                <w:sz w:val="24"/>
                <w:szCs w:val="24"/>
                <w:lang w:val="en-US" w:eastAsia="zh-CN"/>
              </w:rPr>
            </w:pPr>
          </w:p>
        </w:tc>
      </w:tr>
    </w:tbl>
    <w:p>
      <w:pPr>
        <w:numPr>
          <w:ilvl w:val="0"/>
          <w:numId w:val="0"/>
        </w:numPr>
        <w:ind w:right="0" w:firstLine="480" w:firstLineChars="200"/>
        <w:jc w:val="left"/>
        <w:rPr>
          <w:rFonts w:hint="eastAsia" w:ascii="宋体" w:hAnsi="宋体" w:eastAsia="宋体" w:cs="宋体"/>
          <w:b/>
          <w:sz w:val="24"/>
          <w:szCs w:val="24"/>
        </w:rPr>
      </w:pPr>
      <w:r>
        <w:rPr>
          <w:rFonts w:hint="eastAsia" w:ascii="宋体" w:hAnsi="宋体" w:eastAsia="宋体" w:cs="宋体"/>
          <w:sz w:val="24"/>
          <w:szCs w:val="24"/>
        </w:rPr>
        <w:t>注：本表数量为招标人预计使用数量，仅作为评标及合同签订之用。招标人有权根据需要调整数量，并按实际数量结算，中标人应无条件满足。投标基数价格为上述产品</w:t>
      </w:r>
      <w:r>
        <w:rPr>
          <w:rFonts w:hint="eastAsia" w:ascii="宋体" w:hAnsi="宋体" w:eastAsia="宋体" w:cs="宋体"/>
          <w:sz w:val="24"/>
          <w:szCs w:val="24"/>
          <w:lang w:eastAsia="zh-CN"/>
        </w:rPr>
        <w:t>每具</w:t>
      </w:r>
      <w:r>
        <w:rPr>
          <w:rFonts w:hint="eastAsia" w:ascii="宋体" w:hAnsi="宋体" w:eastAsia="宋体" w:cs="宋体"/>
          <w:sz w:val="24"/>
          <w:szCs w:val="24"/>
          <w:lang w:val="en-US" w:eastAsia="zh-CN"/>
        </w:rPr>
        <w:t>/台</w:t>
      </w:r>
      <w:r>
        <w:rPr>
          <w:rFonts w:hint="eastAsia" w:ascii="宋体" w:hAnsi="宋体" w:eastAsia="宋体" w:cs="宋体"/>
          <w:sz w:val="24"/>
          <w:szCs w:val="24"/>
          <w:lang w:eastAsia="zh-CN"/>
        </w:rPr>
        <w:t>灭火器</w:t>
      </w:r>
      <w:r>
        <w:rPr>
          <w:rFonts w:hint="eastAsia" w:ascii="宋体" w:hAnsi="宋体" w:eastAsia="宋体" w:cs="宋体"/>
          <w:sz w:val="24"/>
          <w:szCs w:val="24"/>
        </w:rPr>
        <w:t>单价，单价累加为标书参考价。</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概述：</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本技术规范只是一些原则性要求</w:t>
      </w:r>
      <w:r>
        <w:rPr>
          <w:rFonts w:hint="eastAsia" w:ascii="宋体" w:hAnsi="宋体" w:eastAsia="宋体" w:cs="宋体"/>
          <w:sz w:val="24"/>
          <w:szCs w:val="24"/>
          <w:lang w:eastAsia="zh-CN"/>
        </w:rPr>
        <w:t>，</w:t>
      </w:r>
      <w:r>
        <w:rPr>
          <w:rFonts w:hint="eastAsia" w:ascii="宋体" w:hAnsi="宋体" w:eastAsia="宋体" w:cs="宋体"/>
          <w:sz w:val="24"/>
          <w:szCs w:val="24"/>
        </w:rPr>
        <w:t>并不是详尽的要求，中标人有责任对设备的技术规范、标准的符合性负责。该规范是招标文件的一部分，包括设备的规格、条款和资料。投标人须根据各自的技术和商务优势进行投标。在投标之前投标人须仔细阅读招标文件，如发现有任何疑问、冲突或技术问题，投标人须向招标人质询。中标人需按本技术规范的要求完成拟购设备的设计、制造、运输、装卸、指导、安装、调试、培训及履行售后服务等工作。按工作顺序提交所需的资料，所有资料必须符合本技术规范的要求，无论其是否被明细列在合同文件中。中标人提供的货物必须是全新，且符合国家产品制造标准的产品，消防特殊产品还应具有通过国家消防器材质量监督检验中心检验报告。并随机附备品备件及清单、合格证、使用维护说明书等资料。</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灭火器新购要求：</w:t>
      </w:r>
    </w:p>
    <w:p>
      <w:pPr>
        <w:numPr>
          <w:ilvl w:val="0"/>
          <w:numId w:val="0"/>
        </w:numPr>
        <w:ind w:right="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投标人所</w:t>
      </w:r>
      <w:r>
        <w:rPr>
          <w:rFonts w:hint="eastAsia" w:ascii="宋体" w:hAnsi="宋体" w:eastAsia="宋体" w:cs="宋体"/>
          <w:sz w:val="24"/>
          <w:szCs w:val="24"/>
          <w:lang w:eastAsia="zh-CN"/>
        </w:rPr>
        <w:t>提供</w:t>
      </w:r>
      <w:r>
        <w:rPr>
          <w:rFonts w:hint="eastAsia" w:ascii="宋体" w:hAnsi="宋体" w:eastAsia="宋体" w:cs="宋体"/>
          <w:sz w:val="24"/>
          <w:szCs w:val="24"/>
        </w:rPr>
        <w:t>的灭火器质量必须符合</w:t>
      </w:r>
      <w:r>
        <w:rPr>
          <w:rFonts w:hint="eastAsia" w:ascii="宋体" w:hAnsi="宋体" w:eastAsia="宋体" w:cs="宋体"/>
          <w:sz w:val="24"/>
          <w:szCs w:val="24"/>
          <w:lang w:eastAsia="zh-CN"/>
        </w:rPr>
        <w:t>国家强制性标准</w:t>
      </w:r>
      <w:r>
        <w:rPr>
          <w:rFonts w:hint="eastAsia" w:ascii="宋体" w:hAnsi="宋体" w:eastAsia="宋体" w:cs="宋体"/>
          <w:sz w:val="24"/>
          <w:szCs w:val="24"/>
        </w:rPr>
        <w:t>《GB4351</w:t>
      </w:r>
      <w:r>
        <w:rPr>
          <w:rFonts w:hint="eastAsia" w:ascii="宋体" w:hAnsi="宋体" w:eastAsia="宋体" w:cs="宋体"/>
          <w:sz w:val="24"/>
          <w:szCs w:val="24"/>
          <w:lang w:val="en-US" w:eastAsia="zh-CN"/>
        </w:rPr>
        <w:t>.1—2005</w:t>
      </w:r>
      <w:r>
        <w:rPr>
          <w:rFonts w:hint="eastAsia" w:ascii="宋体" w:hAnsi="宋体" w:eastAsia="宋体" w:cs="宋体"/>
          <w:sz w:val="24"/>
          <w:szCs w:val="24"/>
        </w:rPr>
        <w:t>手提式灭火器</w:t>
      </w:r>
      <w:r>
        <w:rPr>
          <w:rFonts w:hint="eastAsia" w:ascii="宋体" w:hAnsi="宋体" w:eastAsia="宋体" w:cs="宋体"/>
          <w:sz w:val="24"/>
          <w:szCs w:val="24"/>
          <w:lang w:eastAsia="zh-CN"/>
        </w:rPr>
        <w:t>第一部分：性能和结构</w:t>
      </w:r>
      <w:r>
        <w:rPr>
          <w:rFonts w:hint="eastAsia" w:ascii="宋体" w:hAnsi="宋体" w:eastAsia="宋体" w:cs="宋体"/>
          <w:sz w:val="24"/>
          <w:szCs w:val="24"/>
        </w:rPr>
        <w:t>要求》；</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投标人</w:t>
      </w:r>
      <w:r>
        <w:rPr>
          <w:rFonts w:hint="eastAsia" w:ascii="宋体" w:hAnsi="宋体" w:eastAsia="宋体" w:cs="宋体"/>
          <w:sz w:val="24"/>
          <w:szCs w:val="24"/>
          <w:lang w:eastAsia="zh-CN"/>
        </w:rPr>
        <w:t>所</w:t>
      </w:r>
      <w:r>
        <w:rPr>
          <w:rFonts w:hint="eastAsia" w:ascii="宋体" w:hAnsi="宋体" w:eastAsia="宋体" w:cs="宋体"/>
          <w:sz w:val="24"/>
          <w:szCs w:val="24"/>
        </w:rPr>
        <w:t>提供</w:t>
      </w:r>
      <w:r>
        <w:rPr>
          <w:rFonts w:hint="eastAsia" w:ascii="宋体" w:hAnsi="宋体" w:eastAsia="宋体" w:cs="宋体"/>
          <w:sz w:val="24"/>
          <w:szCs w:val="24"/>
          <w:lang w:eastAsia="zh-CN"/>
        </w:rPr>
        <w:t>的灭火器各项技术参数，必须具有国家消防装备质量监督检验中心的检验报告。即：筒体水压试验、筒体壁厚测量、筒体爆破强度和筒体压偏试验必须全部检验合格</w:t>
      </w:r>
      <w:r>
        <w:rPr>
          <w:rFonts w:hint="eastAsia" w:ascii="宋体" w:hAnsi="宋体" w:eastAsia="宋体" w:cs="宋体"/>
          <w:sz w:val="24"/>
          <w:szCs w:val="24"/>
        </w:rPr>
        <w:t>；</w:t>
      </w:r>
    </w:p>
    <w:p>
      <w:pPr>
        <w:numPr>
          <w:ilvl w:val="0"/>
          <w:numId w:val="0"/>
        </w:numPr>
        <w:ind w:right="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手提式</w:t>
      </w:r>
      <w:r>
        <w:rPr>
          <w:rFonts w:hint="eastAsia" w:ascii="宋体" w:hAnsi="宋体" w:eastAsia="宋体" w:cs="宋体"/>
          <w:sz w:val="24"/>
          <w:szCs w:val="24"/>
          <w:lang w:val="en-US" w:eastAsia="zh-CN"/>
        </w:rPr>
        <w:t>ABC干粉灭火器和</w:t>
      </w:r>
      <w:r>
        <w:rPr>
          <w:rFonts w:hint="eastAsia" w:ascii="宋体" w:hAnsi="宋体" w:eastAsia="宋体" w:cs="宋体"/>
          <w:sz w:val="24"/>
          <w:szCs w:val="24"/>
          <w:lang w:eastAsia="zh-CN"/>
        </w:rPr>
        <w:t>推车式</w:t>
      </w:r>
      <w:r>
        <w:rPr>
          <w:rFonts w:hint="eastAsia" w:ascii="宋体" w:hAnsi="宋体" w:eastAsia="宋体" w:cs="宋体"/>
          <w:sz w:val="24"/>
          <w:szCs w:val="24"/>
          <w:lang w:val="en-US" w:eastAsia="zh-CN"/>
        </w:rPr>
        <w:t>ABC干粉</w:t>
      </w:r>
      <w:r>
        <w:rPr>
          <w:rFonts w:hint="eastAsia" w:ascii="宋体" w:hAnsi="宋体" w:eastAsia="宋体" w:cs="宋体"/>
          <w:sz w:val="24"/>
          <w:szCs w:val="24"/>
          <w:lang w:eastAsia="zh-CN"/>
        </w:rPr>
        <w:t>灭火器</w:t>
      </w:r>
      <w:r>
        <w:rPr>
          <w:rFonts w:hint="eastAsia" w:ascii="宋体" w:hAnsi="宋体" w:eastAsia="宋体" w:cs="宋体"/>
          <w:sz w:val="24"/>
          <w:szCs w:val="24"/>
          <w:lang w:val="en-US" w:eastAsia="zh-CN"/>
        </w:rPr>
        <w:t>瓶体内所充装使用的ABC干粉灭火剂，</w:t>
      </w:r>
      <w:r>
        <w:rPr>
          <w:rFonts w:hint="eastAsia" w:ascii="宋体" w:hAnsi="宋体" w:eastAsia="宋体" w:cs="宋体"/>
          <w:sz w:val="24"/>
          <w:szCs w:val="24"/>
        </w:rPr>
        <w:t>必须符合</w:t>
      </w:r>
      <w:r>
        <w:rPr>
          <w:rFonts w:hint="eastAsia" w:ascii="宋体" w:hAnsi="宋体" w:eastAsia="宋体" w:cs="宋体"/>
          <w:sz w:val="24"/>
          <w:szCs w:val="24"/>
          <w:lang w:eastAsia="zh-CN"/>
        </w:rPr>
        <w:t>国家强制性标准</w:t>
      </w:r>
      <w:r>
        <w:rPr>
          <w:rFonts w:hint="eastAsia" w:ascii="宋体" w:hAnsi="宋体" w:eastAsia="宋体" w:cs="宋体"/>
          <w:sz w:val="24"/>
          <w:szCs w:val="24"/>
        </w:rPr>
        <w:t>《GB4</w:t>
      </w:r>
      <w:r>
        <w:rPr>
          <w:rFonts w:hint="eastAsia" w:ascii="宋体" w:hAnsi="宋体" w:eastAsia="宋体" w:cs="宋体"/>
          <w:sz w:val="24"/>
          <w:szCs w:val="24"/>
          <w:lang w:val="en-US" w:eastAsia="zh-CN"/>
        </w:rPr>
        <w:t>066—2017</w:t>
      </w:r>
      <w:r>
        <w:rPr>
          <w:rFonts w:hint="eastAsia" w:ascii="宋体" w:hAnsi="宋体" w:eastAsia="宋体" w:cs="宋体"/>
          <w:sz w:val="24"/>
          <w:szCs w:val="24"/>
        </w:rPr>
        <w:t>》</w:t>
      </w:r>
      <w:r>
        <w:rPr>
          <w:rFonts w:hint="eastAsia" w:ascii="宋体" w:hAnsi="宋体" w:eastAsia="宋体" w:cs="宋体"/>
          <w:sz w:val="24"/>
          <w:szCs w:val="24"/>
          <w:lang w:eastAsia="zh-CN"/>
        </w:rPr>
        <w:t>中规定的性能</w:t>
      </w:r>
      <w:r>
        <w:rPr>
          <w:rFonts w:hint="eastAsia" w:ascii="宋体" w:hAnsi="宋体" w:eastAsia="宋体" w:cs="宋体"/>
          <w:sz w:val="24"/>
          <w:szCs w:val="24"/>
        </w:rPr>
        <w:t>要求</w:t>
      </w:r>
      <w:r>
        <w:rPr>
          <w:rFonts w:hint="eastAsia" w:ascii="宋体" w:hAnsi="宋体" w:eastAsia="宋体" w:cs="宋体"/>
          <w:sz w:val="24"/>
          <w:szCs w:val="24"/>
          <w:lang w:eastAsia="zh-CN"/>
        </w:rPr>
        <w:t>；</w:t>
      </w:r>
    </w:p>
    <w:p>
      <w:pPr>
        <w:numPr>
          <w:ilvl w:val="0"/>
          <w:numId w:val="0"/>
        </w:numPr>
        <w:ind w:right="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rPr>
        <w:t>投标人</w:t>
      </w:r>
      <w:r>
        <w:rPr>
          <w:rFonts w:hint="eastAsia" w:ascii="宋体" w:hAnsi="宋体" w:eastAsia="宋体" w:cs="宋体"/>
          <w:sz w:val="24"/>
          <w:szCs w:val="24"/>
          <w:lang w:eastAsia="zh-CN"/>
        </w:rPr>
        <w:t>必须</w:t>
      </w:r>
      <w:r>
        <w:rPr>
          <w:rFonts w:hint="eastAsia" w:ascii="宋体" w:hAnsi="宋体" w:eastAsia="宋体" w:cs="宋体"/>
          <w:sz w:val="24"/>
          <w:szCs w:val="24"/>
        </w:rPr>
        <w:t>提供</w:t>
      </w:r>
      <w:r>
        <w:rPr>
          <w:rFonts w:hint="eastAsia" w:ascii="宋体" w:hAnsi="宋体" w:eastAsia="宋体" w:cs="宋体"/>
          <w:sz w:val="24"/>
          <w:szCs w:val="24"/>
          <w:lang w:eastAsia="zh-CN"/>
        </w:rPr>
        <w:t>国家固定灭火系统和耐火构件质量监督检验中心的检验报告。</w:t>
      </w:r>
      <w:r>
        <w:rPr>
          <w:rFonts w:hint="eastAsia" w:ascii="宋体" w:hAnsi="宋体" w:eastAsia="宋体" w:cs="宋体"/>
          <w:sz w:val="24"/>
          <w:szCs w:val="24"/>
          <w:lang w:val="en-US" w:eastAsia="zh-CN"/>
        </w:rPr>
        <w:t>ABC干粉灭火剂组分含量不少于90%（即，磷酸二氢铵含量为75%，硫酸铵含量为15%）。</w:t>
      </w:r>
      <w:r>
        <w:rPr>
          <w:rFonts w:hint="eastAsia" w:ascii="宋体" w:hAnsi="宋体" w:eastAsia="宋体" w:cs="宋体"/>
          <w:sz w:val="24"/>
          <w:szCs w:val="24"/>
          <w:lang w:eastAsia="zh-CN"/>
        </w:rPr>
        <w:t>干粉灭火剂的颜色、松密度、抗结块性、耐低温性、电绝缘性、喷射性能和灭火试验效能等技术参数必须为检验合格。</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投标人所提供的新</w:t>
      </w:r>
      <w:r>
        <w:rPr>
          <w:rFonts w:hint="eastAsia" w:ascii="宋体" w:hAnsi="宋体" w:eastAsia="宋体" w:cs="宋体"/>
          <w:sz w:val="24"/>
          <w:szCs w:val="24"/>
          <w:lang w:eastAsia="zh-CN"/>
        </w:rPr>
        <w:t>购</w:t>
      </w:r>
      <w:r>
        <w:rPr>
          <w:rFonts w:hint="eastAsia" w:ascii="宋体" w:hAnsi="宋体" w:eastAsia="宋体" w:cs="宋体"/>
          <w:sz w:val="24"/>
          <w:szCs w:val="24"/>
        </w:rPr>
        <w:t>灭火器生产日期</w:t>
      </w:r>
      <w:r>
        <w:rPr>
          <w:rFonts w:hint="eastAsia" w:ascii="宋体" w:hAnsi="宋体" w:eastAsia="宋体" w:cs="宋体"/>
          <w:sz w:val="24"/>
          <w:szCs w:val="24"/>
          <w:lang w:eastAsia="zh-CN"/>
        </w:rPr>
        <w:t>，</w:t>
      </w:r>
      <w:r>
        <w:rPr>
          <w:rFonts w:hint="eastAsia" w:ascii="宋体" w:hAnsi="宋体" w:eastAsia="宋体" w:cs="宋体"/>
          <w:sz w:val="24"/>
          <w:szCs w:val="24"/>
        </w:rPr>
        <w:t>必须为</w:t>
      </w:r>
      <w:r>
        <w:rPr>
          <w:rFonts w:hint="eastAsia" w:ascii="宋体" w:hAnsi="宋体" w:eastAsia="宋体" w:cs="宋体"/>
          <w:sz w:val="24"/>
          <w:szCs w:val="24"/>
          <w:lang w:val="en-US" w:eastAsia="zh-CN"/>
        </w:rPr>
        <w:t>20</w:t>
      </w:r>
      <w:r>
        <w:rPr>
          <w:rFonts w:hint="default" w:ascii="宋体" w:hAnsi="宋体" w:eastAsia="宋体" w:cs="宋体"/>
          <w:sz w:val="24"/>
          <w:szCs w:val="24"/>
          <w:lang w:val="en-US" w:eastAsia="zh-CN"/>
        </w:rPr>
        <w:t>20</w:t>
      </w:r>
      <w:r>
        <w:rPr>
          <w:rFonts w:hint="eastAsia" w:ascii="宋体" w:hAnsi="宋体" w:eastAsia="宋体" w:cs="宋体"/>
          <w:sz w:val="24"/>
          <w:szCs w:val="24"/>
        </w:rPr>
        <w:t>年</w:t>
      </w:r>
      <w:r>
        <w:rPr>
          <w:rFonts w:hint="default"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eastAsia="zh-CN"/>
        </w:rPr>
        <w:t>份</w:t>
      </w:r>
      <w:r>
        <w:rPr>
          <w:rFonts w:hint="eastAsia" w:ascii="宋体" w:hAnsi="宋体" w:eastAsia="宋体" w:cs="宋体"/>
          <w:sz w:val="24"/>
          <w:szCs w:val="24"/>
        </w:rPr>
        <w:t>以后生产出厂的，否则，不予接收；</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手提式</w:t>
      </w:r>
      <w:r>
        <w:rPr>
          <w:rFonts w:hint="eastAsia" w:ascii="宋体" w:hAnsi="宋体" w:eastAsia="宋体" w:cs="宋体"/>
          <w:sz w:val="24"/>
          <w:szCs w:val="24"/>
          <w:lang w:val="en-US" w:eastAsia="zh-CN"/>
        </w:rPr>
        <w:t>ABC干粉</w:t>
      </w:r>
      <w:r>
        <w:rPr>
          <w:rFonts w:hint="eastAsia" w:ascii="宋体" w:hAnsi="宋体" w:eastAsia="宋体" w:cs="宋体"/>
          <w:sz w:val="24"/>
          <w:szCs w:val="24"/>
          <w:lang w:eastAsia="zh-CN"/>
        </w:rPr>
        <w:t>灭火器淘汰更新要求：</w:t>
      </w:r>
    </w:p>
    <w:p>
      <w:pPr>
        <w:numPr>
          <w:ilvl w:val="0"/>
          <w:numId w:val="0"/>
        </w:numPr>
        <w:ind w:right="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（1）由于我公司采用淘汰更新的方式实施本次灭火器的新购更换项目，所淘汰报废的灭火器由中标单位进行统一的回收处理。</w:t>
      </w:r>
    </w:p>
    <w:p>
      <w:pPr>
        <w:numPr>
          <w:ilvl w:val="0"/>
          <w:numId w:val="0"/>
        </w:numPr>
        <w:ind w:right="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（2）中标单位回收灭火器中所支出的费用，抵扣项目总价。</w:t>
      </w:r>
    </w:p>
    <w:p>
      <w:pPr>
        <w:numPr>
          <w:ilvl w:val="0"/>
          <w:numId w:val="0"/>
        </w:numPr>
        <w:ind w:right="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（3）中标单位应根据淘汰更新灭火器具体数量支付相应的回收费用，并出具灭火器回收报废处理情况说明。</w:t>
      </w:r>
    </w:p>
    <w:p>
      <w:pPr>
        <w:numPr>
          <w:ilvl w:val="0"/>
          <w:numId w:val="0"/>
        </w:numPr>
        <w:ind w:righ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4、新购和回收灭火器要求：</w:t>
      </w:r>
    </w:p>
    <w:p>
      <w:pPr>
        <w:numPr>
          <w:ilvl w:val="0"/>
          <w:numId w:val="0"/>
        </w:numPr>
        <w:ind w:righ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中标单位</w:t>
      </w:r>
      <w:r>
        <w:rPr>
          <w:rFonts w:hint="eastAsia" w:ascii="宋体" w:hAnsi="宋体" w:eastAsia="宋体" w:cs="宋体"/>
          <w:sz w:val="24"/>
          <w:szCs w:val="24"/>
          <w:lang w:eastAsia="zh-CN"/>
        </w:rPr>
        <w:t>应安排人员将</w:t>
      </w:r>
      <w:r>
        <w:rPr>
          <w:rFonts w:hint="eastAsia" w:ascii="宋体" w:hAnsi="宋体" w:eastAsia="宋体" w:cs="宋体"/>
          <w:sz w:val="24"/>
          <w:szCs w:val="24"/>
        </w:rPr>
        <w:t>所提供的新</w:t>
      </w:r>
      <w:r>
        <w:rPr>
          <w:rFonts w:hint="eastAsia" w:ascii="宋体" w:hAnsi="宋体" w:eastAsia="宋体" w:cs="宋体"/>
          <w:sz w:val="24"/>
          <w:szCs w:val="24"/>
          <w:lang w:eastAsia="zh-CN"/>
        </w:rPr>
        <w:t>购</w:t>
      </w:r>
      <w:r>
        <w:rPr>
          <w:rFonts w:hint="eastAsia" w:ascii="宋体" w:hAnsi="宋体" w:eastAsia="宋体" w:cs="宋体"/>
          <w:sz w:val="24"/>
          <w:szCs w:val="24"/>
        </w:rPr>
        <w:t>灭火器</w:t>
      </w:r>
      <w:r>
        <w:rPr>
          <w:rFonts w:hint="eastAsia" w:ascii="宋体" w:hAnsi="宋体" w:eastAsia="宋体" w:cs="宋体"/>
          <w:sz w:val="24"/>
          <w:szCs w:val="24"/>
          <w:lang w:eastAsia="zh-CN"/>
        </w:rPr>
        <w:t>和回收的旧灭火器，更换至我公司指定位置，因此所产生的人工费、餐饮费用纳入项目总价。</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附件二：合同条款方式</w:t>
      </w:r>
    </w:p>
    <w:p>
      <w:pPr>
        <w:numPr>
          <w:ilvl w:val="0"/>
          <w:numId w:val="0"/>
        </w:numPr>
        <w:ind w:right="0" w:firstLine="480"/>
        <w:jc w:val="left"/>
        <w:rPr>
          <w:rFonts w:hint="eastAsia" w:ascii="宋体" w:hAnsi="宋体" w:eastAsia="宋体" w:cs="宋体"/>
          <w:sz w:val="24"/>
          <w:szCs w:val="24"/>
        </w:rPr>
      </w:pPr>
      <w:r>
        <w:rPr>
          <w:rFonts w:hint="eastAsia" w:ascii="宋体" w:hAnsi="宋体" w:eastAsia="宋体" w:cs="宋体"/>
          <w:sz w:val="24"/>
          <w:szCs w:val="24"/>
        </w:rPr>
        <w:t>买卖双方根据《中华人民共和国合同法》之规定，本着友好合作、协商一致的原则，由买方同意购入、卖方同意出售以下设备/物资及服务事宜达成如下合同：</w:t>
      </w:r>
    </w:p>
    <w:p>
      <w:pPr>
        <w:numPr>
          <w:ilvl w:val="0"/>
          <w:numId w:val="1"/>
        </w:numPr>
        <w:jc w:val="left"/>
        <w:rPr>
          <w:rFonts w:hint="eastAsia" w:ascii="宋体" w:hAnsi="宋体" w:eastAsia="宋体" w:cs="宋体"/>
          <w:b/>
          <w:sz w:val="24"/>
          <w:szCs w:val="24"/>
        </w:rPr>
      </w:pPr>
      <w:r>
        <w:rPr>
          <w:rFonts w:hint="eastAsia" w:ascii="宋体" w:hAnsi="宋体" w:eastAsia="宋体" w:cs="宋体"/>
          <w:b/>
          <w:sz w:val="24"/>
          <w:szCs w:val="24"/>
        </w:rPr>
        <w:t xml:space="preserve">产品名称、规格型号、数量、价格：                       </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val="0"/>
          <w:sz w:val="24"/>
          <w:szCs w:val="24"/>
        </w:rPr>
        <w:t>单位：元（人民币）</w:t>
      </w:r>
    </w:p>
    <w:tbl>
      <w:tblPr>
        <w:tblStyle w:val="3"/>
        <w:tblW w:w="83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1297"/>
        <w:gridCol w:w="3023"/>
        <w:gridCol w:w="1148"/>
        <w:gridCol w:w="1005"/>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97"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品名</w:t>
            </w:r>
          </w:p>
        </w:tc>
        <w:tc>
          <w:tcPr>
            <w:tcW w:w="3023"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品牌型号及主要参数</w:t>
            </w:r>
          </w:p>
        </w:tc>
        <w:tc>
          <w:tcPr>
            <w:tcW w:w="1148" w:type="dxa"/>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005" w:type="dxa"/>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不含税单价</w:t>
            </w:r>
          </w:p>
        </w:tc>
        <w:tc>
          <w:tcPr>
            <w:tcW w:w="1155" w:type="dxa"/>
            <w:vAlign w:val="center"/>
          </w:tcPr>
          <w:p>
            <w:pPr>
              <w:numPr>
                <w:ilvl w:val="0"/>
                <w:numId w:val="0"/>
              </w:numPr>
              <w:ind w:right="0" w:firstLine="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不含税总价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383" w:type="dxa"/>
            <w:gridSpan w:val="6"/>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灭火器购置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Align w:val="center"/>
          </w:tcPr>
          <w:p>
            <w:pPr>
              <w:numPr>
                <w:ilvl w:val="0"/>
                <w:numId w:val="0"/>
              </w:numPr>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97" w:type="dxa"/>
            <w:vAlign w:val="center"/>
          </w:tcPr>
          <w:p>
            <w:pPr>
              <w:numPr>
                <w:ilvl w:val="0"/>
                <w:numId w:val="0"/>
              </w:numPr>
              <w:ind w:right="0" w:firstLine="0"/>
              <w:jc w:val="center"/>
              <w:rPr>
                <w:rFonts w:hint="eastAsia" w:ascii="宋体" w:hAnsi="宋体" w:eastAsia="宋体" w:cs="宋体"/>
                <w:sz w:val="24"/>
                <w:szCs w:val="24"/>
              </w:rPr>
            </w:pPr>
          </w:p>
        </w:tc>
        <w:tc>
          <w:tcPr>
            <w:tcW w:w="3023" w:type="dxa"/>
            <w:vAlign w:val="center"/>
          </w:tcPr>
          <w:p>
            <w:pPr>
              <w:numPr>
                <w:ilvl w:val="0"/>
                <w:numId w:val="0"/>
              </w:numPr>
              <w:ind w:right="0" w:firstLine="0"/>
              <w:jc w:val="center"/>
              <w:rPr>
                <w:rFonts w:hint="eastAsia" w:ascii="宋体" w:hAnsi="宋体" w:eastAsia="宋体" w:cs="宋体"/>
                <w:sz w:val="24"/>
                <w:szCs w:val="24"/>
              </w:rPr>
            </w:pPr>
          </w:p>
        </w:tc>
        <w:tc>
          <w:tcPr>
            <w:tcW w:w="1148"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005"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155" w:type="dxa"/>
            <w:vAlign w:val="center"/>
          </w:tcPr>
          <w:p>
            <w:pPr>
              <w:numPr>
                <w:ilvl w:val="0"/>
                <w:numId w:val="0"/>
              </w:numPr>
              <w:ind w:right="0" w:firstLine="0"/>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755" w:type="dxa"/>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297" w:type="dxa"/>
            <w:vAlign w:val="center"/>
          </w:tcPr>
          <w:p>
            <w:pPr>
              <w:numPr>
                <w:ilvl w:val="0"/>
                <w:numId w:val="0"/>
              </w:numPr>
              <w:ind w:right="0" w:firstLine="0"/>
              <w:jc w:val="left"/>
              <w:rPr>
                <w:rFonts w:hint="eastAsia" w:ascii="宋体" w:hAnsi="宋体" w:eastAsia="宋体" w:cs="宋体"/>
                <w:sz w:val="24"/>
                <w:szCs w:val="24"/>
              </w:rPr>
            </w:pPr>
          </w:p>
        </w:tc>
        <w:tc>
          <w:tcPr>
            <w:tcW w:w="3023" w:type="dxa"/>
            <w:vAlign w:val="center"/>
          </w:tcPr>
          <w:p>
            <w:pPr>
              <w:numPr>
                <w:ilvl w:val="0"/>
                <w:numId w:val="0"/>
              </w:numPr>
              <w:ind w:right="0" w:firstLine="0"/>
              <w:jc w:val="left"/>
              <w:rPr>
                <w:rFonts w:hint="eastAsia" w:ascii="宋体" w:hAnsi="宋体" w:eastAsia="宋体" w:cs="宋体"/>
                <w:sz w:val="24"/>
                <w:szCs w:val="24"/>
              </w:rPr>
            </w:pPr>
          </w:p>
        </w:tc>
        <w:tc>
          <w:tcPr>
            <w:tcW w:w="1148" w:type="dxa"/>
            <w:vAlign w:val="center"/>
          </w:tcPr>
          <w:p>
            <w:pPr>
              <w:numPr>
                <w:ilvl w:val="0"/>
                <w:numId w:val="0"/>
              </w:numPr>
              <w:ind w:right="0" w:firstLine="0"/>
              <w:jc w:val="left"/>
              <w:rPr>
                <w:rFonts w:hint="eastAsia" w:ascii="宋体" w:hAnsi="宋体" w:eastAsia="宋体" w:cs="宋体"/>
                <w:sz w:val="24"/>
                <w:szCs w:val="24"/>
              </w:rPr>
            </w:pPr>
          </w:p>
        </w:tc>
        <w:tc>
          <w:tcPr>
            <w:tcW w:w="1005" w:type="dxa"/>
            <w:vAlign w:val="center"/>
          </w:tcPr>
          <w:p>
            <w:pPr>
              <w:numPr>
                <w:ilvl w:val="0"/>
                <w:numId w:val="0"/>
              </w:numPr>
              <w:ind w:right="0" w:firstLine="0"/>
              <w:jc w:val="left"/>
              <w:rPr>
                <w:rFonts w:hint="eastAsia" w:ascii="宋体" w:hAnsi="宋体" w:eastAsia="宋体" w:cs="宋体"/>
                <w:sz w:val="24"/>
                <w:szCs w:val="24"/>
              </w:rPr>
            </w:pPr>
          </w:p>
        </w:tc>
        <w:tc>
          <w:tcPr>
            <w:tcW w:w="1155"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755" w:type="dxa"/>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1297" w:type="dxa"/>
            <w:vAlign w:val="center"/>
          </w:tcPr>
          <w:p>
            <w:pPr>
              <w:numPr>
                <w:ilvl w:val="0"/>
                <w:numId w:val="0"/>
              </w:numPr>
              <w:ind w:right="0" w:firstLine="0"/>
              <w:jc w:val="left"/>
              <w:rPr>
                <w:rFonts w:hint="eastAsia" w:ascii="宋体" w:hAnsi="宋体" w:eastAsia="宋体" w:cs="宋体"/>
                <w:sz w:val="24"/>
                <w:szCs w:val="24"/>
              </w:rPr>
            </w:pPr>
          </w:p>
        </w:tc>
        <w:tc>
          <w:tcPr>
            <w:tcW w:w="3023" w:type="dxa"/>
            <w:vAlign w:val="center"/>
          </w:tcPr>
          <w:p>
            <w:pPr>
              <w:numPr>
                <w:ilvl w:val="0"/>
                <w:numId w:val="0"/>
              </w:numPr>
              <w:ind w:right="0" w:firstLine="0"/>
              <w:jc w:val="left"/>
              <w:rPr>
                <w:rFonts w:hint="eastAsia" w:ascii="宋体" w:hAnsi="宋体" w:eastAsia="宋体" w:cs="宋体"/>
                <w:sz w:val="24"/>
                <w:szCs w:val="24"/>
              </w:rPr>
            </w:pPr>
          </w:p>
        </w:tc>
        <w:tc>
          <w:tcPr>
            <w:tcW w:w="1148" w:type="dxa"/>
            <w:vAlign w:val="center"/>
          </w:tcPr>
          <w:p>
            <w:pPr>
              <w:numPr>
                <w:ilvl w:val="0"/>
                <w:numId w:val="0"/>
              </w:numPr>
              <w:ind w:right="0" w:firstLine="0"/>
              <w:jc w:val="left"/>
              <w:rPr>
                <w:rFonts w:hint="eastAsia" w:ascii="宋体" w:hAnsi="宋体" w:eastAsia="宋体" w:cs="宋体"/>
                <w:sz w:val="24"/>
                <w:szCs w:val="24"/>
              </w:rPr>
            </w:pPr>
          </w:p>
        </w:tc>
        <w:tc>
          <w:tcPr>
            <w:tcW w:w="1005" w:type="dxa"/>
            <w:vAlign w:val="center"/>
          </w:tcPr>
          <w:p>
            <w:pPr>
              <w:numPr>
                <w:ilvl w:val="0"/>
                <w:numId w:val="0"/>
              </w:numPr>
              <w:ind w:right="0" w:firstLine="0"/>
              <w:jc w:val="left"/>
              <w:rPr>
                <w:rFonts w:hint="eastAsia" w:ascii="宋体" w:hAnsi="宋体" w:eastAsia="宋体" w:cs="宋体"/>
                <w:sz w:val="24"/>
                <w:szCs w:val="24"/>
              </w:rPr>
            </w:pPr>
          </w:p>
        </w:tc>
        <w:tc>
          <w:tcPr>
            <w:tcW w:w="1155"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383" w:type="dxa"/>
            <w:gridSpan w:val="6"/>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旧灭火器回收抵扣价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755" w:type="dxa"/>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297" w:type="dxa"/>
            <w:vAlign w:val="center"/>
          </w:tcPr>
          <w:p>
            <w:pPr>
              <w:numPr>
                <w:ilvl w:val="0"/>
                <w:numId w:val="0"/>
              </w:numPr>
              <w:ind w:right="0" w:firstLine="0"/>
              <w:jc w:val="left"/>
              <w:rPr>
                <w:rFonts w:hint="eastAsia" w:ascii="宋体" w:hAnsi="宋体" w:eastAsia="宋体" w:cs="宋体"/>
                <w:sz w:val="24"/>
                <w:szCs w:val="24"/>
              </w:rPr>
            </w:pPr>
          </w:p>
        </w:tc>
        <w:tc>
          <w:tcPr>
            <w:tcW w:w="3023" w:type="dxa"/>
            <w:vAlign w:val="center"/>
          </w:tcPr>
          <w:p>
            <w:pPr>
              <w:numPr>
                <w:ilvl w:val="0"/>
                <w:numId w:val="0"/>
              </w:numPr>
              <w:ind w:right="0" w:firstLine="0"/>
              <w:jc w:val="left"/>
              <w:rPr>
                <w:rFonts w:hint="eastAsia" w:ascii="宋体" w:hAnsi="宋体" w:eastAsia="宋体" w:cs="宋体"/>
                <w:sz w:val="24"/>
                <w:szCs w:val="24"/>
              </w:rPr>
            </w:pPr>
          </w:p>
        </w:tc>
        <w:tc>
          <w:tcPr>
            <w:tcW w:w="1148" w:type="dxa"/>
            <w:vAlign w:val="center"/>
          </w:tcPr>
          <w:p>
            <w:pPr>
              <w:numPr>
                <w:ilvl w:val="0"/>
                <w:numId w:val="0"/>
              </w:numPr>
              <w:ind w:right="0" w:firstLine="0"/>
              <w:jc w:val="left"/>
              <w:rPr>
                <w:rFonts w:hint="eastAsia" w:ascii="宋体" w:hAnsi="宋体" w:eastAsia="宋体" w:cs="宋体"/>
                <w:sz w:val="24"/>
                <w:szCs w:val="24"/>
              </w:rPr>
            </w:pPr>
          </w:p>
        </w:tc>
        <w:tc>
          <w:tcPr>
            <w:tcW w:w="1005" w:type="dxa"/>
            <w:vAlign w:val="center"/>
          </w:tcPr>
          <w:p>
            <w:pPr>
              <w:numPr>
                <w:ilvl w:val="0"/>
                <w:numId w:val="0"/>
              </w:numPr>
              <w:ind w:right="0" w:firstLine="0"/>
              <w:jc w:val="left"/>
              <w:rPr>
                <w:rFonts w:hint="eastAsia" w:ascii="宋体" w:hAnsi="宋体" w:eastAsia="宋体" w:cs="宋体"/>
                <w:sz w:val="24"/>
                <w:szCs w:val="24"/>
              </w:rPr>
            </w:pPr>
          </w:p>
        </w:tc>
        <w:tc>
          <w:tcPr>
            <w:tcW w:w="1155"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755" w:type="dxa"/>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297" w:type="dxa"/>
            <w:vAlign w:val="center"/>
          </w:tcPr>
          <w:p>
            <w:pPr>
              <w:numPr>
                <w:ilvl w:val="0"/>
                <w:numId w:val="0"/>
              </w:numPr>
              <w:ind w:right="0" w:firstLine="0"/>
              <w:jc w:val="left"/>
              <w:rPr>
                <w:rFonts w:hint="eastAsia" w:ascii="宋体" w:hAnsi="宋体" w:eastAsia="宋体" w:cs="宋体"/>
                <w:sz w:val="24"/>
                <w:szCs w:val="24"/>
              </w:rPr>
            </w:pPr>
          </w:p>
        </w:tc>
        <w:tc>
          <w:tcPr>
            <w:tcW w:w="3023" w:type="dxa"/>
            <w:vAlign w:val="center"/>
          </w:tcPr>
          <w:p>
            <w:pPr>
              <w:numPr>
                <w:ilvl w:val="0"/>
                <w:numId w:val="0"/>
              </w:numPr>
              <w:ind w:right="0" w:firstLine="0"/>
              <w:jc w:val="left"/>
              <w:rPr>
                <w:rFonts w:hint="eastAsia" w:ascii="宋体" w:hAnsi="宋体" w:eastAsia="宋体" w:cs="宋体"/>
                <w:sz w:val="24"/>
                <w:szCs w:val="24"/>
              </w:rPr>
            </w:pPr>
          </w:p>
        </w:tc>
        <w:tc>
          <w:tcPr>
            <w:tcW w:w="1148" w:type="dxa"/>
            <w:vAlign w:val="center"/>
          </w:tcPr>
          <w:p>
            <w:pPr>
              <w:numPr>
                <w:ilvl w:val="0"/>
                <w:numId w:val="0"/>
              </w:numPr>
              <w:ind w:right="0" w:firstLine="0"/>
              <w:jc w:val="left"/>
              <w:rPr>
                <w:rFonts w:hint="eastAsia" w:ascii="宋体" w:hAnsi="宋体" w:eastAsia="宋体" w:cs="宋体"/>
                <w:sz w:val="24"/>
                <w:szCs w:val="24"/>
              </w:rPr>
            </w:pPr>
          </w:p>
        </w:tc>
        <w:tc>
          <w:tcPr>
            <w:tcW w:w="1005" w:type="dxa"/>
            <w:vAlign w:val="center"/>
          </w:tcPr>
          <w:p>
            <w:pPr>
              <w:numPr>
                <w:ilvl w:val="0"/>
                <w:numId w:val="0"/>
              </w:numPr>
              <w:ind w:right="0" w:firstLine="0"/>
              <w:jc w:val="left"/>
              <w:rPr>
                <w:rFonts w:hint="eastAsia" w:ascii="宋体" w:hAnsi="宋体" w:eastAsia="宋体" w:cs="宋体"/>
                <w:sz w:val="24"/>
                <w:szCs w:val="24"/>
              </w:rPr>
            </w:pPr>
          </w:p>
        </w:tc>
        <w:tc>
          <w:tcPr>
            <w:tcW w:w="1155"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755" w:type="dxa"/>
            <w:vAlign w:val="center"/>
          </w:tcPr>
          <w:p>
            <w:pPr>
              <w:numPr>
                <w:ilvl w:val="0"/>
                <w:numId w:val="0"/>
              </w:numPr>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1297" w:type="dxa"/>
            <w:vAlign w:val="center"/>
          </w:tcPr>
          <w:p>
            <w:pPr>
              <w:numPr>
                <w:ilvl w:val="0"/>
                <w:numId w:val="0"/>
              </w:numPr>
              <w:ind w:right="0" w:firstLine="0"/>
              <w:jc w:val="left"/>
              <w:rPr>
                <w:rFonts w:hint="eastAsia" w:ascii="宋体" w:hAnsi="宋体" w:eastAsia="宋体" w:cs="宋体"/>
                <w:sz w:val="24"/>
                <w:szCs w:val="24"/>
              </w:rPr>
            </w:pPr>
          </w:p>
        </w:tc>
        <w:tc>
          <w:tcPr>
            <w:tcW w:w="3023" w:type="dxa"/>
            <w:vAlign w:val="center"/>
          </w:tcPr>
          <w:p>
            <w:pPr>
              <w:numPr>
                <w:ilvl w:val="0"/>
                <w:numId w:val="0"/>
              </w:numPr>
              <w:ind w:right="0" w:firstLine="0"/>
              <w:jc w:val="left"/>
              <w:rPr>
                <w:rFonts w:hint="eastAsia" w:ascii="宋体" w:hAnsi="宋体" w:eastAsia="宋体" w:cs="宋体"/>
                <w:sz w:val="24"/>
                <w:szCs w:val="24"/>
              </w:rPr>
            </w:pPr>
          </w:p>
        </w:tc>
        <w:tc>
          <w:tcPr>
            <w:tcW w:w="1148" w:type="dxa"/>
            <w:vAlign w:val="center"/>
          </w:tcPr>
          <w:p>
            <w:pPr>
              <w:numPr>
                <w:ilvl w:val="0"/>
                <w:numId w:val="0"/>
              </w:numPr>
              <w:ind w:right="0" w:firstLine="0"/>
              <w:jc w:val="left"/>
              <w:rPr>
                <w:rFonts w:hint="eastAsia" w:ascii="宋体" w:hAnsi="宋体" w:eastAsia="宋体" w:cs="宋体"/>
                <w:sz w:val="24"/>
                <w:szCs w:val="24"/>
              </w:rPr>
            </w:pPr>
          </w:p>
        </w:tc>
        <w:tc>
          <w:tcPr>
            <w:tcW w:w="1005" w:type="dxa"/>
            <w:vAlign w:val="center"/>
          </w:tcPr>
          <w:p>
            <w:pPr>
              <w:numPr>
                <w:ilvl w:val="0"/>
                <w:numId w:val="0"/>
              </w:numPr>
              <w:ind w:right="0" w:firstLine="0"/>
              <w:jc w:val="left"/>
              <w:rPr>
                <w:rFonts w:hint="eastAsia" w:ascii="宋体" w:hAnsi="宋体" w:eastAsia="宋体" w:cs="宋体"/>
                <w:sz w:val="24"/>
                <w:szCs w:val="24"/>
              </w:rPr>
            </w:pPr>
          </w:p>
        </w:tc>
        <w:tc>
          <w:tcPr>
            <w:tcW w:w="1155"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3" w:type="dxa"/>
            <w:gridSpan w:val="4"/>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不含税总报价</w:t>
            </w:r>
          </w:p>
        </w:tc>
        <w:tc>
          <w:tcPr>
            <w:tcW w:w="2160"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3" w:type="dxa"/>
            <w:gridSpan w:val="4"/>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增值税税率（付款前须提供增值税专用发票）</w:t>
            </w:r>
          </w:p>
        </w:tc>
        <w:tc>
          <w:tcPr>
            <w:tcW w:w="2160"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3" w:type="dxa"/>
            <w:gridSpan w:val="4"/>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含税总报价</w:t>
            </w:r>
          </w:p>
        </w:tc>
        <w:tc>
          <w:tcPr>
            <w:tcW w:w="2160" w:type="dxa"/>
            <w:gridSpan w:val="2"/>
            <w:vAlign w:val="center"/>
          </w:tcPr>
          <w:p>
            <w:pPr>
              <w:numPr>
                <w:ilvl w:val="0"/>
                <w:numId w:val="0"/>
              </w:numPr>
              <w:ind w:right="0" w:firstLine="0"/>
              <w:jc w:val="left"/>
              <w:rPr>
                <w:rFonts w:hint="eastAsia" w:ascii="宋体" w:hAnsi="宋体" w:eastAsia="宋体" w:cs="宋体"/>
                <w:sz w:val="24"/>
                <w:szCs w:val="24"/>
              </w:rPr>
            </w:pPr>
          </w:p>
        </w:tc>
      </w:tr>
    </w:tbl>
    <w:p>
      <w:pPr>
        <w:numPr>
          <w:ilvl w:val="0"/>
          <w:numId w:val="1"/>
        </w:numPr>
        <w:ind w:left="0" w:leftChars="0" w:right="0" w:firstLine="0" w:firstLineChars="0"/>
        <w:jc w:val="left"/>
        <w:rPr>
          <w:rFonts w:hint="eastAsia" w:ascii="宋体" w:hAnsi="宋体" w:eastAsia="宋体" w:cs="宋体"/>
          <w:b/>
          <w:sz w:val="24"/>
          <w:szCs w:val="24"/>
        </w:rPr>
      </w:pPr>
      <w:r>
        <w:rPr>
          <w:rFonts w:hint="eastAsia" w:ascii="宋体" w:hAnsi="宋体" w:eastAsia="宋体" w:cs="宋体"/>
          <w:b/>
          <w:sz w:val="24"/>
          <w:szCs w:val="24"/>
        </w:rPr>
        <w:t>质量要求、技术标准、供方质量负责的条件和期限：</w:t>
      </w:r>
    </w:p>
    <w:p>
      <w:pPr>
        <w:numPr>
          <w:ilvl w:val="0"/>
          <w:numId w:val="0"/>
        </w:numPr>
        <w:ind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1.上述产品符合生产厂家出厂质量标准要求，且必须为原厂正品，有原厂合格证及序列号（如有）：具体技术标准及参数以买方招标文件为准。</w:t>
      </w:r>
    </w:p>
    <w:p>
      <w:pPr>
        <w:numPr>
          <w:ilvl w:val="0"/>
          <w:numId w:val="0"/>
        </w:numPr>
        <w:ind w:right="0" w:firstLine="48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themeColor="text1"/>
          <w:sz w:val="24"/>
          <w:szCs w:val="24"/>
          <w14:textFill>
            <w14:solidFill>
              <w14:schemeClr w14:val="tx1"/>
            </w14:solidFill>
          </w14:textFill>
        </w:rPr>
        <w:t>产品免费质保期≥12个月，</w:t>
      </w:r>
      <w:r>
        <w:rPr>
          <w:rFonts w:hint="eastAsia" w:ascii="宋体" w:hAnsi="宋体" w:eastAsia="宋体" w:cs="宋体"/>
          <w:sz w:val="24"/>
          <w:szCs w:val="24"/>
        </w:rPr>
        <w:t>从到货验收合格之日算起。</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三、交（提）货时间、地点：</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在合同有效期内，卖方收到买方采购需求</w:t>
      </w:r>
      <w:r>
        <w:rPr>
          <w:rFonts w:hint="eastAsia" w:ascii="宋体" w:hAnsi="宋体" w:eastAsia="宋体" w:cs="宋体"/>
          <w:sz w:val="24"/>
          <w:szCs w:val="24"/>
          <w:lang w:val="en-US" w:eastAsia="zh-CN"/>
        </w:rPr>
        <w:t>5</w:t>
      </w:r>
      <w:r>
        <w:rPr>
          <w:rFonts w:hint="eastAsia" w:ascii="宋体" w:hAnsi="宋体" w:eastAsia="宋体" w:cs="宋体"/>
          <w:sz w:val="24"/>
          <w:szCs w:val="24"/>
        </w:rPr>
        <w:t>日内向买方提供上述产品并按买方要求</w:t>
      </w:r>
      <w:r>
        <w:rPr>
          <w:rFonts w:hint="eastAsia" w:ascii="宋体" w:hAnsi="宋体" w:eastAsia="宋体" w:cs="宋体"/>
          <w:sz w:val="24"/>
          <w:szCs w:val="24"/>
          <w:lang w:eastAsia="zh-CN"/>
        </w:rPr>
        <w:t>放置到位</w:t>
      </w:r>
      <w:r>
        <w:rPr>
          <w:rFonts w:hint="eastAsia" w:ascii="宋体" w:hAnsi="宋体" w:eastAsia="宋体" w:cs="宋体"/>
          <w:sz w:val="24"/>
          <w:szCs w:val="24"/>
        </w:rPr>
        <w:t>；交货地点为扬州泰州国际机场。</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四、</w:t>
      </w:r>
      <w:r>
        <w:rPr>
          <w:rFonts w:hint="eastAsia" w:ascii="宋体" w:hAnsi="宋体" w:eastAsia="宋体" w:cs="宋体"/>
          <w:b/>
          <w:sz w:val="24"/>
          <w:szCs w:val="24"/>
          <w:lang w:val="en-US" w:eastAsia="zh-CN"/>
        </w:rPr>
        <w:t>运输</w:t>
      </w:r>
      <w:r>
        <w:rPr>
          <w:rFonts w:hint="eastAsia" w:ascii="宋体" w:hAnsi="宋体" w:eastAsia="宋体" w:cs="宋体"/>
          <w:b/>
          <w:sz w:val="24"/>
          <w:szCs w:val="24"/>
        </w:rPr>
        <w:t>费用负担：</w:t>
      </w:r>
    </w:p>
    <w:p>
      <w:pPr>
        <w:numPr>
          <w:ilvl w:val="0"/>
          <w:numId w:val="0"/>
        </w:numPr>
        <w:ind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费用由卖方承担</w:t>
      </w:r>
    </w:p>
    <w:p>
      <w:pPr>
        <w:numPr>
          <w:ilvl w:val="0"/>
          <w:numId w:val="2"/>
        </w:numPr>
        <w:ind w:right="0" w:firstLine="0"/>
        <w:jc w:val="left"/>
        <w:rPr>
          <w:rFonts w:hint="eastAsia" w:ascii="宋体" w:hAnsi="宋体" w:eastAsia="宋体" w:cs="宋体"/>
          <w:b/>
          <w:sz w:val="24"/>
          <w:szCs w:val="24"/>
        </w:rPr>
      </w:pPr>
      <w:r>
        <w:rPr>
          <w:rFonts w:hint="eastAsia" w:ascii="宋体" w:hAnsi="宋体" w:eastAsia="宋体" w:cs="宋体"/>
          <w:b/>
          <w:sz w:val="24"/>
          <w:szCs w:val="24"/>
        </w:rPr>
        <w:t>验收标准、方法及提出异议期限：</w:t>
      </w:r>
    </w:p>
    <w:p>
      <w:pPr>
        <w:numPr>
          <w:ilvl w:val="0"/>
          <w:numId w:val="0"/>
        </w:numPr>
        <w:ind w:right="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卖方向买方送交每个批次设备/物资时，需提供产品的合格证、保修卡等相关配套资料，并按本合同第二款规定的要求及标准验收，我方将采取现场抽检2具手提式灭火器试用的方式以测试灭火器的性能质量，所测试过的2具灭火器由</w:t>
      </w:r>
      <w:r>
        <w:rPr>
          <w:rFonts w:hint="eastAsia" w:ascii="宋体" w:hAnsi="宋体" w:eastAsia="宋体" w:cs="宋体"/>
          <w:sz w:val="24"/>
          <w:szCs w:val="24"/>
          <w:lang w:eastAsia="zh-CN"/>
        </w:rPr>
        <w:t>卖方</w:t>
      </w:r>
      <w:r>
        <w:rPr>
          <w:rFonts w:hint="eastAsia" w:ascii="宋体" w:hAnsi="宋体" w:eastAsia="宋体" w:cs="宋体"/>
          <w:sz w:val="24"/>
          <w:szCs w:val="24"/>
        </w:rPr>
        <w:t>免费</w:t>
      </w:r>
      <w:r>
        <w:rPr>
          <w:rFonts w:hint="eastAsia" w:ascii="宋体" w:hAnsi="宋体" w:eastAsia="宋体" w:cs="宋体"/>
          <w:sz w:val="24"/>
          <w:szCs w:val="24"/>
          <w:lang w:eastAsia="zh-CN"/>
        </w:rPr>
        <w:t>补充</w:t>
      </w:r>
      <w:r>
        <w:rPr>
          <w:rFonts w:hint="eastAsia" w:ascii="宋体" w:hAnsi="宋体" w:eastAsia="宋体" w:cs="宋体"/>
          <w:sz w:val="24"/>
          <w:szCs w:val="24"/>
        </w:rPr>
        <w:t>；以上产品经检验如有质量问题，买方可在一周内提出异议，卖方免费进行退换。</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六、付款方式：</w:t>
      </w:r>
    </w:p>
    <w:p>
      <w:pPr>
        <w:numPr>
          <w:ilvl w:val="0"/>
          <w:numId w:val="0"/>
        </w:numPr>
        <w:ind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合同签订后，第</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次付款：设备</w:t>
      </w:r>
      <w:r>
        <w:rPr>
          <w:rFonts w:hint="eastAsia" w:ascii="宋体" w:hAnsi="宋体" w:eastAsia="宋体" w:cs="宋体"/>
          <w:sz w:val="24"/>
          <w:szCs w:val="24"/>
          <w:lang w:val="en-US" w:eastAsia="zh-CN"/>
        </w:rPr>
        <w:t>/物资运抵交货地点、安装调试完成（如有）并验收合格，且买方已收到卖方提供的全额增值税专用发票后，买方向卖方电汇支付合同总价95％的货款。第2次付款，质保期满，所有货物无质量问题，买卖双方共同验收合格后，买方向卖方付清合同总价5％的余款（无息）</w:t>
      </w:r>
      <w:r>
        <w:rPr>
          <w:rFonts w:hint="eastAsia" w:ascii="宋体" w:hAnsi="宋体" w:eastAsia="宋体" w:cs="宋体"/>
          <w:sz w:val="24"/>
          <w:szCs w:val="24"/>
        </w:rPr>
        <w:t>。</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七、违约责任与争议处理：</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1.本合同一经签订，任何一方均无权擅自终止合同（不可抗自然因素及合同约定情形除外），擅自终止方负全部责任。</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2.卖方逾期交货的时间按周为单位计算，每一周逾期交货，卖方应向买方支付合同款的千分之三违约金，卖方超过约定期一月未交货，买方有权终止合同，卖方赔偿买方由此造成的损失；买方逾期付款的时间按周为单位计算，每一周逾期付款，买方应向卖方支付合同款的千分之三违约金。</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3.如买方发现卖方提供的所有设备/物资不是原厂产品，卖方必须无条件更换正品并接受买方的退货，买方有权终止合同，由此造成的直接损失由卖方承担，并且卖方赔偿买方20％合同款。</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八、合同争议的解决：</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双方友好协商，如协商不成可诉至买方当地人民法院。</w:t>
      </w:r>
    </w:p>
    <w:p>
      <w:pPr>
        <w:numPr>
          <w:ilvl w:val="0"/>
          <w:numId w:val="3"/>
        </w:numPr>
        <w:ind w:right="0" w:firstLine="0"/>
        <w:jc w:val="left"/>
        <w:rPr>
          <w:rFonts w:hint="eastAsia" w:ascii="宋体" w:hAnsi="宋体" w:eastAsia="宋体" w:cs="宋体"/>
          <w:b/>
          <w:sz w:val="24"/>
          <w:szCs w:val="24"/>
        </w:rPr>
      </w:pPr>
      <w:r>
        <w:rPr>
          <w:rFonts w:hint="eastAsia" w:ascii="宋体" w:hAnsi="宋体" w:eastAsia="宋体" w:cs="宋体"/>
          <w:b/>
          <w:sz w:val="24"/>
          <w:szCs w:val="24"/>
        </w:rPr>
        <w:t>售后服务：</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卖方应对本项目提供质量保证，</w:t>
      </w:r>
      <w:r>
        <w:rPr>
          <w:rFonts w:hint="eastAsia" w:ascii="宋体" w:hAnsi="宋体" w:eastAsia="宋体" w:cs="宋体"/>
          <w:sz w:val="24"/>
          <w:szCs w:val="24"/>
          <w:lang w:val="en-US" w:eastAsia="zh-CN"/>
        </w:rPr>
        <w:t>必须提供24小时电话报修服务，</w:t>
      </w:r>
      <w:r>
        <w:rPr>
          <w:rFonts w:hint="eastAsia" w:ascii="宋体" w:hAnsi="宋体" w:eastAsia="宋体" w:cs="宋体"/>
          <w:sz w:val="24"/>
          <w:szCs w:val="24"/>
        </w:rPr>
        <w:t>质保期内非人为损坏所发生的故障或破损，</w:t>
      </w:r>
      <w:r>
        <w:rPr>
          <w:rFonts w:hint="eastAsia" w:ascii="宋体" w:hAnsi="宋体" w:eastAsia="宋体" w:cs="宋体"/>
          <w:sz w:val="24"/>
          <w:szCs w:val="24"/>
          <w:lang w:eastAsia="zh-CN"/>
        </w:rPr>
        <w:t>卖方</w:t>
      </w:r>
      <w:r>
        <w:rPr>
          <w:rFonts w:hint="eastAsia" w:ascii="宋体" w:hAnsi="宋体" w:eastAsia="宋体" w:cs="宋体"/>
          <w:sz w:val="24"/>
          <w:szCs w:val="24"/>
        </w:rPr>
        <w:t>须在接到报修通知后</w:t>
      </w:r>
      <w:r>
        <w:rPr>
          <w:rFonts w:hint="eastAsia" w:ascii="宋体" w:hAnsi="宋体" w:eastAsia="宋体" w:cs="宋体"/>
          <w:sz w:val="24"/>
          <w:szCs w:val="24"/>
          <w:lang w:val="en-US" w:eastAsia="zh-CN"/>
        </w:rPr>
        <w:t>3</w:t>
      </w:r>
      <w:r>
        <w:rPr>
          <w:rFonts w:hint="eastAsia" w:ascii="宋体" w:hAnsi="宋体" w:eastAsia="宋体" w:cs="宋体"/>
          <w:sz w:val="24"/>
          <w:szCs w:val="24"/>
        </w:rPr>
        <w:t>小时内到达买方现场，并立即进行免费</w:t>
      </w:r>
      <w:r>
        <w:rPr>
          <w:rFonts w:hint="eastAsia" w:ascii="宋体" w:hAnsi="宋体" w:eastAsia="宋体" w:cs="宋体"/>
          <w:sz w:val="24"/>
          <w:szCs w:val="24"/>
          <w:lang w:val="en-US" w:eastAsia="zh-CN"/>
        </w:rPr>
        <w:t>更换</w:t>
      </w:r>
      <w:r>
        <w:rPr>
          <w:rFonts w:hint="eastAsia" w:ascii="宋体" w:hAnsi="宋体" w:eastAsia="宋体" w:cs="宋体"/>
          <w:sz w:val="24"/>
          <w:szCs w:val="24"/>
        </w:rPr>
        <w:t>。</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十、其它约定事项：</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1.本合同有效期为合同签字之日起</w:t>
      </w:r>
      <w:r>
        <w:rPr>
          <w:rFonts w:hint="eastAsia" w:ascii="宋体" w:hAnsi="宋体" w:eastAsia="宋体" w:cs="宋体"/>
          <w:sz w:val="24"/>
          <w:szCs w:val="24"/>
          <w:lang w:val="en-US" w:eastAsia="zh-CN"/>
        </w:rPr>
        <w:t>1</w:t>
      </w:r>
      <w:r>
        <w:rPr>
          <w:rFonts w:hint="eastAsia" w:ascii="宋体" w:hAnsi="宋体" w:eastAsia="宋体" w:cs="宋体"/>
          <w:sz w:val="24"/>
          <w:szCs w:val="24"/>
        </w:rPr>
        <w:t>年内。</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2.合同中产品数量为概数，实际采购数量以买方书面通知为准，采购单价不变，总采购金额不超合同价的±10％。</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3.如生产厂家停止生产投标产品型号，卖方应及时书面通知买方，经买方确认后，提供型号、配置不低于原型号的投标产品。</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.合同总价中，包含设备/物资、随机辅件、运杂、保险、安装调试、培训费、税金等相关费用及投标人认为需要的其它费用。</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5</w:t>
      </w:r>
      <w:r>
        <w:rPr>
          <w:rFonts w:hint="eastAsia" w:ascii="宋体" w:hAnsi="宋体" w:eastAsia="宋体" w:cs="宋体"/>
          <w:sz w:val="24"/>
          <w:szCs w:val="24"/>
        </w:rPr>
        <w:t>.买方招标文件、卖方投标文件作为合同附件，具有同等法律效力。</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6</w:t>
      </w:r>
      <w:r>
        <w:rPr>
          <w:rFonts w:hint="eastAsia" w:ascii="宋体" w:hAnsi="宋体" w:eastAsia="宋体" w:cs="宋体"/>
          <w:sz w:val="24"/>
          <w:szCs w:val="24"/>
        </w:rPr>
        <w:t>.本协议一式陆份，中文制作，买方执肆份，卖方执贰份。</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买方：扬州泰州国际机场投资建设有限责任公司 卖方：</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（盖章）                                    （盖章）</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代表：                                      代表：</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日期：                                      日期：</w:t>
      </w: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附件三：投标文件组成</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一、投标函（格式附后）</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二、报价清单（格式附后）</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三、法定代表人授权书（格式附后）</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四、合格投标人资格证明文件（包括但不限于招标文件第二条内容）</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五、投标人认为应提交的其它材料</w:t>
      </w:r>
    </w:p>
    <w:p>
      <w:pPr>
        <w:numPr>
          <w:ilvl w:val="0"/>
          <w:numId w:val="0"/>
        </w:numPr>
        <w:ind w:right="0" w:firstLine="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六、对招标文件所提出的产品检验</w:t>
      </w:r>
      <w:bookmarkStart w:id="0" w:name="_GoBack"/>
      <w:bookmarkEnd w:id="0"/>
      <w:r>
        <w:rPr>
          <w:rFonts w:hint="eastAsia" w:ascii="宋体" w:hAnsi="宋体" w:eastAsia="宋体" w:cs="宋体"/>
          <w:sz w:val="24"/>
          <w:szCs w:val="24"/>
          <w:lang w:eastAsia="zh-CN"/>
        </w:rPr>
        <w:t>要求作出解释说明</w:t>
      </w:r>
    </w:p>
    <w:p>
      <w:pPr>
        <w:numPr>
          <w:ilvl w:val="0"/>
          <w:numId w:val="0"/>
        </w:numPr>
        <w:ind w:right="0" w:firstLine="0"/>
        <w:jc w:val="left"/>
        <w:rPr>
          <w:rFonts w:hint="eastAsia" w:ascii="宋体" w:hAnsi="宋体" w:eastAsia="宋体" w:cs="宋体"/>
          <w:sz w:val="24"/>
          <w:szCs w:val="24"/>
          <w:lang w:val="en-US" w:eastAsia="zh-CN"/>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一、投标函（格式）</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________（投标人全称）________授权______(全权代表姓名、职务）______为全权代表，参加贵方组织的_____(项目名称）______的有关活动，为此：</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1.提供投标文件规定的全部投标文件（正本___份，副本___份）。</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2.提供按招标文件要求的货物的报价为人民币（大写）_______元（RMB_____）(详见报价清单）。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3.投标人将按招标文件的规定履行全部责任和义务。</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4.投标人已详细审查全部招标文件，我们完全理解并同意放弃对招标文件提出的质疑及/或争议的权利。</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5.愿意向贵方提供任何与该项投标文件有关的数据、情况和技术资料，完全理解贵方不一定接受最低价的投标文件或收到的任何投标文件。</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6.我方授权贵方查询或调查我们递交的与本投标文件有关的声明、文件和资料，并同意在贵方的要求下提供相关文件或证书的原件及其他相关书面材料。</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7.我方承诺：投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8.我方承诺：现阶段国家没有标准的产品，在国家标准出台后我方将必须根据招标人要求无偿升级。</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9.我方承诺：从中标通知书发出/合同签订之日起____日历日内完成供货工作。</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10.我方承诺：本项目质保期___个月，质保期内非人为损坏所发生的故障或破损免费更换和维修。</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11.与本投标文件有关的一切往来联系电话（手机）：___________________;邮件地址___________________.</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投标人名称（盖章）：_____________________</w:t>
      </w: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投标人代表（签字）：_____________________</w:t>
      </w: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日             期：_____________________</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二、报价清单（格式）</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项目名称：</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765"/>
        <w:gridCol w:w="1005"/>
        <w:gridCol w:w="2025"/>
        <w:gridCol w:w="1171"/>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序号</w:t>
            </w:r>
          </w:p>
        </w:tc>
        <w:tc>
          <w:tcPr>
            <w:tcW w:w="1770"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品名</w:t>
            </w:r>
          </w:p>
        </w:tc>
        <w:tc>
          <w:tcPr>
            <w:tcW w:w="2025"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型号及配置参数</w:t>
            </w:r>
          </w:p>
        </w:tc>
        <w:tc>
          <w:tcPr>
            <w:tcW w:w="117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2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w:t>
            </w:r>
          </w:p>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42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w:t>
            </w:r>
          </w:p>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1770" w:type="dxa"/>
            <w:gridSpan w:val="2"/>
            <w:vAlign w:val="center"/>
          </w:tcPr>
          <w:p>
            <w:pPr>
              <w:numPr>
                <w:ilvl w:val="0"/>
                <w:numId w:val="0"/>
              </w:numPr>
              <w:ind w:right="0" w:firstLine="0"/>
              <w:jc w:val="left"/>
              <w:rPr>
                <w:rFonts w:hint="eastAsia" w:ascii="宋体" w:hAnsi="宋体" w:eastAsia="宋体" w:cs="宋体"/>
                <w:sz w:val="24"/>
                <w:szCs w:val="24"/>
              </w:rPr>
            </w:pPr>
          </w:p>
        </w:tc>
        <w:tc>
          <w:tcPr>
            <w:tcW w:w="2025" w:type="dxa"/>
            <w:vAlign w:val="center"/>
          </w:tcPr>
          <w:p>
            <w:pPr>
              <w:numPr>
                <w:ilvl w:val="0"/>
                <w:numId w:val="0"/>
              </w:numPr>
              <w:ind w:right="0" w:firstLine="0"/>
              <w:jc w:val="left"/>
              <w:rPr>
                <w:rFonts w:hint="eastAsia" w:ascii="宋体" w:hAnsi="宋体" w:eastAsia="宋体" w:cs="宋体"/>
                <w:sz w:val="24"/>
                <w:szCs w:val="24"/>
              </w:rPr>
            </w:pPr>
          </w:p>
        </w:tc>
        <w:tc>
          <w:tcPr>
            <w:tcW w:w="117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2</w:t>
            </w:r>
          </w:p>
        </w:tc>
        <w:tc>
          <w:tcPr>
            <w:tcW w:w="1770" w:type="dxa"/>
            <w:gridSpan w:val="2"/>
            <w:vAlign w:val="center"/>
          </w:tcPr>
          <w:p>
            <w:pPr>
              <w:numPr>
                <w:ilvl w:val="0"/>
                <w:numId w:val="0"/>
              </w:numPr>
              <w:ind w:right="0" w:firstLine="0"/>
              <w:jc w:val="left"/>
              <w:rPr>
                <w:rFonts w:hint="eastAsia" w:ascii="宋体" w:hAnsi="宋体" w:eastAsia="宋体" w:cs="宋体"/>
                <w:sz w:val="24"/>
                <w:szCs w:val="24"/>
              </w:rPr>
            </w:pPr>
          </w:p>
        </w:tc>
        <w:tc>
          <w:tcPr>
            <w:tcW w:w="2025" w:type="dxa"/>
            <w:vAlign w:val="center"/>
          </w:tcPr>
          <w:p>
            <w:pPr>
              <w:numPr>
                <w:ilvl w:val="0"/>
                <w:numId w:val="0"/>
              </w:numPr>
              <w:ind w:right="0" w:firstLine="0"/>
              <w:jc w:val="left"/>
              <w:rPr>
                <w:rFonts w:hint="eastAsia" w:ascii="宋体" w:hAnsi="宋体" w:eastAsia="宋体" w:cs="宋体"/>
                <w:sz w:val="24"/>
                <w:szCs w:val="24"/>
              </w:rPr>
            </w:pPr>
          </w:p>
        </w:tc>
        <w:tc>
          <w:tcPr>
            <w:tcW w:w="117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3</w:t>
            </w:r>
          </w:p>
        </w:tc>
        <w:tc>
          <w:tcPr>
            <w:tcW w:w="1770" w:type="dxa"/>
            <w:gridSpan w:val="2"/>
            <w:vAlign w:val="center"/>
          </w:tcPr>
          <w:p>
            <w:pPr>
              <w:numPr>
                <w:ilvl w:val="0"/>
                <w:numId w:val="0"/>
              </w:numPr>
              <w:ind w:right="0" w:firstLine="0"/>
              <w:jc w:val="left"/>
              <w:rPr>
                <w:rFonts w:hint="eastAsia" w:ascii="宋体" w:hAnsi="宋体" w:eastAsia="宋体" w:cs="宋体"/>
                <w:sz w:val="24"/>
                <w:szCs w:val="24"/>
              </w:rPr>
            </w:pPr>
          </w:p>
        </w:tc>
        <w:tc>
          <w:tcPr>
            <w:tcW w:w="2025" w:type="dxa"/>
            <w:vAlign w:val="center"/>
          </w:tcPr>
          <w:p>
            <w:pPr>
              <w:numPr>
                <w:ilvl w:val="0"/>
                <w:numId w:val="0"/>
              </w:numPr>
              <w:ind w:right="0" w:firstLine="0"/>
              <w:jc w:val="left"/>
              <w:rPr>
                <w:rFonts w:hint="eastAsia" w:ascii="宋体" w:hAnsi="宋体" w:eastAsia="宋体" w:cs="宋体"/>
                <w:sz w:val="24"/>
                <w:szCs w:val="24"/>
              </w:rPr>
            </w:pPr>
          </w:p>
        </w:tc>
        <w:tc>
          <w:tcPr>
            <w:tcW w:w="117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0"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不含税总报价（1＋……）</w:t>
            </w:r>
          </w:p>
        </w:tc>
        <w:tc>
          <w:tcPr>
            <w:tcW w:w="2842"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0"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增值税税率（付款前须提供增值税专用发票）</w:t>
            </w:r>
          </w:p>
        </w:tc>
        <w:tc>
          <w:tcPr>
            <w:tcW w:w="2842"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0"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含税总报价</w:t>
            </w:r>
          </w:p>
        </w:tc>
        <w:tc>
          <w:tcPr>
            <w:tcW w:w="2842"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供货期</w:t>
            </w:r>
          </w:p>
        </w:tc>
        <w:tc>
          <w:tcPr>
            <w:tcW w:w="3030" w:type="dxa"/>
            <w:gridSpan w:val="2"/>
            <w:vAlign w:val="center"/>
          </w:tcPr>
          <w:p>
            <w:pPr>
              <w:numPr>
                <w:ilvl w:val="0"/>
                <w:numId w:val="0"/>
              </w:numPr>
              <w:ind w:right="0" w:firstLine="0"/>
              <w:jc w:val="left"/>
              <w:rPr>
                <w:rFonts w:hint="eastAsia" w:ascii="宋体" w:hAnsi="宋体" w:eastAsia="宋体" w:cs="宋体"/>
                <w:sz w:val="24"/>
                <w:szCs w:val="24"/>
              </w:rPr>
            </w:pPr>
          </w:p>
        </w:tc>
        <w:tc>
          <w:tcPr>
            <w:tcW w:w="117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2842" w:type="dxa"/>
            <w:gridSpan w:val="2"/>
            <w:vAlign w:val="center"/>
          </w:tcPr>
          <w:p>
            <w:pPr>
              <w:numPr>
                <w:ilvl w:val="0"/>
                <w:numId w:val="0"/>
              </w:numPr>
              <w:ind w:right="0" w:firstLine="0"/>
              <w:jc w:val="left"/>
              <w:rPr>
                <w:rFonts w:hint="eastAsia" w:ascii="宋体" w:hAnsi="宋体" w:eastAsia="宋体" w:cs="宋体"/>
                <w:sz w:val="24"/>
                <w:szCs w:val="24"/>
              </w:rPr>
            </w:pPr>
          </w:p>
        </w:tc>
      </w:tr>
    </w:tbl>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注：1.总报价包含设备/物资、随机附件、到扬州泰州国际机场运保费、安装调试费、培训费等相关费用及投标人认为需要的其它费用。</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2.型号及配置参数需完全满足招标文件要求，否则可能被作废标处理。</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3.含税总报价为评标依据。</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投标人授权代表签字:                投标人全称（盖章）：</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三、法定代表人授权书（格式）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本授权书声明：注册于[</w:t>
      </w:r>
      <w:r>
        <w:rPr>
          <w:rFonts w:hint="eastAsia" w:ascii="宋体" w:hAnsi="宋体" w:eastAsia="宋体" w:cs="宋体"/>
          <w:sz w:val="24"/>
          <w:szCs w:val="24"/>
          <w:u w:val="single"/>
        </w:rPr>
        <w:t>国家或地区的名称</w:t>
      </w:r>
      <w:r>
        <w:rPr>
          <w:rFonts w:hint="eastAsia" w:ascii="宋体" w:hAnsi="宋体" w:eastAsia="宋体" w:cs="宋体"/>
          <w:sz w:val="24"/>
          <w:szCs w:val="24"/>
        </w:rPr>
        <w:t>]的[</w:t>
      </w:r>
      <w:r>
        <w:rPr>
          <w:rFonts w:hint="eastAsia" w:ascii="宋体" w:hAnsi="宋体" w:eastAsia="宋体" w:cs="宋体"/>
          <w:sz w:val="24"/>
          <w:szCs w:val="24"/>
          <w:u w:val="single"/>
        </w:rPr>
        <w:t>公司名称</w:t>
      </w:r>
      <w:r>
        <w:rPr>
          <w:rFonts w:hint="eastAsia" w:ascii="宋体" w:hAnsi="宋体" w:eastAsia="宋体" w:cs="宋体"/>
          <w:sz w:val="24"/>
          <w:szCs w:val="24"/>
        </w:rPr>
        <w:t>]的在下面签字的[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]代表本公司授权[</w:t>
      </w:r>
      <w:r>
        <w:rPr>
          <w:rFonts w:hint="eastAsia" w:ascii="宋体" w:hAnsi="宋体" w:eastAsia="宋体" w:cs="宋体"/>
          <w:sz w:val="24"/>
          <w:szCs w:val="24"/>
          <w:u w:val="single"/>
        </w:rPr>
        <w:t>单位名称</w:t>
      </w:r>
      <w:r>
        <w:rPr>
          <w:rFonts w:hint="eastAsia" w:ascii="宋体" w:hAnsi="宋体" w:eastAsia="宋体" w:cs="宋体"/>
          <w:sz w:val="24"/>
          <w:szCs w:val="24"/>
        </w:rPr>
        <w:t>]的在下面签字的[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]为本公司的合法代理人，就[</w:t>
      </w:r>
      <w:r>
        <w:rPr>
          <w:rFonts w:hint="eastAsia" w:ascii="宋体" w:hAnsi="宋体" w:eastAsia="宋体" w:cs="宋体"/>
          <w:sz w:val="24"/>
          <w:szCs w:val="24"/>
          <w:u w:val="single"/>
        </w:rPr>
        <w:t>项目名称</w:t>
      </w:r>
      <w:r>
        <w:rPr>
          <w:rFonts w:hint="eastAsia" w:ascii="宋体" w:hAnsi="宋体" w:eastAsia="宋体" w:cs="宋体"/>
          <w:sz w:val="24"/>
          <w:szCs w:val="24"/>
        </w:rPr>
        <w:t>]参与投标，以本公司名义处理一切与之有关的事务。</w:t>
      </w:r>
    </w:p>
    <w:p>
      <w:pPr>
        <w:spacing w:after="720"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本授权书于[]年[]月[]日签字生效，特此声明。</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投标人名称（盖章）</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法定代表人签字</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被授权人签字</w:t>
      </w:r>
    </w:p>
    <w:p>
      <w:pPr>
        <w:snapToGrid w:val="0"/>
        <w:spacing w:line="360" w:lineRule="auto"/>
        <w:rPr>
          <w:rFonts w:hint="eastAsia" w:ascii="宋体" w:hAnsi="宋体" w:eastAsia="宋体" w:cs="宋体"/>
          <w:b/>
          <w:sz w:val="24"/>
          <w:szCs w:val="24"/>
        </w:rPr>
      </w:pPr>
      <w:r>
        <w:rPr>
          <w:rFonts w:hint="eastAsia" w:ascii="宋体" w:hAnsi="宋体" w:eastAsia="宋体" w:cs="宋体"/>
          <w:sz w:val="24"/>
          <w:szCs w:val="24"/>
          <w:u w:val="single"/>
        </w:rPr>
        <w:t>注：投标人非法定代表人签署文件，须提供授权书。</w:t>
      </w:r>
    </w:p>
    <w:p>
      <w:pPr>
        <w:numPr>
          <w:ilvl w:val="0"/>
          <w:numId w:val="0"/>
        </w:numPr>
        <w:ind w:right="0" w:firstLine="0"/>
        <w:jc w:val="left"/>
        <w:rPr>
          <w:rFonts w:hint="eastAsia" w:ascii="宋体" w:hAnsi="宋体" w:eastAsia="宋体" w:cs="宋体"/>
          <w:sz w:val="24"/>
          <w:szCs w:val="24"/>
        </w:rPr>
      </w:pPr>
    </w:p>
    <w:sectPr>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D03911"/>
    <w:multiLevelType w:val="singleLevel"/>
    <w:tmpl w:val="F4D03911"/>
    <w:lvl w:ilvl="0" w:tentative="0">
      <w:start w:val="5"/>
      <w:numFmt w:val="chineseCounting"/>
      <w:suff w:val="nothing"/>
      <w:lvlText w:val="%1、"/>
      <w:lvlJc w:val="left"/>
      <w:rPr>
        <w:rFonts w:hint="eastAsia"/>
      </w:rPr>
    </w:lvl>
  </w:abstractNum>
  <w:abstractNum w:abstractNumId="1">
    <w:nsid w:val="0BB4C750"/>
    <w:multiLevelType w:val="singleLevel"/>
    <w:tmpl w:val="0BB4C750"/>
    <w:lvl w:ilvl="0" w:tentative="0">
      <w:start w:val="9"/>
      <w:numFmt w:val="chineseCounting"/>
      <w:suff w:val="nothing"/>
      <w:lvlText w:val="%1、"/>
      <w:lvlJc w:val="left"/>
      <w:rPr>
        <w:rFonts w:hint="eastAsia"/>
      </w:rPr>
    </w:lvl>
  </w:abstractNum>
  <w:abstractNum w:abstractNumId="2">
    <w:nsid w:val="2F000000"/>
    <w:multiLevelType w:val="multilevel"/>
    <w:tmpl w:val="2F000000"/>
    <w:lvl w:ilvl="0" w:tentative="0">
      <w:start w:val="1"/>
      <w:numFmt w:val="chineseCounting"/>
      <w:suff w:val="nothing"/>
      <w:lvlText w:val="%1、"/>
      <w:lvlJc w:val="left"/>
      <w:rPr>
        <w:rFonts w:hint="eastAsia"/>
      </w:rPr>
    </w:lvl>
    <w:lvl w:ilvl="1" w:tentative="0">
      <w:start w:val="1"/>
      <w:numFmt w:val="chineseCounting"/>
      <w:suff w:val="nothing"/>
      <w:lvlText w:val="%1、"/>
      <w:lvlJc w:val="left"/>
      <w:rPr>
        <w:rFonts w:hint="eastAsia"/>
      </w:rPr>
    </w:lvl>
    <w:lvl w:ilvl="2" w:tentative="0">
      <w:start w:val="1"/>
      <w:numFmt w:val="chineseCounting"/>
      <w:suff w:val="nothing"/>
      <w:lvlText w:val="%1、"/>
      <w:lvlJc w:val="left"/>
      <w:rPr>
        <w:rFonts w:hint="eastAsia"/>
      </w:rPr>
    </w:lvl>
    <w:lvl w:ilvl="3" w:tentative="0">
      <w:start w:val="1"/>
      <w:numFmt w:val="chineseCounting"/>
      <w:suff w:val="nothing"/>
      <w:lvlText w:val="%1、"/>
      <w:lvlJc w:val="left"/>
      <w:rPr>
        <w:rFonts w:hint="eastAsia"/>
      </w:rPr>
    </w:lvl>
    <w:lvl w:ilvl="4" w:tentative="0">
      <w:start w:val="1"/>
      <w:numFmt w:val="chineseCounting"/>
      <w:suff w:val="nothing"/>
      <w:lvlText w:val="%1、"/>
      <w:lvlJc w:val="left"/>
      <w:rPr>
        <w:rFonts w:hint="eastAsia"/>
      </w:rPr>
    </w:lvl>
    <w:lvl w:ilvl="5" w:tentative="0">
      <w:start w:val="1"/>
      <w:numFmt w:val="chineseCounting"/>
      <w:suff w:val="nothing"/>
      <w:lvlText w:val="%1、"/>
      <w:lvlJc w:val="left"/>
      <w:rPr>
        <w:rFonts w:hint="eastAsia"/>
      </w:rPr>
    </w:lvl>
    <w:lvl w:ilvl="6" w:tentative="0">
      <w:start w:val="1"/>
      <w:numFmt w:val="chineseCounting"/>
      <w:suff w:val="nothing"/>
      <w:lvlText w:val="%1、"/>
      <w:lvlJc w:val="left"/>
      <w:rPr>
        <w:rFonts w:hint="eastAsia"/>
      </w:rPr>
    </w:lvl>
    <w:lvl w:ilvl="7" w:tentative="0">
      <w:start w:val="1"/>
      <w:numFmt w:val="chineseCounting"/>
      <w:suff w:val="nothing"/>
      <w:lvlText w:val="%1、"/>
      <w:lvlJc w:val="left"/>
      <w:rPr>
        <w:rFonts w:hint="eastAsia"/>
      </w:rPr>
    </w:lvl>
    <w:lvl w:ilvl="8"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3854276"/>
    <w:rsid w:val="0385639D"/>
    <w:rsid w:val="04BE7672"/>
    <w:rsid w:val="0727226D"/>
    <w:rsid w:val="0E990942"/>
    <w:rsid w:val="0F3C277A"/>
    <w:rsid w:val="126414AB"/>
    <w:rsid w:val="15254809"/>
    <w:rsid w:val="17606755"/>
    <w:rsid w:val="1B386735"/>
    <w:rsid w:val="1C043AEA"/>
    <w:rsid w:val="1CC33304"/>
    <w:rsid w:val="1E9C0C27"/>
    <w:rsid w:val="26077345"/>
    <w:rsid w:val="27897005"/>
    <w:rsid w:val="2D903E0E"/>
    <w:rsid w:val="2FC77103"/>
    <w:rsid w:val="300768F0"/>
    <w:rsid w:val="337B5B90"/>
    <w:rsid w:val="34DD4165"/>
    <w:rsid w:val="3BB24F56"/>
    <w:rsid w:val="403D0100"/>
    <w:rsid w:val="41A84860"/>
    <w:rsid w:val="44F65AE5"/>
    <w:rsid w:val="45A71F63"/>
    <w:rsid w:val="49C91FC8"/>
    <w:rsid w:val="4B015F7C"/>
    <w:rsid w:val="4B636F24"/>
    <w:rsid w:val="55453ACD"/>
    <w:rsid w:val="5D6E5F79"/>
    <w:rsid w:val="5F246F93"/>
    <w:rsid w:val="5FB513BE"/>
    <w:rsid w:val="60E15B2A"/>
    <w:rsid w:val="61345B65"/>
    <w:rsid w:val="654B7ED9"/>
    <w:rsid w:val="722E77FF"/>
    <w:rsid w:val="72BF1161"/>
    <w:rsid w:val="73CD5D4F"/>
    <w:rsid w:val="742A3397"/>
    <w:rsid w:val="74891247"/>
    <w:rsid w:val="76754180"/>
    <w:rsid w:val="77CB48EE"/>
    <w:rsid w:val="7D0546EF"/>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rPr>
  </w:style>
  <w:style w:type="character" w:default="1" w:styleId="4">
    <w:name w:val="Default Paragraph Font"/>
    <w:semiHidden/>
    <w:qFormat/>
    <w:uiPriority w:val="2"/>
  </w:style>
  <w:style w:type="table" w:default="1" w:styleId="2">
    <w:name w:val="Normal Table"/>
    <w:semiHidden/>
    <w:qFormat/>
    <w:uiPriority w:val="3"/>
    <w:tblPr>
      <w:tblCellMar>
        <w:top w:w="0" w:type="dxa"/>
        <w:left w:w="108" w:type="dxa"/>
        <w:bottom w:w="0" w:type="dxa"/>
        <w:right w:w="108" w:type="dxa"/>
      </w:tblCellMar>
    </w:tblPr>
  </w:style>
  <w:style w:type="table" w:styleId="3">
    <w:name w:val="Table Grid"/>
    <w:basedOn w:val="2"/>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0</Words>
  <Characters>0</Characters>
  <Lines>0</Lines>
  <Paragraphs>0</Paragraphs>
  <TotalTime>101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2020-02-25T03:16:00Z</dcterms:created>
  <dc:creator>Mr.曹</dc:creator>
  <cp:lastModifiedBy>倾墨染繁华</cp:lastModifiedBy>
  <dcterms:modified xsi:type="dcterms:W3CDTF">2020-05-06T07:47:58Z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