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扬州泰州国际机场国际货站软件采购招标文件</w:t>
      </w:r>
    </w:p>
    <w:p>
      <w:pPr>
        <w:spacing w:line="420" w:lineRule="exact"/>
        <w:jc w:val="center"/>
        <w:rPr>
          <w:rFonts w:ascii="方正小标宋_GBK" w:hAnsi="方正小标宋_GBK" w:eastAsia="方正小标宋_GBK" w:cs="方正小标宋_GBK"/>
          <w:sz w:val="32"/>
          <w:szCs w:val="32"/>
        </w:rPr>
      </w:pP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扬州泰州国际机场采用自主招标方式采购国际货站软件，现邀请有意向且满足基本资质要求的投标人参加，为统一投标文件的编制标准，明确如下事项：</w:t>
      </w:r>
    </w:p>
    <w:p>
      <w:pPr>
        <w:spacing w:line="420" w:lineRule="exact"/>
        <w:ind w:firstLine="480" w:firstLineChars="200"/>
        <w:rPr>
          <w:rFonts w:ascii="黑体" w:hAnsi="黑体" w:eastAsia="黑体" w:cs="黑体"/>
          <w:sz w:val="24"/>
        </w:rPr>
      </w:pPr>
      <w:r>
        <w:rPr>
          <w:rFonts w:hint="eastAsia" w:ascii="黑体" w:hAnsi="黑体" w:eastAsia="黑体" w:cs="黑体"/>
          <w:sz w:val="24"/>
        </w:rPr>
        <w:t>一、项目内容</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1.招标内容：国际货站软件（详见附件)。</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2.供货期：合同签订之日起7日内</w:t>
      </w:r>
      <w:r>
        <w:rPr>
          <w:rFonts w:hint="eastAsia" w:asciiTheme="minorEastAsia" w:hAnsiTheme="minorEastAsia" w:cstheme="minorEastAsia"/>
          <w:sz w:val="24"/>
          <w:lang w:val="en-US" w:eastAsia="zh-CN"/>
        </w:rPr>
        <w:t>安装成功且能正常使用</w:t>
      </w:r>
      <w:r>
        <w:rPr>
          <w:rFonts w:hint="eastAsia" w:asciiTheme="minorEastAsia" w:hAnsiTheme="minorEastAsia" w:cstheme="minorEastAsia"/>
          <w:sz w:val="24"/>
        </w:rPr>
        <w:t>。</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3.招标限价（含税）：30万元。(含安装调试</w:t>
      </w:r>
      <w:r>
        <w:rPr>
          <w:rFonts w:hint="eastAsia" w:asciiTheme="minorEastAsia" w:hAnsiTheme="minorEastAsia" w:cstheme="minorEastAsia"/>
          <w:sz w:val="24"/>
          <w:lang w:val="en-US" w:eastAsia="zh-CN"/>
        </w:rPr>
        <w:t>至验收合格</w:t>
      </w:r>
      <w:r>
        <w:rPr>
          <w:rFonts w:hint="eastAsia" w:asciiTheme="minorEastAsia" w:hAnsiTheme="minorEastAsia" w:cstheme="minorEastAsia"/>
          <w:sz w:val="24"/>
        </w:rPr>
        <w:t>等所有费用）</w:t>
      </w:r>
    </w:p>
    <w:p>
      <w:pPr>
        <w:spacing w:line="420" w:lineRule="exact"/>
        <w:ind w:firstLine="480" w:firstLineChars="200"/>
        <w:rPr>
          <w:rFonts w:ascii="黑体" w:hAnsi="黑体" w:eastAsia="黑体" w:cs="黑体"/>
          <w:sz w:val="24"/>
        </w:rPr>
      </w:pPr>
      <w:r>
        <w:rPr>
          <w:rFonts w:hint="eastAsia" w:ascii="黑体" w:hAnsi="黑体" w:eastAsia="黑体" w:cs="黑体"/>
          <w:sz w:val="24"/>
        </w:rPr>
        <w:t>二、合格投标人资格要求</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1.在中华人民共和国境内依法注册，具有独立的法人资格和相应的经营范围，为一般纳税人，能够提供增值税专用发票。</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2.营业执照副本(复印件加盖供应商公章)</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3.确保软件可以与现有的货站系统无缝对接。</w:t>
      </w:r>
    </w:p>
    <w:p>
      <w:pPr>
        <w:spacing w:line="420" w:lineRule="exact"/>
        <w:ind w:firstLine="480" w:firstLineChars="200"/>
        <w:rPr>
          <w:rFonts w:ascii="黑体" w:hAnsi="黑体" w:eastAsia="黑体" w:cs="黑体"/>
          <w:sz w:val="24"/>
        </w:rPr>
      </w:pPr>
      <w:r>
        <w:rPr>
          <w:rFonts w:hint="eastAsia" w:ascii="黑体" w:hAnsi="黑体" w:eastAsia="黑体" w:cs="黑体"/>
          <w:sz w:val="24"/>
        </w:rPr>
        <w:t>三、软件/功能需求清单及技术要求</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详见附件一</w:t>
      </w:r>
    </w:p>
    <w:p>
      <w:pPr>
        <w:spacing w:line="420" w:lineRule="exact"/>
        <w:ind w:firstLine="480" w:firstLineChars="200"/>
        <w:rPr>
          <w:rFonts w:ascii="黑体" w:hAnsi="黑体" w:eastAsia="黑体" w:cs="黑体"/>
          <w:sz w:val="24"/>
        </w:rPr>
      </w:pPr>
      <w:r>
        <w:rPr>
          <w:rFonts w:hint="eastAsia" w:ascii="黑体" w:hAnsi="黑体" w:eastAsia="黑体" w:cs="黑体"/>
          <w:sz w:val="24"/>
        </w:rPr>
        <w:t>四、评标方法</w:t>
      </w:r>
    </w:p>
    <w:p>
      <w:pPr>
        <w:spacing w:line="420" w:lineRule="exact"/>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rPr>
        <w:t>4.1评审办法：经评审的最低投标价法。</w:t>
      </w:r>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含税</w:t>
      </w:r>
      <w:r>
        <w:rPr>
          <w:rFonts w:hint="eastAsia" w:asciiTheme="minorEastAsia" w:hAnsiTheme="minorEastAsia" w:cstheme="minorEastAsia"/>
          <w:sz w:val="24"/>
          <w:lang w:eastAsia="zh-CN"/>
        </w:rPr>
        <w:t>）</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4.2.投标文件有下述情形之一的，视为未能对招标文件作出实质性响应，作为无效投标文件处理：</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（1）不满足合格投标人资格要求的。</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（2）投标文件中的报价函未加盖投标人的公章的。</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（3）未按招标文件规定的格式填写，内容不全或关键内容字迹模糊、无法辨认的。</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（4）投标人递交多份内容不同的投标文件，或对同一项目报有两个或多个报价的。</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（5）未完全响应招标文件合同条款格式内容的。</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（6）经评审委员会认定投标人的报价低于成本价的。</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（7）超过项目招标限价的（如有）。</w:t>
      </w:r>
    </w:p>
    <w:p>
      <w:pPr>
        <w:spacing w:line="420" w:lineRule="exact"/>
        <w:ind w:firstLine="480" w:firstLineChars="200"/>
        <w:rPr>
          <w:rFonts w:ascii="黑体" w:hAnsi="黑体" w:eastAsia="黑体" w:cs="黑体"/>
          <w:sz w:val="24"/>
        </w:rPr>
      </w:pPr>
      <w:r>
        <w:rPr>
          <w:rFonts w:hint="eastAsia" w:ascii="黑体" w:hAnsi="黑体" w:eastAsia="黑体" w:cs="黑体"/>
          <w:sz w:val="24"/>
        </w:rPr>
        <w:t>五、中标及合同授予</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1．确定中标人后，招标人以书面方式通知中标人，并签订具体的采购合同，未接到中标通知的单位视为不中标，招标人没有义务解释不中标原因。</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中标单位如在项目实施时,违反了国家法律法规或严重违反招标方公司相关规定，以及产品、服务质量差，不符合招标方要求，招标人可终止合同，取消该单位中标人资格，并没收全部履约保证金（如有）。招标方可通知第二候选单位中标。</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3．招标人一旦发现投标人的投标文件中资质证明等材料文件造假，有权取消该投标人的中标资格并没收投标保证金及合同履约保证金（如有），且该投标人将被列入不诚信单位名单。</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4．非招标人原因中标人拒签合同或中标人严重违约的，该中标人将被列入不诚信单位名单。</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5．被列入不诚信单位名单的单位，招标人有权拒绝该单位之后其它项目的投标。</w:t>
      </w:r>
    </w:p>
    <w:p>
      <w:pPr>
        <w:spacing w:line="420" w:lineRule="exact"/>
        <w:ind w:firstLine="480" w:firstLineChars="200"/>
        <w:rPr>
          <w:rFonts w:ascii="黑体" w:hAnsi="黑体" w:eastAsia="黑体" w:cs="黑体"/>
          <w:sz w:val="24"/>
        </w:rPr>
      </w:pPr>
      <w:r>
        <w:rPr>
          <w:rFonts w:hint="eastAsia" w:ascii="黑体" w:hAnsi="黑体" w:eastAsia="黑体" w:cs="黑体"/>
          <w:sz w:val="24"/>
        </w:rPr>
        <w:t>六、合同条款格式</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详见附件二</w:t>
      </w:r>
    </w:p>
    <w:p>
      <w:pPr>
        <w:spacing w:line="420" w:lineRule="exact"/>
        <w:ind w:firstLine="480" w:firstLineChars="200"/>
        <w:rPr>
          <w:rFonts w:ascii="黑体" w:hAnsi="黑体" w:eastAsia="黑体" w:cs="黑体"/>
          <w:sz w:val="24"/>
        </w:rPr>
      </w:pPr>
      <w:r>
        <w:rPr>
          <w:rFonts w:hint="eastAsia" w:ascii="黑体" w:hAnsi="黑体" w:eastAsia="黑体" w:cs="黑体"/>
          <w:sz w:val="24"/>
        </w:rPr>
        <w:t>七、投标文件的递交</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1.投标文件组成：详见附件三</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2.投标文件一式三份（正本一份、副本二份），并明确标明“正本”和“副本”，正、副本如有不同之处，以正本为准。密封后加盖公章，否则无效。</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3.投标人在收到招标文件后，若需答疑，应以书面形式在投标文件的截止时间3天前向招标人提出。</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4.开标前须将投标文件按通知要求递交至指定开标地点，开标约定时间之后递交无效。</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5.联系人：</w:t>
      </w:r>
      <w:r>
        <w:rPr>
          <w:rFonts w:hint="eastAsia" w:asciiTheme="minorEastAsia" w:hAnsiTheme="minorEastAsia" w:cstheme="minorEastAsia"/>
          <w:sz w:val="24"/>
          <w:lang w:val="en-US" w:eastAsia="zh-CN"/>
        </w:rPr>
        <w:t>孙意宁</w:t>
      </w:r>
      <w:r>
        <w:rPr>
          <w:rFonts w:hint="eastAsia" w:asciiTheme="minorEastAsia" w:hAnsiTheme="minorEastAsia" w:cstheme="minorEastAsia"/>
          <w:sz w:val="24"/>
        </w:rPr>
        <w:t xml:space="preserve">      联系电话：0514-86100</w:t>
      </w:r>
      <w:r>
        <w:rPr>
          <w:rFonts w:hint="eastAsia" w:asciiTheme="minorEastAsia" w:hAnsiTheme="minorEastAsia" w:cstheme="minorEastAsia"/>
          <w:sz w:val="24"/>
          <w:lang w:val="en-US" w:eastAsia="zh-CN"/>
        </w:rPr>
        <w:t>555</w:t>
      </w:r>
      <w:r>
        <w:rPr>
          <w:rFonts w:hint="eastAsia" w:asciiTheme="minorEastAsia" w:hAnsiTheme="minorEastAsia" w:cstheme="minorEastAsia"/>
          <w:sz w:val="24"/>
        </w:rPr>
        <w:t xml:space="preserve">    </w:t>
      </w:r>
    </w:p>
    <w:p>
      <w:pPr>
        <w:spacing w:line="420" w:lineRule="exact"/>
        <w:ind w:firstLine="480" w:firstLineChars="200"/>
        <w:rPr>
          <w:rFonts w:asciiTheme="minorEastAsia" w:hAnsiTheme="minorEastAsia" w:cstheme="minorEastAsia"/>
          <w:sz w:val="24"/>
        </w:rPr>
      </w:pPr>
    </w:p>
    <w:p>
      <w:pPr>
        <w:spacing w:line="420" w:lineRule="exact"/>
        <w:ind w:firstLine="480" w:firstLineChars="200"/>
        <w:rPr>
          <w:rFonts w:asciiTheme="minorEastAsia" w:hAnsiTheme="minorEastAsia" w:cstheme="minorEastAsia"/>
          <w:sz w:val="24"/>
        </w:rPr>
      </w:pPr>
    </w:p>
    <w:p>
      <w:pPr>
        <w:wordWrap w:val="0"/>
        <w:spacing w:line="420" w:lineRule="exact"/>
        <w:ind w:firstLine="480" w:firstLineChars="200"/>
        <w:jc w:val="right"/>
        <w:rPr>
          <w:rFonts w:asciiTheme="minorEastAsia" w:hAnsiTheme="minorEastAsia" w:cstheme="minorEastAsia"/>
          <w:sz w:val="24"/>
        </w:rPr>
      </w:pPr>
      <w:r>
        <w:rPr>
          <w:rFonts w:hint="eastAsia" w:asciiTheme="minorEastAsia" w:hAnsiTheme="minorEastAsia" w:cstheme="minorEastAsia"/>
          <w:sz w:val="24"/>
        </w:rPr>
        <w:t xml:space="preserve">扬州泰州国际机场投资建设有限责任公司    </w:t>
      </w:r>
    </w:p>
    <w:p>
      <w:pPr>
        <w:wordWrap w:val="0"/>
        <w:spacing w:line="420" w:lineRule="exact"/>
        <w:ind w:firstLine="480" w:firstLineChars="200"/>
        <w:jc w:val="right"/>
        <w:rPr>
          <w:rFonts w:asciiTheme="minorEastAsia" w:hAnsiTheme="minorEastAsia" w:cstheme="minorEastAsia"/>
          <w:sz w:val="24"/>
        </w:rPr>
      </w:pPr>
      <w:r>
        <w:rPr>
          <w:rFonts w:hint="eastAsia" w:asciiTheme="minorEastAsia" w:hAnsiTheme="minorEastAsia" w:cstheme="minorEastAsia"/>
          <w:sz w:val="24"/>
          <w:lang w:val="en-US" w:eastAsia="zh-CN"/>
        </w:rPr>
        <w:t>2020</w:t>
      </w:r>
      <w:r>
        <w:rPr>
          <w:rFonts w:hint="eastAsia" w:asciiTheme="minorEastAsia" w:hAnsiTheme="minorEastAsia" w:cstheme="minorEastAsia"/>
          <w:sz w:val="24"/>
        </w:rPr>
        <w:t>年</w:t>
      </w:r>
      <w:r>
        <w:rPr>
          <w:rFonts w:hint="eastAsia" w:asciiTheme="minorEastAsia" w:hAnsiTheme="minorEastAsia" w:cstheme="minorEastAsia"/>
          <w:sz w:val="24"/>
          <w:lang w:val="en-US" w:eastAsia="zh-CN"/>
        </w:rPr>
        <w:t>01</w:t>
      </w:r>
      <w:r>
        <w:rPr>
          <w:rFonts w:hint="eastAsia" w:asciiTheme="minorEastAsia" w:hAnsiTheme="minorEastAsia" w:cstheme="minorEastAsia"/>
          <w:sz w:val="24"/>
        </w:rPr>
        <w:t>月</w:t>
      </w:r>
      <w:r>
        <w:rPr>
          <w:rFonts w:hint="eastAsia" w:asciiTheme="minorEastAsia" w:hAnsiTheme="minorEastAsia" w:cstheme="minorEastAsia"/>
          <w:sz w:val="24"/>
          <w:lang w:val="en-US" w:eastAsia="zh-CN"/>
        </w:rPr>
        <w:t>15</w:t>
      </w:r>
      <w:bookmarkStart w:id="0" w:name="_GoBack"/>
      <w:bookmarkEnd w:id="0"/>
      <w:r>
        <w:rPr>
          <w:rFonts w:hint="eastAsia" w:asciiTheme="minorEastAsia" w:hAnsiTheme="minorEastAsia" w:cstheme="minorEastAsia"/>
          <w:sz w:val="24"/>
        </w:rPr>
        <w:t xml:space="preserve">日        </w:t>
      </w:r>
    </w:p>
    <w:p>
      <w:pPr>
        <w:spacing w:line="48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br w:type="page"/>
      </w:r>
    </w:p>
    <w:p>
      <w:pPr>
        <w:spacing w:line="360" w:lineRule="auto"/>
        <w:rPr>
          <w:rFonts w:ascii="宋体" w:hAnsi="宋体" w:cs="宋体"/>
          <w:b/>
          <w:bCs/>
          <w:szCs w:val="21"/>
        </w:rPr>
      </w:pPr>
      <w:r>
        <w:rPr>
          <w:rFonts w:hint="eastAsia" w:ascii="宋体" w:hAnsi="宋体" w:cs="宋体"/>
          <w:b/>
          <w:bCs/>
          <w:szCs w:val="21"/>
        </w:rPr>
        <w:t>附件一：软件／功能及技术要求</w:t>
      </w:r>
    </w:p>
    <w:p>
      <w:pPr>
        <w:jc w:val="center"/>
        <w:rPr>
          <w:sz w:val="32"/>
          <w:szCs w:val="32"/>
        </w:rPr>
      </w:pPr>
      <w:r>
        <w:rPr>
          <w:rFonts w:hint="eastAsia"/>
          <w:sz w:val="32"/>
          <w:szCs w:val="32"/>
        </w:rPr>
        <w:t>国际货站软件</w:t>
      </w:r>
      <w:r>
        <w:rPr>
          <w:sz w:val="32"/>
          <w:szCs w:val="32"/>
        </w:rPr>
        <w:t>功能</w:t>
      </w:r>
      <w:r>
        <w:rPr>
          <w:rFonts w:hint="eastAsia"/>
          <w:sz w:val="32"/>
          <w:szCs w:val="32"/>
        </w:rPr>
        <w:t>以及要求</w:t>
      </w:r>
    </w:p>
    <w:p>
      <w:pPr>
        <w:ind w:firstLine="420" w:firstLineChars="200"/>
        <w:rPr>
          <w:szCs w:val="21"/>
        </w:rPr>
      </w:pPr>
    </w:p>
    <w:p>
      <w:pPr>
        <w:ind w:left="420" w:leftChars="200"/>
        <w:jc w:val="left"/>
        <w:rPr>
          <w:rFonts w:ascii="Arial" w:hAnsi="Arial" w:cs="Arial"/>
          <w:color w:val="333333"/>
          <w:szCs w:val="21"/>
          <w:shd w:val="clear" w:color="auto" w:fill="FFFFFF"/>
        </w:rPr>
      </w:pPr>
      <w:r>
        <w:rPr>
          <w:szCs w:val="21"/>
        </w:rPr>
        <w:t>为了开通扬州泰州国际机场的国际货运业务</w:t>
      </w:r>
      <w:r>
        <w:rPr>
          <w:rFonts w:hint="eastAsia"/>
          <w:szCs w:val="21"/>
        </w:rPr>
        <w:t>，软件需要</w:t>
      </w:r>
      <w:r>
        <w:rPr>
          <w:szCs w:val="21"/>
        </w:rPr>
        <w:t>提供与海关新舱单系统对接申报的功能</w:t>
      </w:r>
      <w:r>
        <w:rPr>
          <w:rFonts w:hint="eastAsia"/>
          <w:szCs w:val="21"/>
        </w:rPr>
        <w:t>，从而实现</w:t>
      </w:r>
      <w:r>
        <w:rPr>
          <w:rFonts w:ascii="Arial" w:hAnsi="Arial" w:cs="Arial"/>
          <w:color w:val="333333"/>
          <w:szCs w:val="21"/>
          <w:shd w:val="clear" w:color="auto" w:fill="FFFFFF"/>
        </w:rPr>
        <w:t>通关作业无纸化</w:t>
      </w:r>
      <w:r>
        <w:rPr>
          <w:rFonts w:hint="eastAsia" w:ascii="Arial" w:hAnsi="Arial" w:cs="Arial"/>
          <w:color w:val="333333"/>
          <w:szCs w:val="21"/>
          <w:shd w:val="clear" w:color="auto" w:fill="FFFFFF"/>
        </w:rPr>
        <w:t>。</w:t>
      </w:r>
      <w:r>
        <w:rPr>
          <w:rFonts w:ascii="Arial" w:hAnsi="Arial" w:cs="Arial"/>
          <w:color w:val="333333"/>
          <w:szCs w:val="21"/>
          <w:shd w:val="clear" w:color="auto" w:fill="FFFFFF"/>
        </w:rPr>
        <w:t>通关作业无纸化是指海关以企业分类管理和风险分析为基础，按照风险等级对进出口货物实施分类，运用信息化技术改变海关验核进出口企业递交纸质报关单及随附单证办理通关手续的做法，直接对企业通过中国电子口岸录入申报的报关单及随附单证的电子数据进行无纸审核、验放处理的通关作业方式。</w:t>
      </w:r>
      <w:r>
        <w:rPr>
          <w:rFonts w:hint="eastAsia" w:ascii="Arial" w:hAnsi="Arial" w:cs="Arial"/>
          <w:color w:val="333333"/>
          <w:szCs w:val="21"/>
          <w:shd w:val="clear" w:color="auto" w:fill="FFFFFF"/>
        </w:rPr>
        <w:t>软件</w:t>
      </w:r>
      <w:r>
        <w:rPr>
          <w:rFonts w:ascii="Arial" w:hAnsi="Arial" w:cs="Arial"/>
          <w:color w:val="333333"/>
          <w:szCs w:val="21"/>
          <w:shd w:val="clear" w:color="auto" w:fill="FFFFFF"/>
        </w:rPr>
        <w:t>将申报流程融入货站业务操作中</w:t>
      </w:r>
      <w:r>
        <w:rPr>
          <w:rFonts w:hint="eastAsia" w:ascii="Arial" w:hAnsi="Arial" w:cs="Arial"/>
          <w:color w:val="333333"/>
          <w:szCs w:val="21"/>
          <w:shd w:val="clear" w:color="auto" w:fill="FFFFFF"/>
        </w:rPr>
        <w:t>，</w:t>
      </w:r>
      <w:r>
        <w:rPr>
          <w:rFonts w:ascii="Arial" w:hAnsi="Arial" w:cs="Arial"/>
          <w:color w:val="333333"/>
          <w:szCs w:val="21"/>
          <w:shd w:val="clear" w:color="auto" w:fill="FFFFFF"/>
        </w:rPr>
        <w:t>在进行业务流程的同时</w:t>
      </w:r>
      <w:r>
        <w:rPr>
          <w:rFonts w:hint="eastAsia" w:ascii="Arial" w:hAnsi="Arial" w:cs="Arial"/>
          <w:color w:val="333333"/>
          <w:szCs w:val="21"/>
          <w:shd w:val="clear" w:color="auto" w:fill="FFFFFF"/>
        </w:rPr>
        <w:t>，</w:t>
      </w:r>
      <w:r>
        <w:rPr>
          <w:rFonts w:ascii="Arial" w:hAnsi="Arial" w:cs="Arial"/>
          <w:color w:val="333333"/>
          <w:szCs w:val="21"/>
          <w:shd w:val="clear" w:color="auto" w:fill="FFFFFF"/>
        </w:rPr>
        <w:t>完成货物报关</w:t>
      </w:r>
      <w:r>
        <w:rPr>
          <w:rFonts w:hint="eastAsia" w:ascii="Arial" w:hAnsi="Arial" w:cs="Arial"/>
          <w:color w:val="333333"/>
          <w:szCs w:val="21"/>
          <w:shd w:val="clear" w:color="auto" w:fill="FFFFFF"/>
        </w:rPr>
        <w:t>。</w:t>
      </w:r>
    </w:p>
    <w:p>
      <w:pPr>
        <w:ind w:firstLine="420" w:firstLineChars="200"/>
        <w:jc w:val="left"/>
        <w:rPr>
          <w:rFonts w:ascii="Arial" w:hAnsi="Arial" w:cs="Arial"/>
          <w:color w:val="333333"/>
          <w:szCs w:val="21"/>
          <w:shd w:val="clear" w:color="auto" w:fill="FFFFFF"/>
        </w:rPr>
      </w:pPr>
    </w:p>
    <w:p>
      <w:pPr>
        <w:ind w:firstLine="420" w:firstLineChars="200"/>
        <w:jc w:val="left"/>
        <w:rPr>
          <w:rFonts w:ascii="Arial" w:hAnsi="Arial" w:cs="Arial"/>
          <w:color w:val="333333"/>
          <w:szCs w:val="21"/>
          <w:shd w:val="clear" w:color="auto" w:fill="FFFFFF"/>
        </w:rPr>
      </w:pPr>
      <w:r>
        <w:rPr>
          <w:rFonts w:hint="eastAsia" w:ascii="Arial" w:hAnsi="Arial" w:cs="Arial"/>
          <w:color w:val="333333"/>
          <w:szCs w:val="21"/>
          <w:shd w:val="clear" w:color="auto" w:fill="FFFFFF"/>
        </w:rPr>
        <w:t>申报流程大致需要由以下操作产生：</w:t>
      </w:r>
    </w:p>
    <w:p>
      <w:pPr>
        <w:ind w:firstLine="420" w:firstLineChars="200"/>
        <w:jc w:val="left"/>
        <w:rPr>
          <w:rFonts w:ascii="Arial" w:hAnsi="Arial" w:cs="Arial"/>
          <w:color w:val="333333"/>
          <w:szCs w:val="21"/>
          <w:shd w:val="clear" w:color="auto" w:fill="FFFFFF"/>
        </w:rPr>
      </w:pPr>
    </w:p>
    <w:p>
      <w:pPr>
        <w:ind w:firstLine="420" w:firstLineChars="200"/>
        <w:jc w:val="left"/>
        <w:rPr>
          <w:rFonts w:ascii="Arial" w:hAnsi="Arial" w:cs="Arial"/>
          <w:color w:val="333333"/>
          <w:szCs w:val="21"/>
          <w:shd w:val="clear" w:color="auto" w:fill="FFFFFF"/>
        </w:rPr>
      </w:pPr>
      <w:r>
        <w:rPr>
          <w:rFonts w:hint="eastAsia" w:ascii="Arial" w:hAnsi="Arial" w:cs="Arial"/>
          <w:color w:val="333333"/>
          <w:szCs w:val="21"/>
          <w:shd w:val="clear" w:color="auto" w:fill="FFFFFF"/>
        </w:rPr>
        <w:t>国际出港部分：</w:t>
      </w:r>
    </w:p>
    <w:p>
      <w:pPr>
        <w:pStyle w:val="7"/>
        <w:numPr>
          <w:ilvl w:val="0"/>
          <w:numId w:val="1"/>
        </w:numPr>
        <w:ind w:firstLineChars="0"/>
        <w:jc w:val="left"/>
        <w:rPr>
          <w:rFonts w:ascii="Arial" w:hAnsi="Arial" w:cs="Arial"/>
          <w:color w:val="333333"/>
          <w:szCs w:val="21"/>
          <w:shd w:val="clear" w:color="auto" w:fill="FFFFFF"/>
        </w:rPr>
      </w:pPr>
      <w:r>
        <w:rPr>
          <w:rFonts w:hint="eastAsia" w:ascii="Arial" w:hAnsi="Arial" w:cs="Arial"/>
          <w:color w:val="333333"/>
          <w:szCs w:val="21"/>
          <w:shd w:val="clear" w:color="auto" w:fill="FFFFFF"/>
        </w:rPr>
        <w:t>预配及运抵</w:t>
      </w:r>
    </w:p>
    <w:p>
      <w:pPr>
        <w:ind w:left="420"/>
        <w:jc w:val="left"/>
        <w:rPr>
          <w:szCs w:val="21"/>
        </w:rPr>
      </w:pPr>
      <w:r>
        <w:rPr>
          <w:rFonts w:hint="eastAsia"/>
          <w:szCs w:val="21"/>
        </w:rPr>
        <w:t>国际出港货物入库后，于预配运抵申报页面点击补充信息，填写相关申报信息并保存；</w:t>
      </w:r>
    </w:p>
    <w:p>
      <w:pPr>
        <w:ind w:left="420" w:leftChars="200"/>
        <w:jc w:val="left"/>
        <w:rPr>
          <w:rFonts w:ascii="Arial" w:hAnsi="Arial" w:cs="Arial"/>
          <w:color w:val="333333"/>
          <w:szCs w:val="21"/>
          <w:shd w:val="clear" w:color="auto" w:fill="FFFFFF"/>
        </w:rPr>
      </w:pPr>
      <w:r>
        <w:rPr>
          <w:rFonts w:hint="eastAsia" w:ascii="Arial" w:hAnsi="Arial" w:cs="Arial"/>
          <w:color w:val="333333"/>
          <w:szCs w:val="21"/>
          <w:shd w:val="clear" w:color="auto" w:fill="FFFFFF"/>
        </w:rPr>
        <w:t>点击一键申报，然后等待海关回执信息，若成功则显示01,；代理线下报关后，海关总署返回放行指令；</w:t>
      </w:r>
    </w:p>
    <w:p>
      <w:pPr>
        <w:ind w:left="420"/>
        <w:jc w:val="left"/>
        <w:rPr>
          <w:rFonts w:ascii="Arial" w:hAnsi="Arial" w:cs="Arial"/>
          <w:color w:val="333333"/>
          <w:szCs w:val="21"/>
          <w:shd w:val="clear" w:color="auto" w:fill="FFFFFF"/>
        </w:rPr>
      </w:pPr>
    </w:p>
    <w:p>
      <w:pPr>
        <w:pStyle w:val="7"/>
        <w:numPr>
          <w:ilvl w:val="0"/>
          <w:numId w:val="1"/>
        </w:numPr>
        <w:ind w:firstLineChars="0"/>
        <w:jc w:val="left"/>
        <w:rPr>
          <w:szCs w:val="21"/>
        </w:rPr>
      </w:pPr>
      <w:r>
        <w:rPr>
          <w:rFonts w:hint="eastAsia"/>
          <w:szCs w:val="21"/>
        </w:rPr>
        <w:t>装载申报</w:t>
      </w:r>
    </w:p>
    <w:p>
      <w:pPr>
        <w:ind w:left="420"/>
        <w:jc w:val="left"/>
        <w:rPr>
          <w:szCs w:val="21"/>
        </w:rPr>
      </w:pPr>
      <w:r>
        <w:rPr>
          <w:rFonts w:hint="eastAsia"/>
          <w:szCs w:val="21"/>
        </w:rPr>
        <w:t>货物得到总署放行指令后，前往舱单配载页面进行货物预配，完成后点击装载申报；</w:t>
      </w:r>
    </w:p>
    <w:p>
      <w:pPr>
        <w:ind w:firstLine="420" w:firstLineChars="200"/>
        <w:jc w:val="left"/>
        <w:rPr>
          <w:szCs w:val="21"/>
        </w:rPr>
      </w:pPr>
      <w:r>
        <w:rPr>
          <w:rFonts w:hint="eastAsia"/>
          <w:szCs w:val="21"/>
        </w:rPr>
        <w:t>前往出港装载页面，查询装载申报状态，当装载状态为01时，装载申报成功；</w:t>
      </w:r>
    </w:p>
    <w:p>
      <w:pPr>
        <w:ind w:left="420"/>
        <w:jc w:val="left"/>
        <w:rPr>
          <w:szCs w:val="21"/>
        </w:rPr>
      </w:pPr>
    </w:p>
    <w:p>
      <w:pPr>
        <w:pStyle w:val="7"/>
        <w:numPr>
          <w:ilvl w:val="0"/>
          <w:numId w:val="1"/>
        </w:numPr>
        <w:ind w:firstLineChars="0"/>
        <w:jc w:val="left"/>
        <w:rPr>
          <w:szCs w:val="21"/>
        </w:rPr>
      </w:pPr>
      <w:r>
        <w:rPr>
          <w:rFonts w:hint="eastAsia"/>
          <w:szCs w:val="21"/>
        </w:rPr>
        <w:t>理货申报</w:t>
      </w:r>
    </w:p>
    <w:p>
      <w:pPr>
        <w:ind w:left="420"/>
        <w:jc w:val="left"/>
        <w:rPr>
          <w:szCs w:val="21"/>
        </w:rPr>
      </w:pPr>
      <w:r>
        <w:rPr>
          <w:rFonts w:hint="eastAsia"/>
          <w:szCs w:val="21"/>
        </w:rPr>
        <w:t>航班保障完成后，与配载页面点击航班关闭，后台同时发送理货申报；</w:t>
      </w:r>
    </w:p>
    <w:p>
      <w:pPr>
        <w:ind w:firstLine="420" w:firstLineChars="200"/>
        <w:jc w:val="left"/>
        <w:rPr>
          <w:szCs w:val="21"/>
        </w:rPr>
      </w:pPr>
      <w:r>
        <w:rPr>
          <w:rFonts w:hint="eastAsia"/>
          <w:szCs w:val="21"/>
        </w:rPr>
        <w:t>前往出港理货页面，查询申报状态，当理货状态为01时，理货申报成功；</w:t>
      </w:r>
    </w:p>
    <w:p>
      <w:pPr>
        <w:ind w:left="420"/>
        <w:jc w:val="left"/>
        <w:rPr>
          <w:szCs w:val="21"/>
        </w:rPr>
      </w:pPr>
    </w:p>
    <w:p>
      <w:pPr>
        <w:ind w:left="420"/>
        <w:jc w:val="left"/>
        <w:rPr>
          <w:szCs w:val="21"/>
        </w:rPr>
      </w:pPr>
      <w:r>
        <w:rPr>
          <w:rFonts w:hint="eastAsia"/>
          <w:szCs w:val="21"/>
        </w:rPr>
        <w:t>国际进港部分：</w:t>
      </w:r>
    </w:p>
    <w:p>
      <w:pPr>
        <w:pStyle w:val="7"/>
        <w:numPr>
          <w:ilvl w:val="0"/>
          <w:numId w:val="2"/>
        </w:numPr>
        <w:ind w:firstLineChars="0"/>
        <w:jc w:val="left"/>
        <w:rPr>
          <w:szCs w:val="21"/>
        </w:rPr>
      </w:pPr>
      <w:r>
        <w:rPr>
          <w:rFonts w:hint="eastAsia"/>
          <w:szCs w:val="21"/>
        </w:rPr>
        <w:t>原始舱单</w:t>
      </w:r>
    </w:p>
    <w:p>
      <w:pPr>
        <w:ind w:left="420"/>
        <w:jc w:val="left"/>
        <w:rPr>
          <w:szCs w:val="21"/>
        </w:rPr>
      </w:pPr>
      <w:r>
        <w:rPr>
          <w:rFonts w:hint="eastAsia"/>
          <w:szCs w:val="21"/>
        </w:rPr>
        <w:t>通过SITA电报或者手动添加航班舱单信息后，前往原始舱单页面点击补充信息，弹出窗口填写相关申报信息；</w:t>
      </w:r>
    </w:p>
    <w:p>
      <w:pPr>
        <w:ind w:firstLine="420" w:firstLineChars="200"/>
        <w:jc w:val="left"/>
        <w:rPr>
          <w:szCs w:val="21"/>
        </w:rPr>
      </w:pPr>
      <w:r>
        <w:rPr>
          <w:rFonts w:hint="eastAsia"/>
          <w:szCs w:val="21"/>
        </w:rPr>
        <w:t>点击舱单申报，等待海关系统发送回执信息，若申报成功则状态显示01；</w:t>
      </w:r>
    </w:p>
    <w:p>
      <w:pPr>
        <w:ind w:left="420"/>
        <w:jc w:val="left"/>
        <w:rPr>
          <w:szCs w:val="21"/>
        </w:rPr>
      </w:pPr>
    </w:p>
    <w:p>
      <w:pPr>
        <w:pStyle w:val="7"/>
        <w:numPr>
          <w:ilvl w:val="0"/>
          <w:numId w:val="2"/>
        </w:numPr>
        <w:ind w:firstLineChars="0"/>
        <w:jc w:val="left"/>
        <w:rPr>
          <w:szCs w:val="21"/>
        </w:rPr>
      </w:pPr>
      <w:r>
        <w:rPr>
          <w:rFonts w:hint="eastAsia"/>
          <w:szCs w:val="21"/>
        </w:rPr>
        <w:t>进港理货</w:t>
      </w:r>
    </w:p>
    <w:p>
      <w:pPr>
        <w:ind w:left="420"/>
        <w:jc w:val="left"/>
        <w:rPr>
          <w:szCs w:val="21"/>
        </w:rPr>
      </w:pPr>
      <w:r>
        <w:rPr>
          <w:rFonts w:hint="eastAsia"/>
          <w:szCs w:val="21"/>
        </w:rPr>
        <w:t>原始舱单申报完成后，于进港舱单页面点击货物发放，同时后台发送理货申报；</w:t>
      </w:r>
    </w:p>
    <w:p>
      <w:pPr>
        <w:ind w:left="420" w:leftChars="200"/>
        <w:jc w:val="left"/>
        <w:rPr>
          <w:szCs w:val="21"/>
        </w:rPr>
      </w:pPr>
      <w:r>
        <w:rPr>
          <w:rFonts w:hint="eastAsia"/>
          <w:szCs w:val="21"/>
        </w:rPr>
        <w:t>前往进港理货申报页面，查询确认理货申报状态，当状态为01时则线上申报成功，待线下代理报关完成后，海关总署返回放行指令；</w:t>
      </w:r>
    </w:p>
    <w:p>
      <w:pPr>
        <w:ind w:left="420"/>
        <w:jc w:val="left"/>
        <w:rPr>
          <w:szCs w:val="21"/>
        </w:rPr>
      </w:pPr>
      <w:r>
        <w:drawing>
          <wp:inline distT="0" distB="0" distL="0" distR="0">
            <wp:extent cx="5274310" cy="3051175"/>
            <wp:effectExtent l="0" t="0" r="2540" b="1587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274310" cy="3051652"/>
                    </a:xfrm>
                    <a:prstGeom prst="rect">
                      <a:avLst/>
                    </a:prstGeom>
                    <a:noFill/>
                    <a:ln w="9525">
                      <a:noFill/>
                    </a:ln>
                  </pic:spPr>
                </pic:pic>
              </a:graphicData>
            </a:graphic>
          </wp:inline>
        </w:drawing>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szCs w:val="21"/>
        </w:rPr>
      </w:pPr>
      <w:r>
        <w:rPr>
          <w:rFonts w:hint="eastAsia" w:ascii="宋体" w:hAnsi="宋体" w:cs="宋体"/>
          <w:b/>
          <w:bCs/>
          <w:szCs w:val="21"/>
        </w:rPr>
        <w:t>附件二：合同条款格式</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b/>
          <w:szCs w:val="21"/>
        </w:rPr>
      </w:pPr>
      <w:r>
        <w:rPr>
          <w:rFonts w:hint="eastAsia" w:ascii="宋体" w:hAnsi="宋体" w:cs="宋体"/>
          <w:szCs w:val="21"/>
        </w:rPr>
        <w:t>买卖双方根据《中华人民共和国合同法》之规定，本着友好合作、协商一致的原则，由买方同意购入、卖方同意出售以下设备</w:t>
      </w:r>
      <w:r>
        <w:rPr>
          <w:rFonts w:ascii="宋体" w:hAnsi="宋体" w:cs="宋体"/>
          <w:szCs w:val="21"/>
        </w:rPr>
        <w:t>/</w:t>
      </w:r>
      <w:r>
        <w:rPr>
          <w:rFonts w:hint="eastAsia" w:ascii="宋体" w:hAnsi="宋体" w:cs="宋体"/>
          <w:szCs w:val="21"/>
        </w:rPr>
        <w:t>物资及服务事宜达成如下合同：</w:t>
      </w:r>
    </w:p>
    <w:p>
      <w:pPr>
        <w:spacing w:line="360" w:lineRule="auto"/>
        <w:ind w:firstLine="422" w:firstLineChars="200"/>
        <w:rPr>
          <w:rFonts w:ascii="宋体" w:hAnsi="宋体" w:cs="宋体"/>
          <w:b/>
          <w:szCs w:val="21"/>
        </w:rPr>
      </w:pPr>
      <w:r>
        <w:rPr>
          <w:rFonts w:hint="eastAsia" w:ascii="宋体" w:hAnsi="宋体" w:cs="宋体"/>
          <w:b/>
          <w:szCs w:val="21"/>
        </w:rPr>
        <w:t>一、</w:t>
      </w:r>
      <w:r>
        <w:rPr>
          <w:rFonts w:hint="eastAsia" w:ascii="宋体" w:hAnsi="宋体" w:cs="宋体"/>
          <w:b/>
          <w:szCs w:val="21"/>
          <w:lang w:val="en-US" w:eastAsia="zh-CN"/>
        </w:rPr>
        <w:t>软件名称、价格</w:t>
      </w:r>
      <w:r>
        <w:rPr>
          <w:rFonts w:hint="eastAsia" w:ascii="宋体" w:hAnsi="宋体" w:cs="宋体"/>
          <w:b/>
          <w:szCs w:val="21"/>
        </w:rPr>
        <w:t>：</w:t>
      </w:r>
      <w:r>
        <w:rPr>
          <w:rFonts w:ascii="宋体" w:hAnsi="宋体" w:cs="宋体"/>
          <w:b/>
          <w:szCs w:val="21"/>
        </w:rPr>
        <w:t xml:space="preserve">                </w:t>
      </w:r>
      <w:r>
        <w:rPr>
          <w:rFonts w:hint="eastAsia" w:ascii="宋体" w:hAnsi="宋体" w:cs="宋体"/>
          <w:szCs w:val="21"/>
        </w:rPr>
        <w:t>单位：元（人民币）</w:t>
      </w:r>
    </w:p>
    <w:tbl>
      <w:tblPr>
        <w:tblStyle w:val="5"/>
        <w:tblW w:w="7216" w:type="dxa"/>
        <w:tblInd w:w="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341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7" w:type="dxa"/>
            <w:tcBorders>
              <w:bottom w:val="nil"/>
            </w:tcBorders>
            <w:vAlign w:val="center"/>
          </w:tcPr>
          <w:p>
            <w:pPr>
              <w:jc w:val="center"/>
              <w:rPr>
                <w:rFonts w:ascii="宋体" w:hAnsi="宋体" w:cs="宋体"/>
                <w:szCs w:val="21"/>
              </w:rPr>
            </w:pPr>
            <w:r>
              <w:rPr>
                <w:rFonts w:hint="eastAsia" w:ascii="宋体" w:hAnsi="宋体" w:cs="宋体"/>
                <w:szCs w:val="21"/>
              </w:rPr>
              <w:t>序号</w:t>
            </w:r>
          </w:p>
        </w:tc>
        <w:tc>
          <w:tcPr>
            <w:tcW w:w="3419" w:type="dxa"/>
            <w:tcBorders>
              <w:bottom w:val="nil"/>
            </w:tcBorders>
            <w:vAlign w:val="center"/>
          </w:tcPr>
          <w:p>
            <w:pPr>
              <w:jc w:val="center"/>
              <w:rPr>
                <w:rFonts w:hint="default" w:ascii="宋体" w:hAnsi="宋体" w:cs="宋体" w:eastAsiaTheme="minorEastAsia"/>
                <w:szCs w:val="21"/>
                <w:lang w:val="en-US" w:eastAsia="zh-CN"/>
              </w:rPr>
            </w:pPr>
            <w:r>
              <w:rPr>
                <w:rFonts w:hint="eastAsia" w:ascii="宋体" w:hAnsi="宋体" w:cs="宋体"/>
                <w:szCs w:val="21"/>
                <w:lang w:val="en-US" w:eastAsia="zh-CN"/>
              </w:rPr>
              <w:t>软件名称</w:t>
            </w:r>
          </w:p>
        </w:tc>
        <w:tc>
          <w:tcPr>
            <w:tcW w:w="2700" w:type="dxa"/>
            <w:tcBorders>
              <w:bottom w:val="nil"/>
            </w:tcBorders>
            <w:vAlign w:val="center"/>
          </w:tcPr>
          <w:p>
            <w:pPr>
              <w:jc w:val="center"/>
              <w:rPr>
                <w:rFonts w:hint="eastAsia" w:ascii="宋体" w:hAnsi="宋体" w:cs="宋体" w:eastAsiaTheme="minorEastAsia"/>
                <w:szCs w:val="21"/>
                <w:lang w:val="en-US" w:eastAsia="zh-CN"/>
              </w:rPr>
            </w:pPr>
            <w:r>
              <w:rPr>
                <w:rFonts w:hint="eastAsia" w:ascii="宋体" w:hAnsi="宋体" w:cs="宋体"/>
                <w:szCs w:val="21"/>
                <w:lang w:val="en-US"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097" w:type="dxa"/>
            <w:vAlign w:val="center"/>
          </w:tcPr>
          <w:p>
            <w:pPr>
              <w:jc w:val="center"/>
              <w:rPr>
                <w:rFonts w:ascii="宋体" w:hAnsi="宋体" w:cs="宋体"/>
                <w:szCs w:val="21"/>
              </w:rPr>
            </w:pPr>
            <w:r>
              <w:rPr>
                <w:rFonts w:ascii="宋体" w:hAnsi="宋体" w:cs="宋体"/>
                <w:szCs w:val="21"/>
              </w:rPr>
              <w:t>1</w:t>
            </w:r>
          </w:p>
        </w:tc>
        <w:tc>
          <w:tcPr>
            <w:tcW w:w="3419" w:type="dxa"/>
          </w:tcPr>
          <w:p>
            <w:pPr>
              <w:jc w:val="center"/>
              <w:rPr>
                <w:rFonts w:ascii="宋体" w:hAnsi="宋体" w:cs="宋体"/>
                <w:szCs w:val="21"/>
              </w:rPr>
            </w:pPr>
          </w:p>
        </w:tc>
        <w:tc>
          <w:tcPr>
            <w:tcW w:w="2700" w:type="dxa"/>
            <w:vAlign w:val="center"/>
          </w:tcPr>
          <w:p>
            <w:pPr>
              <w:jc w:val="center"/>
              <w:rPr>
                <w:rFonts w:ascii="宋体" w:hAnsi="宋体" w:cs="宋体"/>
                <w:szCs w:val="21"/>
              </w:rPr>
            </w:pPr>
          </w:p>
        </w:tc>
      </w:tr>
    </w:tbl>
    <w:p>
      <w:pPr>
        <w:spacing w:line="360" w:lineRule="auto"/>
        <w:ind w:firstLine="420" w:firstLineChars="200"/>
        <w:rPr>
          <w:rFonts w:ascii="宋体" w:hAnsi="宋体" w:cs="宋体"/>
          <w:b/>
          <w:szCs w:val="21"/>
        </w:rPr>
      </w:pPr>
      <w:r>
        <w:rPr>
          <w:rFonts w:hint="eastAsia" w:ascii="宋体" w:hAnsi="宋体" w:cs="宋体"/>
          <w:szCs w:val="21"/>
        </w:rPr>
        <w:t>二、</w:t>
      </w:r>
      <w:r>
        <w:rPr>
          <w:rFonts w:hint="eastAsia" w:ascii="宋体" w:hAnsi="宋体" w:cs="宋体"/>
          <w:b/>
          <w:szCs w:val="21"/>
        </w:rPr>
        <w:t>交</w:t>
      </w:r>
      <w:r>
        <w:rPr>
          <w:rFonts w:ascii="宋体" w:hAnsi="宋体" w:cs="宋体"/>
          <w:b/>
          <w:szCs w:val="21"/>
        </w:rPr>
        <w:t>(</w:t>
      </w:r>
      <w:r>
        <w:rPr>
          <w:rFonts w:hint="eastAsia" w:ascii="宋体" w:hAnsi="宋体" w:cs="宋体"/>
          <w:b/>
          <w:szCs w:val="21"/>
        </w:rPr>
        <w:t>提</w:t>
      </w:r>
      <w:r>
        <w:rPr>
          <w:rFonts w:ascii="宋体" w:hAnsi="宋体" w:cs="宋体"/>
          <w:b/>
          <w:szCs w:val="21"/>
        </w:rPr>
        <w:t>)</w:t>
      </w:r>
      <w:r>
        <w:rPr>
          <w:rFonts w:hint="eastAsia" w:ascii="宋体" w:hAnsi="宋体" w:cs="宋体"/>
          <w:b/>
          <w:szCs w:val="21"/>
        </w:rPr>
        <w:t>货时间、地点：</w:t>
      </w:r>
    </w:p>
    <w:p>
      <w:pPr>
        <w:spacing w:line="360" w:lineRule="auto"/>
        <w:ind w:firstLine="420" w:firstLineChars="200"/>
        <w:rPr>
          <w:rFonts w:ascii="宋体" w:hAnsi="宋体" w:cs="宋体"/>
          <w:b/>
          <w:szCs w:val="21"/>
        </w:rPr>
      </w:pPr>
      <w:r>
        <w:rPr>
          <w:rFonts w:hint="eastAsia" w:ascii="宋体" w:hAnsi="宋体" w:cs="宋体"/>
          <w:szCs w:val="21"/>
        </w:rPr>
        <w:t>在合同有效期内，卖方于收到买方采购需求7日内向买方提供上述产品；交货地点为</w:t>
      </w:r>
      <w:r>
        <w:rPr>
          <w:rFonts w:hint="eastAsia" w:ascii="宋体" w:hAnsi="宋体" w:cs="宋体"/>
          <w:szCs w:val="21"/>
          <w:shd w:val="clear" w:color="auto" w:fill="FFFFFF"/>
        </w:rPr>
        <w:t>扬州泰州国际机场</w:t>
      </w:r>
      <w:r>
        <w:rPr>
          <w:rFonts w:hint="eastAsia" w:ascii="宋体" w:hAnsi="宋体" w:cs="宋体"/>
          <w:szCs w:val="21"/>
          <w:shd w:val="clear" w:color="auto" w:fill="FFFFFF"/>
          <w:lang w:val="en-US" w:eastAsia="zh-CN"/>
        </w:rPr>
        <w:t>国际货站内</w:t>
      </w:r>
      <w:r>
        <w:rPr>
          <w:rFonts w:hint="eastAsia" w:ascii="宋体" w:hAnsi="宋体" w:cs="宋体"/>
          <w:szCs w:val="21"/>
        </w:rPr>
        <w:t>。</w:t>
      </w:r>
    </w:p>
    <w:p>
      <w:pPr>
        <w:spacing w:line="360" w:lineRule="auto"/>
        <w:ind w:firstLine="422" w:firstLineChars="200"/>
        <w:rPr>
          <w:rFonts w:ascii="宋体" w:hAnsi="宋体" w:cs="宋体"/>
          <w:b/>
          <w:szCs w:val="21"/>
        </w:rPr>
      </w:pPr>
      <w:r>
        <w:rPr>
          <w:rFonts w:hint="eastAsia" w:ascii="宋体" w:hAnsi="宋体" w:cs="宋体"/>
          <w:b/>
          <w:szCs w:val="21"/>
        </w:rPr>
        <w:t>三、运输费用负担：</w:t>
      </w:r>
    </w:p>
    <w:p>
      <w:pPr>
        <w:spacing w:line="360" w:lineRule="auto"/>
        <w:ind w:firstLine="420" w:firstLineChars="200"/>
        <w:rPr>
          <w:rFonts w:ascii="宋体" w:hAnsi="宋体" w:cs="宋体"/>
          <w:b/>
          <w:szCs w:val="21"/>
        </w:rPr>
      </w:pPr>
      <w:r>
        <w:rPr>
          <w:rFonts w:hint="eastAsia" w:ascii="宋体" w:hAnsi="宋体" w:cs="宋体"/>
          <w:szCs w:val="21"/>
          <w:lang w:val="en-US" w:eastAsia="zh-CN"/>
        </w:rPr>
        <w:t>如需产生运输费用，</w:t>
      </w:r>
      <w:r>
        <w:rPr>
          <w:rFonts w:hint="eastAsia" w:ascii="宋体" w:hAnsi="宋体" w:cs="宋体"/>
          <w:szCs w:val="21"/>
        </w:rPr>
        <w:t>费用由卖方承担。</w:t>
      </w:r>
    </w:p>
    <w:p>
      <w:pPr>
        <w:spacing w:line="360" w:lineRule="auto"/>
        <w:ind w:firstLine="422" w:firstLineChars="200"/>
        <w:rPr>
          <w:rFonts w:ascii="宋体" w:hAnsi="宋体" w:cs="宋体"/>
          <w:b/>
          <w:szCs w:val="21"/>
        </w:rPr>
      </w:pPr>
      <w:r>
        <w:rPr>
          <w:rFonts w:hint="eastAsia" w:ascii="宋体" w:hAnsi="宋体" w:cs="宋体"/>
          <w:b/>
          <w:szCs w:val="21"/>
        </w:rPr>
        <w:t>四、验收标准、方法：</w:t>
      </w:r>
    </w:p>
    <w:p>
      <w:pPr>
        <w:spacing w:line="360" w:lineRule="auto"/>
        <w:ind w:firstLine="420" w:firstLineChars="200"/>
        <w:rPr>
          <w:rFonts w:hint="default" w:ascii="宋体" w:hAnsi="宋体" w:cs="宋体" w:eastAsiaTheme="minorEastAsia"/>
          <w:b/>
          <w:szCs w:val="21"/>
          <w:lang w:val="en-US" w:eastAsia="zh-CN"/>
        </w:rPr>
      </w:pPr>
      <w:r>
        <w:rPr>
          <w:rFonts w:hint="eastAsia" w:ascii="宋体" w:hAnsi="宋体" w:cs="宋体"/>
          <w:szCs w:val="21"/>
        </w:rPr>
        <w:t>卖方向买方送交货时，需</w:t>
      </w:r>
      <w:r>
        <w:rPr>
          <w:rFonts w:hint="eastAsia" w:ascii="宋体" w:hAnsi="宋体" w:cs="宋体"/>
          <w:szCs w:val="21"/>
          <w:lang w:val="en-US" w:eastAsia="zh-CN"/>
        </w:rPr>
        <w:t>安装到位，</w:t>
      </w:r>
      <w:r>
        <w:rPr>
          <w:rFonts w:hint="eastAsia" w:asciiTheme="minorEastAsia" w:hAnsiTheme="minorEastAsia" w:cstheme="minorEastAsia"/>
          <w:sz w:val="21"/>
          <w:szCs w:val="21"/>
        </w:rPr>
        <w:t>确保软件可以与现有的货站系统无缝对接</w:t>
      </w:r>
      <w:r>
        <w:rPr>
          <w:rFonts w:hint="eastAsia" w:ascii="宋体" w:hAnsi="宋体" w:cs="宋体"/>
          <w:szCs w:val="21"/>
        </w:rPr>
        <w:t>，并按本合同第二款规定的要求及</w:t>
      </w:r>
      <w:r>
        <w:rPr>
          <w:rFonts w:hint="eastAsia" w:ascii="宋体" w:hAnsi="宋体" w:cs="宋体"/>
          <w:bCs/>
          <w:szCs w:val="21"/>
        </w:rPr>
        <w:t>标准验收；</w:t>
      </w:r>
      <w:r>
        <w:rPr>
          <w:rFonts w:hint="eastAsia" w:ascii="宋体" w:hAnsi="宋体" w:cs="宋体"/>
          <w:szCs w:val="21"/>
        </w:rPr>
        <w:t>以上产品经</w:t>
      </w:r>
      <w:r>
        <w:rPr>
          <w:rFonts w:hint="eastAsia" w:ascii="宋体" w:hAnsi="宋体" w:cs="宋体"/>
          <w:szCs w:val="21"/>
          <w:lang w:val="en-US" w:eastAsia="zh-CN"/>
        </w:rPr>
        <w:t>使用中出现任何</w:t>
      </w:r>
      <w:r>
        <w:rPr>
          <w:rFonts w:hint="eastAsia" w:ascii="宋体" w:hAnsi="宋体" w:cs="宋体"/>
          <w:szCs w:val="21"/>
        </w:rPr>
        <w:t>问题，</w:t>
      </w:r>
      <w:r>
        <w:rPr>
          <w:rFonts w:hint="eastAsia" w:ascii="宋体" w:hAnsi="宋体" w:cs="宋体"/>
          <w:szCs w:val="21"/>
          <w:lang w:val="en-US" w:eastAsia="zh-CN"/>
        </w:rPr>
        <w:t>卖方需无条件修复确保使用正常。</w:t>
      </w:r>
    </w:p>
    <w:p>
      <w:pPr>
        <w:spacing w:line="360" w:lineRule="auto"/>
        <w:ind w:firstLine="422" w:firstLineChars="200"/>
        <w:rPr>
          <w:rFonts w:ascii="宋体" w:hAnsi="宋体" w:cs="宋体"/>
          <w:b/>
          <w:szCs w:val="21"/>
        </w:rPr>
      </w:pPr>
      <w:r>
        <w:rPr>
          <w:rFonts w:hint="eastAsia" w:ascii="宋体" w:hAnsi="宋体" w:cs="宋体"/>
          <w:b/>
          <w:szCs w:val="21"/>
        </w:rPr>
        <w:t>六、付款方式：</w:t>
      </w:r>
    </w:p>
    <w:p>
      <w:pPr>
        <w:spacing w:line="360" w:lineRule="auto"/>
        <w:ind w:firstLine="420" w:firstLineChars="200"/>
        <w:rPr>
          <w:rFonts w:ascii="宋体" w:hAnsi="宋体" w:cs="宋体"/>
          <w:szCs w:val="21"/>
        </w:rPr>
      </w:pPr>
      <w:r>
        <w:rPr>
          <w:rFonts w:hint="eastAsia" w:ascii="宋体" w:hAnsi="宋体" w:cs="宋体"/>
          <w:szCs w:val="21"/>
        </w:rPr>
        <w:t>合同签订生效后付总价的30%，软件安装验收完成后付至</w:t>
      </w:r>
      <w:r>
        <w:rPr>
          <w:rFonts w:hint="eastAsia" w:ascii="宋体" w:hAnsi="宋体" w:cs="宋体"/>
          <w:szCs w:val="21"/>
          <w:lang w:val="en-US" w:eastAsia="zh-CN"/>
        </w:rPr>
        <w:t>余款</w:t>
      </w:r>
      <w:r>
        <w:rPr>
          <w:rFonts w:hint="eastAsia" w:ascii="宋体" w:hAnsi="宋体" w:cs="宋体"/>
          <w:szCs w:val="21"/>
        </w:rPr>
        <w:t>的</w:t>
      </w:r>
      <w:r>
        <w:rPr>
          <w:rFonts w:ascii="宋体" w:hAnsi="宋体" w:cs="宋体"/>
          <w:szCs w:val="21"/>
        </w:rPr>
        <w:t>70</w:t>
      </w:r>
      <w:r>
        <w:rPr>
          <w:rFonts w:hint="eastAsia" w:ascii="宋体" w:hAnsi="宋体" w:cs="宋体"/>
          <w:szCs w:val="21"/>
        </w:rPr>
        <w:t>%，通过海关验收付至总价的9</w:t>
      </w:r>
      <w:r>
        <w:rPr>
          <w:rFonts w:ascii="宋体" w:hAnsi="宋体" w:cs="宋体"/>
          <w:szCs w:val="21"/>
        </w:rPr>
        <w:t>7</w:t>
      </w:r>
      <w:r>
        <w:rPr>
          <w:rFonts w:hint="eastAsia" w:ascii="宋体" w:hAnsi="宋体" w:cs="宋体"/>
          <w:szCs w:val="21"/>
        </w:rPr>
        <w:t>%，余下的</w:t>
      </w:r>
      <w:r>
        <w:rPr>
          <w:rFonts w:ascii="宋体" w:hAnsi="宋体" w:cs="宋体"/>
          <w:szCs w:val="21"/>
        </w:rPr>
        <w:t>3</w:t>
      </w:r>
      <w:r>
        <w:rPr>
          <w:rFonts w:hint="eastAsia" w:ascii="宋体" w:hAnsi="宋体" w:cs="宋体"/>
          <w:szCs w:val="21"/>
        </w:rPr>
        <w:t>%作为质保金，质保期</w:t>
      </w:r>
      <w:r>
        <w:rPr>
          <w:rFonts w:hint="eastAsia" w:ascii="宋体" w:hAnsi="宋体" w:cs="宋体"/>
          <w:szCs w:val="21"/>
          <w:lang w:val="en-US" w:eastAsia="zh-CN"/>
        </w:rPr>
        <w:t>一</w:t>
      </w:r>
      <w:r>
        <w:rPr>
          <w:rFonts w:hint="eastAsia" w:ascii="宋体" w:hAnsi="宋体" w:cs="宋体"/>
          <w:szCs w:val="21"/>
        </w:rPr>
        <w:t>年满后、并在质保期内上述</w:t>
      </w:r>
      <w:r>
        <w:rPr>
          <w:rFonts w:hint="eastAsia" w:ascii="宋体" w:hAnsi="宋体" w:cs="宋体"/>
          <w:szCs w:val="21"/>
          <w:lang w:val="en-US" w:eastAsia="zh-CN"/>
        </w:rPr>
        <w:t>软件</w:t>
      </w:r>
      <w:r>
        <w:rPr>
          <w:rFonts w:hint="eastAsia" w:ascii="宋体" w:hAnsi="宋体" w:cs="宋体"/>
          <w:szCs w:val="21"/>
        </w:rPr>
        <w:t>无</w:t>
      </w:r>
      <w:r>
        <w:rPr>
          <w:rFonts w:hint="eastAsia" w:ascii="宋体" w:hAnsi="宋体" w:cs="宋体"/>
          <w:szCs w:val="21"/>
          <w:lang w:val="en-US" w:eastAsia="zh-CN"/>
        </w:rPr>
        <w:t>使用</w:t>
      </w:r>
      <w:r>
        <w:rPr>
          <w:rFonts w:hint="eastAsia" w:ascii="宋体" w:hAnsi="宋体" w:cs="宋体"/>
          <w:szCs w:val="21"/>
        </w:rPr>
        <w:t>问题，卖方能提供正常服务即可付清。</w:t>
      </w:r>
    </w:p>
    <w:p>
      <w:pPr>
        <w:spacing w:line="360" w:lineRule="auto"/>
        <w:ind w:firstLine="422" w:firstLineChars="200"/>
        <w:rPr>
          <w:rFonts w:ascii="宋体" w:hAnsi="宋体" w:cs="宋体"/>
          <w:b/>
          <w:szCs w:val="21"/>
        </w:rPr>
      </w:pPr>
      <w:r>
        <w:rPr>
          <w:rFonts w:hint="eastAsia" w:ascii="宋体" w:hAnsi="宋体" w:cs="宋体"/>
          <w:b/>
          <w:szCs w:val="21"/>
        </w:rPr>
        <w:t>七、违约责任与争议处理：</w:t>
      </w:r>
    </w:p>
    <w:p>
      <w:pPr>
        <w:spacing w:line="360" w:lineRule="auto"/>
        <w:ind w:firstLine="480"/>
        <w:rPr>
          <w:rFonts w:ascii="宋体" w:hAnsi="宋体" w:cs="宋体"/>
          <w:szCs w:val="21"/>
        </w:rPr>
      </w:pPr>
      <w:r>
        <w:rPr>
          <w:rFonts w:ascii="宋体" w:hAnsi="宋体" w:cs="宋体"/>
          <w:szCs w:val="21"/>
        </w:rPr>
        <w:t>1.</w:t>
      </w:r>
      <w:r>
        <w:rPr>
          <w:rFonts w:hint="eastAsia" w:ascii="宋体" w:hAnsi="宋体" w:cs="宋体"/>
          <w:szCs w:val="21"/>
        </w:rPr>
        <w:t>本合同一经签订，任何一方均无权擅自终止合同（不可抗自然因素及合同约定情形除外），擅自终止方负全部责任。</w:t>
      </w:r>
    </w:p>
    <w:p>
      <w:pPr>
        <w:spacing w:line="360" w:lineRule="auto"/>
        <w:ind w:firstLine="480"/>
        <w:rPr>
          <w:rFonts w:ascii="宋体" w:hAnsi="宋体" w:cs="宋体"/>
          <w:szCs w:val="21"/>
        </w:rPr>
      </w:pPr>
      <w:r>
        <w:rPr>
          <w:rFonts w:ascii="宋体" w:hAnsi="宋体" w:cs="宋体"/>
          <w:szCs w:val="21"/>
        </w:rPr>
        <w:t>2.</w:t>
      </w:r>
      <w:r>
        <w:rPr>
          <w:rFonts w:hint="eastAsia" w:ascii="宋体" w:hAnsi="宋体" w:cs="宋体"/>
          <w:szCs w:val="21"/>
        </w:rPr>
        <w:t>卖方逾期交货的时间按周为单位计算，每一周逾期交货，卖方应向买方支付合同款的千分之三违约金，卖方超过约定期一月未交货，买方有权终止合同，卖方赔偿买方由此造成的损失；买方逾期付款的时间按周为单位计算，每一周逾期付款，买方应向卖方支付合同款的千分之三违约金。</w:t>
      </w:r>
    </w:p>
    <w:p>
      <w:pPr>
        <w:spacing w:line="360" w:lineRule="auto"/>
        <w:ind w:firstLine="422" w:firstLineChars="200"/>
        <w:rPr>
          <w:rFonts w:ascii="宋体" w:hAnsi="宋体" w:cs="宋体"/>
          <w:b/>
          <w:szCs w:val="21"/>
        </w:rPr>
      </w:pPr>
      <w:r>
        <w:rPr>
          <w:rFonts w:hint="eastAsia" w:ascii="宋体" w:hAnsi="宋体" w:cs="宋体"/>
          <w:b/>
          <w:szCs w:val="21"/>
        </w:rPr>
        <w:t>八、合同争议的解决：</w:t>
      </w:r>
    </w:p>
    <w:p>
      <w:pPr>
        <w:spacing w:line="360" w:lineRule="auto"/>
        <w:ind w:firstLine="420" w:firstLineChars="200"/>
        <w:rPr>
          <w:rFonts w:ascii="宋体" w:hAnsi="宋体" w:cs="宋体"/>
          <w:b/>
          <w:szCs w:val="21"/>
        </w:rPr>
      </w:pPr>
      <w:r>
        <w:rPr>
          <w:rFonts w:hint="eastAsia" w:ascii="宋体" w:hAnsi="宋体" w:cs="宋体"/>
          <w:szCs w:val="21"/>
        </w:rPr>
        <w:t>双方友好协商，如协商不成可诉至买方当地人民法院。</w:t>
      </w:r>
    </w:p>
    <w:p>
      <w:pPr>
        <w:spacing w:line="360" w:lineRule="auto"/>
        <w:ind w:firstLine="422" w:firstLineChars="200"/>
        <w:rPr>
          <w:rFonts w:ascii="宋体" w:hAnsi="宋体" w:cs="宋体"/>
          <w:b/>
          <w:szCs w:val="21"/>
        </w:rPr>
      </w:pPr>
      <w:r>
        <w:rPr>
          <w:rFonts w:hint="eastAsia" w:ascii="宋体" w:hAnsi="宋体" w:cs="宋体"/>
          <w:b/>
          <w:szCs w:val="21"/>
        </w:rPr>
        <w:t>九、售后服务：</w:t>
      </w:r>
    </w:p>
    <w:p>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卖方应对本项目提供</w:t>
      </w:r>
      <w:r>
        <w:rPr>
          <w:rFonts w:hint="eastAsia" w:ascii="宋体" w:hAnsi="宋体" w:cs="宋体"/>
          <w:b/>
          <w:bCs/>
          <w:szCs w:val="21"/>
        </w:rPr>
        <w:t>一年质量保证</w:t>
      </w:r>
      <w:r>
        <w:rPr>
          <w:rFonts w:hint="eastAsia" w:ascii="宋体" w:hAnsi="宋体" w:cs="宋体"/>
          <w:szCs w:val="21"/>
        </w:rPr>
        <w:t>，质保期内</w:t>
      </w:r>
      <w:r>
        <w:rPr>
          <w:rFonts w:hint="eastAsia" w:ascii="宋体" w:hAnsi="宋体" w:cs="宋体"/>
          <w:szCs w:val="21"/>
          <w:lang w:val="en-US" w:eastAsia="zh-CN"/>
        </w:rPr>
        <w:t>如使用过程中出现任何技术问题</w:t>
      </w:r>
      <w:r>
        <w:rPr>
          <w:rFonts w:hint="eastAsia" w:ascii="宋体" w:hAnsi="宋体" w:cs="宋体"/>
          <w:szCs w:val="21"/>
        </w:rPr>
        <w:t>，必须进场免费</w:t>
      </w:r>
      <w:r>
        <w:rPr>
          <w:rFonts w:hint="eastAsia" w:ascii="宋体" w:hAnsi="宋体" w:cs="宋体"/>
          <w:szCs w:val="21"/>
          <w:lang w:val="en-US" w:eastAsia="zh-CN"/>
        </w:rPr>
        <w:t>维护</w:t>
      </w:r>
      <w:r>
        <w:rPr>
          <w:rFonts w:hint="eastAsia" w:ascii="宋体" w:hAnsi="宋体" w:cs="宋体"/>
          <w:szCs w:val="21"/>
        </w:rPr>
        <w:t>。</w:t>
      </w:r>
    </w:p>
    <w:p>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质保期内有质量问题，卖方须在接到报修通知后</w:t>
      </w:r>
      <w:r>
        <w:rPr>
          <w:rFonts w:ascii="宋体" w:hAnsi="宋体" w:cs="宋体"/>
          <w:szCs w:val="21"/>
        </w:rPr>
        <w:t>24</w:t>
      </w:r>
      <w:r>
        <w:rPr>
          <w:rFonts w:hint="eastAsia" w:ascii="宋体" w:hAnsi="宋体" w:cs="宋体"/>
          <w:szCs w:val="21"/>
        </w:rPr>
        <w:t>小时内到达买方现场，并立即进行免费连续</w:t>
      </w:r>
      <w:r>
        <w:rPr>
          <w:rFonts w:hint="eastAsia" w:ascii="宋体" w:hAnsi="宋体" w:cs="宋体"/>
          <w:szCs w:val="21"/>
          <w:lang w:val="en-US" w:eastAsia="zh-CN"/>
        </w:rPr>
        <w:t>修复</w:t>
      </w:r>
      <w:r>
        <w:rPr>
          <w:rFonts w:hint="eastAsia" w:ascii="宋体" w:hAnsi="宋体" w:cs="宋体"/>
          <w:szCs w:val="21"/>
        </w:rPr>
        <w:t>，直到排除故障，恢复正常使用。</w:t>
      </w:r>
    </w:p>
    <w:p>
      <w:pPr>
        <w:spacing w:line="360" w:lineRule="auto"/>
        <w:ind w:firstLine="422" w:firstLineChars="200"/>
        <w:rPr>
          <w:rFonts w:ascii="宋体" w:hAnsi="宋体" w:cs="宋体"/>
          <w:b/>
          <w:szCs w:val="21"/>
        </w:rPr>
      </w:pPr>
      <w:r>
        <w:rPr>
          <w:rFonts w:hint="eastAsia" w:ascii="宋体" w:hAnsi="宋体" w:cs="宋体"/>
          <w:b/>
          <w:szCs w:val="21"/>
        </w:rPr>
        <w:t>十、其它约定事项：</w:t>
      </w:r>
      <w:r>
        <w:rPr>
          <w:rFonts w:ascii="宋体" w:hAnsi="宋体" w:cs="宋体"/>
          <w:szCs w:val="21"/>
        </w:rPr>
        <w:t xml:space="preserve"> </w:t>
      </w:r>
    </w:p>
    <w:p>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合同总价中，包含软件、随机辅件、运杂、保险、安装调试、税金等相关费用及投标人认为需要的其它费用。</w:t>
      </w:r>
    </w:p>
    <w:p>
      <w:pPr>
        <w:spacing w:line="360" w:lineRule="auto"/>
        <w:ind w:firstLine="420" w:firstLineChars="200"/>
        <w:rPr>
          <w:rFonts w:ascii="宋体" w:hAnsi="宋体" w:cs="宋体"/>
          <w:szCs w:val="21"/>
        </w:rPr>
      </w:pPr>
      <w:r>
        <w:rPr>
          <w:rFonts w:hint="eastAsia" w:ascii="宋体" w:hAnsi="宋体" w:cs="宋体"/>
          <w:szCs w:val="21"/>
          <w:lang w:val="en-US" w:eastAsia="zh-CN"/>
        </w:rPr>
        <w:t>2</w:t>
      </w:r>
      <w:r>
        <w:rPr>
          <w:rFonts w:ascii="宋体" w:hAnsi="宋体" w:cs="宋体"/>
          <w:szCs w:val="21"/>
        </w:rPr>
        <w:t>.</w:t>
      </w:r>
      <w:r>
        <w:rPr>
          <w:rFonts w:hint="eastAsia" w:ascii="宋体" w:hAnsi="宋体" w:cs="宋体"/>
          <w:szCs w:val="21"/>
        </w:rPr>
        <w:t>买方招标文件、卖方投标文件作为合同附件，具有同等法律效力。</w:t>
      </w:r>
    </w:p>
    <w:p>
      <w:pPr>
        <w:spacing w:line="360" w:lineRule="auto"/>
        <w:ind w:firstLine="420" w:firstLineChars="200"/>
        <w:rPr>
          <w:rFonts w:ascii="宋体" w:hAnsi="宋体" w:cs="宋体"/>
          <w:szCs w:val="21"/>
        </w:rPr>
      </w:pPr>
      <w:r>
        <w:rPr>
          <w:rFonts w:hint="eastAsia" w:ascii="宋体" w:hAnsi="宋体" w:cs="宋体"/>
          <w:szCs w:val="21"/>
          <w:lang w:val="en-US" w:eastAsia="zh-CN"/>
        </w:rPr>
        <w:t>3</w:t>
      </w:r>
      <w:r>
        <w:rPr>
          <w:rFonts w:ascii="宋体" w:hAnsi="宋体" w:cs="宋体"/>
          <w:szCs w:val="21"/>
        </w:rPr>
        <w:t>.</w:t>
      </w:r>
      <w:r>
        <w:rPr>
          <w:rFonts w:hint="eastAsia" w:ascii="宋体" w:hAnsi="宋体" w:cs="宋体"/>
          <w:szCs w:val="21"/>
        </w:rPr>
        <w:t>本合同一式陆份，中文制作，买方执肆份，卖方执贰份。</w:t>
      </w:r>
    </w:p>
    <w:p>
      <w:pPr>
        <w:spacing w:line="360" w:lineRule="auto"/>
        <w:rPr>
          <w:rFonts w:ascii="宋体" w:hAnsi="宋体" w:cs="宋体"/>
          <w:szCs w:val="21"/>
        </w:rPr>
      </w:pPr>
    </w:p>
    <w:p>
      <w:pPr>
        <w:spacing w:line="360" w:lineRule="auto"/>
        <w:ind w:firstLine="105" w:firstLineChars="50"/>
        <w:rPr>
          <w:rFonts w:ascii="宋体" w:hAnsi="宋体" w:cs="宋体"/>
          <w:color w:val="000000"/>
          <w:szCs w:val="21"/>
        </w:rPr>
      </w:pPr>
      <w:r>
        <w:rPr>
          <w:rFonts w:hint="eastAsia" w:ascii="宋体" w:hAnsi="宋体" w:cs="宋体"/>
          <w:szCs w:val="21"/>
        </w:rPr>
        <w:t>买方：扬州泰州国际机场投资建设有限责任公司</w:t>
      </w:r>
      <w:r>
        <w:rPr>
          <w:rFonts w:ascii="宋体" w:hAnsi="宋体" w:cs="宋体"/>
          <w:szCs w:val="21"/>
        </w:rPr>
        <w:t xml:space="preserve">         </w:t>
      </w:r>
      <w:r>
        <w:rPr>
          <w:rFonts w:hint="eastAsia" w:ascii="宋体" w:hAnsi="宋体" w:cs="宋体"/>
          <w:szCs w:val="21"/>
        </w:rPr>
        <w:t>卖方：</w:t>
      </w:r>
    </w:p>
    <w:p>
      <w:pPr>
        <w:tabs>
          <w:tab w:val="left" w:pos="4680"/>
        </w:tabs>
        <w:spacing w:line="360" w:lineRule="auto"/>
        <w:rPr>
          <w:rFonts w:ascii="宋体" w:hAnsi="宋体" w:cs="宋体"/>
          <w:szCs w:val="21"/>
        </w:rPr>
      </w:pPr>
      <w:r>
        <w:rPr>
          <w:rFonts w:ascii="宋体" w:hAnsi="宋体" w:cs="宋体"/>
          <w:szCs w:val="21"/>
        </w:rPr>
        <w:t xml:space="preserve">  </w:t>
      </w:r>
      <w:r>
        <w:rPr>
          <w:rFonts w:hint="eastAsia" w:ascii="宋体" w:hAnsi="宋体" w:cs="宋体"/>
          <w:szCs w:val="21"/>
        </w:rPr>
        <w:t>（盖章）</w:t>
      </w:r>
      <w:r>
        <w:rPr>
          <w:rFonts w:ascii="宋体" w:hAnsi="宋体" w:cs="宋体"/>
          <w:szCs w:val="21"/>
        </w:rPr>
        <w:t xml:space="preserve">                                         </w:t>
      </w:r>
      <w:r>
        <w:rPr>
          <w:rFonts w:hint="eastAsia" w:ascii="宋体" w:hAnsi="宋体" w:cs="宋体"/>
          <w:szCs w:val="21"/>
        </w:rPr>
        <w:t>（盖章）</w:t>
      </w:r>
    </w:p>
    <w:p>
      <w:pPr>
        <w:tabs>
          <w:tab w:val="left" w:pos="4680"/>
        </w:tabs>
        <w:spacing w:line="360" w:lineRule="auto"/>
        <w:ind w:firstLine="371" w:firstLineChars="177"/>
        <w:rPr>
          <w:rFonts w:ascii="宋体" w:hAnsi="宋体" w:cs="宋体"/>
          <w:szCs w:val="21"/>
        </w:rPr>
      </w:pPr>
      <w:r>
        <w:rPr>
          <w:rFonts w:hint="eastAsia" w:ascii="宋体" w:hAnsi="宋体" w:cs="宋体"/>
          <w:szCs w:val="21"/>
        </w:rPr>
        <w:t>代表：</w:t>
      </w:r>
      <w:r>
        <w:rPr>
          <w:rFonts w:ascii="宋体" w:hAnsi="宋体" w:cs="宋体"/>
          <w:szCs w:val="21"/>
        </w:rPr>
        <w:t xml:space="preserve">                                           </w:t>
      </w:r>
      <w:r>
        <w:rPr>
          <w:rFonts w:hint="eastAsia" w:ascii="宋体" w:hAnsi="宋体" w:cs="宋体"/>
          <w:szCs w:val="21"/>
        </w:rPr>
        <w:t>代表：</w:t>
      </w:r>
    </w:p>
    <w:p>
      <w:pPr>
        <w:tabs>
          <w:tab w:val="left" w:pos="4680"/>
        </w:tabs>
        <w:spacing w:line="360" w:lineRule="auto"/>
        <w:ind w:firstLine="371" w:firstLineChars="177"/>
        <w:rPr>
          <w:rFonts w:ascii="宋体" w:hAnsi="宋体" w:cs="宋体"/>
          <w:szCs w:val="21"/>
        </w:rPr>
      </w:pPr>
      <w:r>
        <w:rPr>
          <w:rFonts w:hint="eastAsia" w:ascii="宋体" w:hAnsi="宋体" w:cs="宋体"/>
          <w:szCs w:val="21"/>
        </w:rPr>
        <w:t>日期：</w:t>
      </w:r>
      <w:r>
        <w:rPr>
          <w:rFonts w:ascii="宋体" w:hAnsi="宋体" w:cs="宋体"/>
          <w:szCs w:val="21"/>
        </w:rPr>
        <w:t xml:space="preserve">                                           </w:t>
      </w:r>
      <w:r>
        <w:rPr>
          <w:rFonts w:hint="eastAsia" w:ascii="宋体" w:hAnsi="宋体" w:cs="宋体"/>
          <w:szCs w:val="21"/>
        </w:rPr>
        <w:t>日期：</w:t>
      </w:r>
    </w:p>
    <w:p>
      <w:pPr>
        <w:spacing w:line="480" w:lineRule="exact"/>
        <w:rPr>
          <w:rFonts w:asciiTheme="minorEastAsia" w:hAnsiTheme="minorEastAsia" w:cstheme="minorEastAsia"/>
          <w:sz w:val="24"/>
        </w:rPr>
      </w:pPr>
      <w:r>
        <w:rPr>
          <w:rFonts w:hint="eastAsia" w:asciiTheme="minorEastAsia" w:hAnsiTheme="minorEastAsia" w:cstheme="minorEastAsia"/>
          <w:sz w:val="24"/>
        </w:rPr>
        <w:br w:type="page"/>
      </w:r>
    </w:p>
    <w:p>
      <w:pPr>
        <w:tabs>
          <w:tab w:val="left" w:pos="4680"/>
        </w:tabs>
        <w:spacing w:line="360" w:lineRule="auto"/>
        <w:rPr>
          <w:rFonts w:ascii="宋体" w:hAnsi="宋体"/>
          <w:b/>
          <w:bCs/>
          <w:sz w:val="24"/>
        </w:rPr>
      </w:pPr>
    </w:p>
    <w:p>
      <w:pPr>
        <w:tabs>
          <w:tab w:val="left" w:pos="4680"/>
        </w:tabs>
        <w:spacing w:line="360" w:lineRule="auto"/>
        <w:rPr>
          <w:rFonts w:ascii="黑体" w:hAnsi="黑体" w:eastAsia="黑体"/>
          <w:szCs w:val="21"/>
        </w:rPr>
      </w:pPr>
      <w:r>
        <w:rPr>
          <w:rFonts w:hint="eastAsia" w:ascii="宋体" w:hAnsi="宋体"/>
          <w:b/>
          <w:bCs/>
          <w:sz w:val="24"/>
        </w:rPr>
        <w:t>附件三：投标文件组成</w:t>
      </w:r>
    </w:p>
    <w:p>
      <w:pPr>
        <w:snapToGrid w:val="0"/>
        <w:spacing w:line="360" w:lineRule="auto"/>
        <w:jc w:val="center"/>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一、</w:t>
      </w:r>
      <w:r>
        <w:rPr>
          <w:rFonts w:hint="eastAsia" w:ascii="宋体" w:hAnsi="宋体"/>
          <w:snapToGrid w:val="0"/>
          <w:szCs w:val="21"/>
        </w:rPr>
        <w:t>投标函（格式附后）</w:t>
      </w:r>
    </w:p>
    <w:p>
      <w:pPr>
        <w:adjustRightInd w:val="0"/>
        <w:snapToGrid w:val="0"/>
        <w:spacing w:line="360" w:lineRule="auto"/>
        <w:rPr>
          <w:rFonts w:ascii="宋体" w:hAnsi="宋体"/>
          <w:snapToGrid w:val="0"/>
          <w:szCs w:val="21"/>
        </w:rPr>
      </w:pPr>
      <w:r>
        <w:rPr>
          <w:rFonts w:hint="eastAsia" w:ascii="宋体" w:hAnsi="宋体"/>
          <w:szCs w:val="21"/>
        </w:rPr>
        <w:t>二、</w:t>
      </w:r>
      <w:r>
        <w:rPr>
          <w:rFonts w:hint="eastAsia" w:ascii="宋体" w:hAnsi="宋体"/>
          <w:snapToGrid w:val="0"/>
          <w:szCs w:val="21"/>
        </w:rPr>
        <w:t>报价清单（格式附后）</w:t>
      </w:r>
    </w:p>
    <w:p>
      <w:pPr>
        <w:adjustRightInd w:val="0"/>
        <w:snapToGrid w:val="0"/>
        <w:spacing w:line="360" w:lineRule="auto"/>
        <w:rPr>
          <w:rFonts w:ascii="宋体" w:hAnsi="宋体"/>
          <w:szCs w:val="21"/>
        </w:rPr>
      </w:pPr>
      <w:r>
        <w:rPr>
          <w:rFonts w:hint="eastAsia" w:ascii="宋体" w:hAnsi="宋体"/>
          <w:snapToGrid w:val="0"/>
          <w:szCs w:val="21"/>
        </w:rPr>
        <w:t>三、</w:t>
      </w:r>
      <w:r>
        <w:rPr>
          <w:rFonts w:hint="eastAsia" w:ascii="宋体" w:hAnsi="宋体"/>
          <w:szCs w:val="21"/>
        </w:rPr>
        <w:t>法定代表人授权书（格式附后）</w:t>
      </w:r>
    </w:p>
    <w:p>
      <w:pPr>
        <w:adjustRightInd w:val="0"/>
        <w:snapToGrid w:val="0"/>
        <w:spacing w:line="360" w:lineRule="auto"/>
        <w:rPr>
          <w:rFonts w:ascii="宋体" w:hAnsi="宋体"/>
          <w:snapToGrid w:val="0"/>
          <w:szCs w:val="21"/>
        </w:rPr>
      </w:pPr>
      <w:r>
        <w:rPr>
          <w:rFonts w:hint="eastAsia" w:ascii="宋体" w:hAnsi="宋体"/>
          <w:szCs w:val="21"/>
        </w:rPr>
        <w:t>四、</w:t>
      </w:r>
      <w:r>
        <w:rPr>
          <w:rFonts w:hint="eastAsia" w:ascii="宋体" w:hAnsi="宋体"/>
          <w:snapToGrid w:val="0"/>
          <w:szCs w:val="21"/>
        </w:rPr>
        <w:t>合格投标人资格证明文件（包括但不限于招标文件第二条内容）</w:t>
      </w:r>
    </w:p>
    <w:p>
      <w:pPr>
        <w:adjustRightInd w:val="0"/>
        <w:snapToGrid w:val="0"/>
        <w:spacing w:line="360" w:lineRule="auto"/>
        <w:rPr>
          <w:rFonts w:ascii="宋体" w:hAnsi="宋体"/>
          <w:snapToGrid w:val="0"/>
          <w:szCs w:val="21"/>
        </w:rPr>
      </w:pPr>
      <w:r>
        <w:rPr>
          <w:rFonts w:hint="eastAsia" w:ascii="宋体" w:hAnsi="宋体"/>
          <w:szCs w:val="21"/>
        </w:rPr>
        <w:t>五、投标人认为应提交的其它材料</w:t>
      </w:r>
    </w:p>
    <w:p>
      <w:pPr>
        <w:adjustRightInd w:val="0"/>
        <w:spacing w:line="360" w:lineRule="auto"/>
        <w:rPr>
          <w:rFonts w:ascii="宋体" w:hAnsi="宋体"/>
          <w:szCs w:val="21"/>
        </w:rPr>
      </w:pPr>
      <w:r>
        <w:rPr>
          <w:rFonts w:hint="eastAsia" w:ascii="宋体" w:hAnsi="宋体"/>
          <w:b/>
          <w:bCs/>
          <w:szCs w:val="21"/>
        </w:rPr>
        <w:t>一、投标函（格式）</w:t>
      </w:r>
    </w:p>
    <w:p>
      <w:pPr>
        <w:pStyle w:val="3"/>
        <w:spacing w:line="360" w:lineRule="auto"/>
        <w:jc w:val="center"/>
        <w:rPr>
          <w:rFonts w:ascii="Times New Roman" w:hAnsi="Times New Roman"/>
        </w:rPr>
      </w:pPr>
    </w:p>
    <w:p>
      <w:pPr>
        <w:spacing w:line="360" w:lineRule="auto"/>
        <w:rPr>
          <w:rFonts w:ascii="宋体" w:hAnsi="宋体"/>
          <w:szCs w:val="21"/>
        </w:rPr>
      </w:pPr>
      <w:r>
        <w:rPr>
          <w:rFonts w:hint="eastAsia" w:ascii="宋体" w:hAnsi="宋体"/>
          <w:szCs w:val="21"/>
        </w:rPr>
        <w:t>扬州泰州国际机场投资建设有限责任公司：</w:t>
      </w:r>
    </w:p>
    <w:p>
      <w:pPr>
        <w:spacing w:line="360" w:lineRule="auto"/>
        <w:rPr>
          <w:rFonts w:ascii="宋体" w:hAnsi="宋体"/>
          <w:szCs w:val="21"/>
        </w:rPr>
      </w:pPr>
      <w:r>
        <w:rPr>
          <w:rFonts w:ascii="宋体" w:hAnsi="宋体"/>
          <w:szCs w:val="21"/>
        </w:rPr>
        <w:t xml:space="preserve">    </w:t>
      </w:r>
      <w:r>
        <w:rPr>
          <w:rFonts w:ascii="宋体" w:hAnsi="宋体"/>
          <w:szCs w:val="21"/>
          <w:u w:val="single"/>
        </w:rPr>
        <w:t xml:space="preserve">            </w:t>
      </w:r>
      <w:r>
        <w:rPr>
          <w:rFonts w:hint="eastAsia" w:ascii="宋体" w:hAnsi="宋体"/>
          <w:szCs w:val="21"/>
          <w:u w:val="single"/>
        </w:rPr>
        <w:t>（投标人全称）</w:t>
      </w:r>
      <w:r>
        <w:rPr>
          <w:rFonts w:hint="eastAsia" w:ascii="宋体" w:hAnsi="宋体"/>
          <w:szCs w:val="21"/>
        </w:rPr>
        <w:t>授权</w:t>
      </w:r>
      <w:r>
        <w:rPr>
          <w:rFonts w:ascii="宋体" w:hAnsi="宋体"/>
          <w:szCs w:val="21"/>
          <w:u w:val="single"/>
        </w:rPr>
        <w:t xml:space="preserve">           </w:t>
      </w:r>
      <w:r>
        <w:rPr>
          <w:rFonts w:hint="eastAsia" w:ascii="宋体" w:hAnsi="宋体"/>
          <w:szCs w:val="21"/>
          <w:u w:val="single"/>
        </w:rPr>
        <w:t>（全权代表姓名、职务）</w:t>
      </w:r>
      <w:r>
        <w:rPr>
          <w:rFonts w:hint="eastAsia" w:ascii="宋体" w:hAnsi="宋体"/>
          <w:szCs w:val="21"/>
        </w:rPr>
        <w:t>为全权代表，参加贵方组织的</w:t>
      </w:r>
      <w:r>
        <w:rPr>
          <w:rFonts w:ascii="宋体" w:hAnsi="宋体"/>
          <w:szCs w:val="21"/>
          <w:u w:val="single"/>
        </w:rPr>
        <w:t xml:space="preserve">            </w:t>
      </w:r>
      <w:r>
        <w:rPr>
          <w:rFonts w:hint="eastAsia" w:ascii="宋体" w:hAnsi="宋体"/>
          <w:szCs w:val="21"/>
          <w:u w:val="single"/>
        </w:rPr>
        <w:t>（项目名称）</w:t>
      </w:r>
      <w:r>
        <w:rPr>
          <w:rFonts w:hint="eastAsia" w:ascii="宋体" w:hAnsi="宋体"/>
          <w:szCs w:val="21"/>
        </w:rPr>
        <w:t>的有关活动，为此：</w:t>
      </w:r>
    </w:p>
    <w:p>
      <w:pPr>
        <w:numPr>
          <w:ilvl w:val="0"/>
          <w:numId w:val="3"/>
        </w:numPr>
        <w:tabs>
          <w:tab w:val="left" w:pos="1260"/>
        </w:tabs>
        <w:spacing w:line="360" w:lineRule="auto"/>
        <w:rPr>
          <w:rFonts w:ascii="宋体" w:hAnsi="宋体"/>
          <w:szCs w:val="21"/>
        </w:rPr>
      </w:pPr>
      <w:r>
        <w:rPr>
          <w:rFonts w:hint="eastAsia" w:ascii="宋体" w:hAnsi="宋体"/>
          <w:szCs w:val="21"/>
        </w:rPr>
        <w:t>提供投标文件规定的全部投标文件（正本</w:t>
      </w:r>
      <w:r>
        <w:rPr>
          <w:rFonts w:ascii="宋体" w:hAnsi="宋体"/>
          <w:szCs w:val="21"/>
          <w:u w:val="single"/>
        </w:rPr>
        <w:t xml:space="preserve">   </w:t>
      </w:r>
      <w:r>
        <w:rPr>
          <w:rFonts w:hint="eastAsia" w:ascii="宋体" w:hAnsi="宋体"/>
          <w:szCs w:val="21"/>
        </w:rPr>
        <w:t>份，副本</w:t>
      </w:r>
      <w:r>
        <w:rPr>
          <w:rFonts w:ascii="宋体" w:hAnsi="宋体"/>
          <w:szCs w:val="21"/>
          <w:u w:val="single"/>
        </w:rPr>
        <w:t xml:space="preserve">   </w:t>
      </w:r>
      <w:r>
        <w:rPr>
          <w:rFonts w:hint="eastAsia" w:ascii="宋体" w:hAnsi="宋体"/>
          <w:szCs w:val="21"/>
        </w:rPr>
        <w:t>份）。</w:t>
      </w:r>
    </w:p>
    <w:p>
      <w:pPr>
        <w:numPr>
          <w:ilvl w:val="0"/>
          <w:numId w:val="3"/>
        </w:numPr>
        <w:tabs>
          <w:tab w:val="left" w:pos="1260"/>
        </w:tabs>
        <w:spacing w:line="360" w:lineRule="auto"/>
        <w:rPr>
          <w:rFonts w:ascii="宋体" w:hAnsi="宋体"/>
          <w:szCs w:val="21"/>
        </w:rPr>
      </w:pPr>
      <w:r>
        <w:rPr>
          <w:rFonts w:hint="eastAsia" w:ascii="宋体" w:hAnsi="宋体"/>
          <w:szCs w:val="21"/>
        </w:rPr>
        <w:t>提供按招标文件要求的货物的报价为人民币（大写）</w:t>
      </w:r>
      <w:r>
        <w:rPr>
          <w:rFonts w:ascii="宋体" w:hAnsi="宋体"/>
          <w:szCs w:val="21"/>
          <w:u w:val="single"/>
        </w:rPr>
        <w:t xml:space="preserve">     </w:t>
      </w:r>
      <w:r>
        <w:rPr>
          <w:rFonts w:hint="eastAsia" w:ascii="宋体" w:hAnsi="宋体"/>
          <w:szCs w:val="21"/>
        </w:rPr>
        <w:t>元（</w:t>
      </w:r>
      <w:r>
        <w:rPr>
          <w:rFonts w:ascii="宋体" w:hAnsi="宋体"/>
          <w:szCs w:val="21"/>
        </w:rPr>
        <w:t>RMB:</w:t>
      </w:r>
      <w:r>
        <w:rPr>
          <w:rFonts w:ascii="宋体" w:hAnsi="宋体"/>
          <w:szCs w:val="21"/>
          <w:u w:val="single"/>
        </w:rPr>
        <w:t xml:space="preserve">    </w:t>
      </w:r>
      <w:r>
        <w:rPr>
          <w:rFonts w:hint="eastAsia" w:ascii="宋体" w:hAnsi="宋体"/>
          <w:szCs w:val="21"/>
        </w:rPr>
        <w:t>）（详见报价清单）。</w:t>
      </w:r>
    </w:p>
    <w:p>
      <w:pPr>
        <w:numPr>
          <w:ilvl w:val="0"/>
          <w:numId w:val="3"/>
        </w:numPr>
        <w:tabs>
          <w:tab w:val="left" w:pos="840"/>
        </w:tabs>
        <w:spacing w:line="360" w:lineRule="auto"/>
        <w:rPr>
          <w:rFonts w:ascii="宋体" w:hAnsi="宋体"/>
          <w:szCs w:val="21"/>
        </w:rPr>
      </w:pPr>
      <w:r>
        <w:rPr>
          <w:rFonts w:hint="eastAsia" w:ascii="宋体" w:hAnsi="宋体"/>
          <w:szCs w:val="21"/>
        </w:rPr>
        <w:t>投标人将按招标文件的规定履行全部责任和义务。</w:t>
      </w:r>
    </w:p>
    <w:p>
      <w:pPr>
        <w:numPr>
          <w:ilvl w:val="0"/>
          <w:numId w:val="3"/>
        </w:numPr>
        <w:tabs>
          <w:tab w:val="left" w:pos="1260"/>
        </w:tabs>
        <w:spacing w:line="360" w:lineRule="auto"/>
        <w:rPr>
          <w:rFonts w:ascii="宋体" w:hAnsi="宋体"/>
          <w:szCs w:val="21"/>
        </w:rPr>
      </w:pPr>
      <w:r>
        <w:rPr>
          <w:rFonts w:hint="eastAsia" w:ascii="宋体" w:hAnsi="宋体"/>
          <w:szCs w:val="21"/>
        </w:rPr>
        <w:t>投标人已详细审查全部招标文件，我们完全理解并同意放弃对招标文件提出质疑及</w:t>
      </w:r>
      <w:r>
        <w:rPr>
          <w:rFonts w:ascii="宋体" w:hAnsi="宋体"/>
          <w:szCs w:val="21"/>
        </w:rPr>
        <w:t>/</w:t>
      </w:r>
      <w:r>
        <w:rPr>
          <w:rFonts w:hint="eastAsia" w:ascii="宋体" w:hAnsi="宋体"/>
          <w:szCs w:val="21"/>
        </w:rPr>
        <w:t>或争议的权利。</w:t>
      </w:r>
    </w:p>
    <w:p>
      <w:pPr>
        <w:numPr>
          <w:ilvl w:val="0"/>
          <w:numId w:val="3"/>
        </w:numPr>
        <w:tabs>
          <w:tab w:val="left" w:pos="1260"/>
        </w:tabs>
        <w:spacing w:line="360" w:lineRule="auto"/>
        <w:rPr>
          <w:rFonts w:ascii="宋体" w:hAnsi="宋体"/>
          <w:szCs w:val="21"/>
        </w:rPr>
      </w:pPr>
      <w:r>
        <w:rPr>
          <w:rFonts w:hint="eastAsia" w:ascii="宋体" w:hAnsi="宋体"/>
          <w:szCs w:val="21"/>
        </w:rPr>
        <w:t>我方授权贵方查询或调查我们递交的与本投标文件有关的声明、文件和资料，并同意在贵方的要求下提供相关文件或证书的原件及其他相关书面材料。</w:t>
      </w:r>
    </w:p>
    <w:p>
      <w:pPr>
        <w:numPr>
          <w:ilvl w:val="0"/>
          <w:numId w:val="3"/>
        </w:numPr>
        <w:tabs>
          <w:tab w:val="left" w:pos="1260"/>
        </w:tabs>
        <w:spacing w:line="360" w:lineRule="auto"/>
        <w:rPr>
          <w:rFonts w:ascii="宋体" w:hAnsi="宋体"/>
          <w:bCs/>
          <w:szCs w:val="21"/>
        </w:rPr>
      </w:pPr>
      <w:r>
        <w:rPr>
          <w:rFonts w:hint="eastAsia" w:ascii="宋体" w:hAnsi="宋体"/>
          <w:bCs/>
          <w:szCs w:val="21"/>
        </w:rPr>
        <w:t>我方承诺：从合同签订之日起</w:t>
      </w:r>
      <w:r>
        <w:rPr>
          <w:rFonts w:ascii="宋体" w:hAnsi="宋体" w:cs="宋体"/>
          <w:szCs w:val="21"/>
          <w:u w:val="single"/>
        </w:rPr>
        <w:t xml:space="preserve">     </w:t>
      </w:r>
      <w:r>
        <w:rPr>
          <w:rFonts w:hint="eastAsia" w:ascii="宋体" w:hAnsi="宋体" w:cs="宋体"/>
          <w:szCs w:val="21"/>
        </w:rPr>
        <w:t>日历日内</w:t>
      </w:r>
      <w:r>
        <w:rPr>
          <w:rFonts w:hint="eastAsia" w:ascii="宋体" w:hAnsi="宋体"/>
          <w:bCs/>
          <w:szCs w:val="21"/>
        </w:rPr>
        <w:t>完成供货工作。</w:t>
      </w:r>
    </w:p>
    <w:p>
      <w:pPr>
        <w:numPr>
          <w:ilvl w:val="0"/>
          <w:numId w:val="3"/>
        </w:numPr>
        <w:tabs>
          <w:tab w:val="left" w:pos="1260"/>
        </w:tabs>
        <w:spacing w:line="360" w:lineRule="auto"/>
        <w:rPr>
          <w:rFonts w:ascii="宋体" w:hAnsi="宋体"/>
          <w:bCs/>
          <w:szCs w:val="21"/>
        </w:rPr>
      </w:pPr>
      <w:r>
        <w:rPr>
          <w:rFonts w:hint="eastAsia" w:ascii="宋体" w:hAnsi="宋体"/>
          <w:bCs/>
          <w:szCs w:val="21"/>
        </w:rPr>
        <w:t>我方</w:t>
      </w:r>
      <w:r>
        <w:rPr>
          <w:rFonts w:hint="eastAsia" w:ascii="宋体" w:hAnsi="宋体"/>
          <w:szCs w:val="21"/>
        </w:rPr>
        <w:t>承诺：本项目质保期</w:t>
      </w:r>
      <w:r>
        <w:rPr>
          <w:rFonts w:ascii="宋体" w:hAnsi="宋体"/>
          <w:szCs w:val="21"/>
        </w:rPr>
        <w:t xml:space="preserve"> </w:t>
      </w:r>
      <w:r>
        <w:rPr>
          <w:rFonts w:ascii="宋体" w:hAnsi="宋体"/>
          <w:szCs w:val="21"/>
          <w:u w:val="single"/>
        </w:rPr>
        <w:t xml:space="preserve">    </w:t>
      </w:r>
      <w:r>
        <w:rPr>
          <w:rFonts w:hint="eastAsia" w:ascii="宋体" w:hAnsi="宋体"/>
          <w:szCs w:val="21"/>
        </w:rPr>
        <w:t>个月，质保期内非人为损坏所发生的故障或破损免费更换和维修。</w:t>
      </w:r>
    </w:p>
    <w:p>
      <w:pPr>
        <w:numPr>
          <w:ilvl w:val="0"/>
          <w:numId w:val="3"/>
        </w:numPr>
        <w:tabs>
          <w:tab w:val="left" w:pos="1260"/>
        </w:tabs>
        <w:spacing w:line="360" w:lineRule="auto"/>
        <w:rPr>
          <w:rFonts w:ascii="宋体" w:hAnsi="宋体"/>
          <w:szCs w:val="21"/>
        </w:rPr>
      </w:pPr>
      <w:r>
        <w:rPr>
          <w:rFonts w:hint="eastAsia" w:ascii="宋体" w:hAnsi="宋体"/>
          <w:szCs w:val="21"/>
        </w:rPr>
        <w:t>与本投标文件有关的一切往来联系电话（手机）：</w:t>
      </w:r>
      <w:r>
        <w:rPr>
          <w:rFonts w:ascii="宋体" w:hAnsi="宋体"/>
          <w:szCs w:val="21"/>
          <w:u w:val="single"/>
        </w:rPr>
        <w:t xml:space="preserve">          </w:t>
      </w:r>
      <w:r>
        <w:rPr>
          <w:rFonts w:hint="eastAsia" w:ascii="宋体" w:hAnsi="宋体"/>
          <w:szCs w:val="21"/>
        </w:rPr>
        <w:t>；邮件地址：</w:t>
      </w:r>
      <w:r>
        <w:rPr>
          <w:rFonts w:ascii="宋体" w:hAnsi="宋体"/>
          <w:szCs w:val="21"/>
          <w:u w:val="single"/>
        </w:rPr>
        <w:t xml:space="preserve">        </w:t>
      </w:r>
      <w:r>
        <w:rPr>
          <w:rFonts w:hint="eastAsia" w:ascii="宋体" w:hAnsi="宋体"/>
          <w:szCs w:val="21"/>
        </w:rPr>
        <w:t>。</w:t>
      </w:r>
    </w:p>
    <w:p>
      <w:pPr>
        <w:spacing w:line="360" w:lineRule="auto"/>
        <w:rPr>
          <w:rFonts w:ascii="宋体" w:hAnsi="宋体"/>
          <w:szCs w:val="21"/>
        </w:rPr>
      </w:pPr>
      <w:r>
        <w:rPr>
          <w:rFonts w:ascii="宋体" w:hAnsi="宋体"/>
          <w:szCs w:val="21"/>
        </w:rPr>
        <w:t xml:space="preserve">                                    </w:t>
      </w:r>
    </w:p>
    <w:p>
      <w:pPr>
        <w:spacing w:line="360" w:lineRule="auto"/>
        <w:rPr>
          <w:rFonts w:ascii="宋体" w:hAnsi="宋体"/>
          <w:szCs w:val="21"/>
        </w:rPr>
      </w:pPr>
      <w:r>
        <w:rPr>
          <w:rFonts w:ascii="宋体" w:hAnsi="宋体"/>
          <w:szCs w:val="21"/>
        </w:rPr>
        <w:t xml:space="preserve"> </w:t>
      </w:r>
      <w:r>
        <w:rPr>
          <w:rFonts w:hint="eastAsia" w:ascii="宋体" w:hAnsi="宋体"/>
          <w:szCs w:val="21"/>
        </w:rPr>
        <w:t>投标人名称（盖章）：</w:t>
      </w:r>
      <w:r>
        <w:rPr>
          <w:rFonts w:ascii="宋体" w:hAnsi="宋体"/>
          <w:szCs w:val="21"/>
          <w:u w:val="single"/>
        </w:rPr>
        <w:t xml:space="preserve">                                      </w:t>
      </w:r>
    </w:p>
    <w:p>
      <w:pPr>
        <w:spacing w:line="360" w:lineRule="auto"/>
        <w:rPr>
          <w:rFonts w:ascii="宋体" w:hAnsi="宋体"/>
          <w:szCs w:val="21"/>
        </w:rPr>
      </w:pPr>
      <w:r>
        <w:rPr>
          <w:rFonts w:ascii="宋体" w:hAnsi="宋体"/>
          <w:szCs w:val="21"/>
        </w:rPr>
        <w:t xml:space="preserve"> </w:t>
      </w:r>
      <w:r>
        <w:rPr>
          <w:rFonts w:hint="eastAsia" w:ascii="宋体" w:hAnsi="宋体"/>
          <w:szCs w:val="21"/>
        </w:rPr>
        <w:t>投标人代表（签字）：</w:t>
      </w:r>
      <w:r>
        <w:rPr>
          <w:rFonts w:ascii="宋体" w:hAnsi="宋体"/>
          <w:szCs w:val="21"/>
          <w:u w:val="single"/>
        </w:rPr>
        <w:t xml:space="preserve">                                      </w:t>
      </w:r>
      <w:r>
        <w:rPr>
          <w:rFonts w:ascii="宋体" w:hAnsi="宋体"/>
          <w:szCs w:val="21"/>
        </w:rPr>
        <w:t xml:space="preserve"> </w:t>
      </w:r>
    </w:p>
    <w:p>
      <w:pPr>
        <w:adjustRightInd w:val="0"/>
        <w:snapToGrid w:val="0"/>
        <w:spacing w:line="360" w:lineRule="auto"/>
        <w:rPr>
          <w:rFonts w:ascii="宋体" w:hAnsi="宋体"/>
          <w:szCs w:val="21"/>
        </w:rPr>
      </w:pPr>
      <w:r>
        <w:rPr>
          <w:rFonts w:hint="eastAsia" w:ascii="宋体" w:hAnsi="宋体"/>
          <w:szCs w:val="21"/>
        </w:rPr>
        <w:t xml:space="preserve">                                       </w:t>
      </w:r>
      <w:r>
        <w:rPr>
          <w:rFonts w:ascii="宋体" w:hAnsi="宋体"/>
          <w:szCs w:val="21"/>
        </w:rPr>
        <w:t xml:space="preserve">          </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楷体_GB2312" w:hAnsi="宋体"/>
          <w:b/>
          <w:spacing w:val="8"/>
          <w:kern w:val="0"/>
          <w:szCs w:val="21"/>
        </w:rPr>
      </w:pPr>
      <w:r>
        <w:rPr>
          <w:rFonts w:hint="eastAsia" w:ascii="宋体" w:hAnsi="宋体"/>
          <w:b/>
          <w:bCs/>
          <w:szCs w:val="21"/>
        </w:rPr>
        <w:t>二、报价清单（格式）</w:t>
      </w:r>
    </w:p>
    <w:p>
      <w:pPr>
        <w:rPr>
          <w:rFonts w:ascii="楷体_GB2312" w:hAnsi="宋体" w:eastAsia="楷体_GB2312"/>
          <w:szCs w:val="21"/>
        </w:rPr>
      </w:pPr>
    </w:p>
    <w:p>
      <w:pPr>
        <w:spacing w:line="360" w:lineRule="auto"/>
        <w:rPr>
          <w:rFonts w:ascii="宋体" w:hAnsi="宋体"/>
          <w:szCs w:val="21"/>
        </w:rPr>
      </w:pPr>
      <w:r>
        <w:rPr>
          <w:rFonts w:hint="eastAsia" w:ascii="宋体" w:hAnsi="宋体"/>
          <w:szCs w:val="21"/>
        </w:rPr>
        <w:t>项目名称：</w:t>
      </w:r>
      <w:r>
        <w:rPr>
          <w:rFonts w:ascii="宋体" w:hAnsi="宋体"/>
          <w:szCs w:val="21"/>
        </w:rPr>
        <w:t xml:space="preserve">            </w:t>
      </w:r>
    </w:p>
    <w:tbl>
      <w:tblPr>
        <w:tblStyle w:val="5"/>
        <w:tblW w:w="6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78"/>
        <w:gridCol w:w="2622"/>
        <w:gridCol w:w="491"/>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b/>
                <w:szCs w:val="21"/>
              </w:rPr>
            </w:pPr>
            <w:r>
              <w:rPr>
                <w:rFonts w:hint="eastAsia" w:ascii="宋体" w:hAnsi="宋体"/>
                <w:b/>
                <w:szCs w:val="21"/>
              </w:rPr>
              <w:t>序号</w:t>
            </w:r>
          </w:p>
        </w:tc>
        <w:tc>
          <w:tcPr>
            <w:tcW w:w="3791" w:type="dxa"/>
            <w:gridSpan w:val="3"/>
            <w:vAlign w:val="center"/>
          </w:tcPr>
          <w:p>
            <w:pPr>
              <w:jc w:val="center"/>
              <w:rPr>
                <w:rFonts w:hint="default" w:ascii="宋体" w:hAnsi="宋体" w:eastAsiaTheme="minorEastAsia"/>
                <w:b/>
                <w:szCs w:val="21"/>
                <w:lang w:val="en-US" w:eastAsia="zh-CN"/>
              </w:rPr>
            </w:pPr>
            <w:r>
              <w:rPr>
                <w:rFonts w:hint="eastAsia" w:ascii="宋体" w:hAnsi="宋体"/>
                <w:b/>
                <w:szCs w:val="21"/>
                <w:lang w:val="en-US" w:eastAsia="zh-CN"/>
              </w:rPr>
              <w:t>软件名称</w:t>
            </w:r>
          </w:p>
        </w:tc>
        <w:tc>
          <w:tcPr>
            <w:tcW w:w="2251" w:type="dxa"/>
            <w:vAlign w:val="center"/>
          </w:tcPr>
          <w:p>
            <w:pPr>
              <w:jc w:val="center"/>
              <w:rPr>
                <w:rFonts w:ascii="宋体" w:hAnsi="宋体"/>
                <w:b/>
                <w:szCs w:val="21"/>
              </w:rPr>
            </w:pPr>
            <w:r>
              <w:rPr>
                <w:rFonts w:hint="eastAsia" w:ascii="宋体" w:hAnsi="宋体"/>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szCs w:val="21"/>
              </w:rPr>
            </w:pPr>
            <w:r>
              <w:rPr>
                <w:rFonts w:ascii="宋体" w:hAnsi="宋体"/>
                <w:szCs w:val="21"/>
              </w:rPr>
              <w:t>1</w:t>
            </w:r>
          </w:p>
        </w:tc>
        <w:tc>
          <w:tcPr>
            <w:tcW w:w="3791" w:type="dxa"/>
            <w:gridSpan w:val="3"/>
            <w:vAlign w:val="center"/>
          </w:tcPr>
          <w:p>
            <w:pPr>
              <w:jc w:val="center"/>
              <w:rPr>
                <w:rFonts w:ascii="宋体" w:hAnsi="宋体"/>
                <w:szCs w:val="21"/>
              </w:rPr>
            </w:pPr>
          </w:p>
        </w:tc>
        <w:tc>
          <w:tcPr>
            <w:tcW w:w="225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宋体" w:hAnsi="宋体"/>
                <w:szCs w:val="21"/>
              </w:rPr>
            </w:pPr>
            <w:r>
              <w:rPr>
                <w:rFonts w:ascii="宋体" w:hAnsi="宋体" w:cs="Arial"/>
                <w:szCs w:val="21"/>
              </w:rPr>
              <w:t>2</w:t>
            </w:r>
          </w:p>
        </w:tc>
        <w:tc>
          <w:tcPr>
            <w:tcW w:w="3791" w:type="dxa"/>
            <w:gridSpan w:val="3"/>
            <w:vAlign w:val="center"/>
          </w:tcPr>
          <w:p>
            <w:pPr>
              <w:jc w:val="center"/>
              <w:rPr>
                <w:rFonts w:ascii="宋体" w:hAnsi="宋体"/>
                <w:szCs w:val="21"/>
              </w:rPr>
            </w:pPr>
          </w:p>
        </w:tc>
        <w:tc>
          <w:tcPr>
            <w:tcW w:w="225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spacing w:before="120"/>
              <w:jc w:val="center"/>
              <w:rPr>
                <w:rFonts w:ascii="宋体" w:hAnsi="宋体"/>
                <w:szCs w:val="21"/>
              </w:rPr>
            </w:pPr>
            <w:r>
              <w:rPr>
                <w:rFonts w:ascii="宋体" w:hAnsi="宋体"/>
                <w:szCs w:val="21"/>
              </w:rPr>
              <w:t>3</w:t>
            </w:r>
          </w:p>
        </w:tc>
        <w:tc>
          <w:tcPr>
            <w:tcW w:w="3791" w:type="dxa"/>
            <w:gridSpan w:val="3"/>
            <w:vAlign w:val="center"/>
          </w:tcPr>
          <w:p>
            <w:pPr>
              <w:spacing w:before="120"/>
              <w:jc w:val="center"/>
              <w:rPr>
                <w:rFonts w:ascii="宋体" w:hAnsi="宋体"/>
                <w:szCs w:val="21"/>
              </w:rPr>
            </w:pPr>
          </w:p>
        </w:tc>
        <w:tc>
          <w:tcPr>
            <w:tcW w:w="225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42" w:type="dxa"/>
          <w:trHeight w:val="454" w:hRule="atLeast"/>
        </w:trPr>
        <w:tc>
          <w:tcPr>
            <w:tcW w:w="1495" w:type="dxa"/>
            <w:gridSpan w:val="2"/>
            <w:vAlign w:val="center"/>
          </w:tcPr>
          <w:p>
            <w:pPr>
              <w:jc w:val="center"/>
              <w:rPr>
                <w:rFonts w:ascii="宋体" w:hAnsi="宋体"/>
                <w:szCs w:val="21"/>
              </w:rPr>
            </w:pPr>
            <w:r>
              <w:rPr>
                <w:rFonts w:hint="eastAsia" w:ascii="宋体" w:hAnsi="宋体"/>
                <w:szCs w:val="21"/>
              </w:rPr>
              <w:t>供货期</w:t>
            </w:r>
          </w:p>
        </w:tc>
        <w:tc>
          <w:tcPr>
            <w:tcW w:w="2622" w:type="dxa"/>
            <w:vAlign w:val="center"/>
          </w:tcPr>
          <w:p>
            <w:pPr>
              <w:ind w:firstLine="315" w:firstLineChars="150"/>
              <w:jc w:val="center"/>
              <w:rPr>
                <w:rFonts w:ascii="宋体" w:hAnsi="宋体"/>
                <w:szCs w:val="21"/>
              </w:rPr>
            </w:pPr>
          </w:p>
        </w:tc>
      </w:tr>
    </w:tbl>
    <w:p>
      <w:pPr>
        <w:spacing w:line="360" w:lineRule="auto"/>
        <w:rPr>
          <w:rFonts w:ascii="宋体" w:hAnsi="宋体"/>
          <w:szCs w:val="21"/>
        </w:rPr>
      </w:pPr>
      <w:r>
        <w:rPr>
          <w:rFonts w:hint="eastAsia" w:ascii="宋体" w:hAnsi="宋体"/>
          <w:szCs w:val="21"/>
        </w:rPr>
        <w:t>注：</w:t>
      </w:r>
      <w:r>
        <w:rPr>
          <w:rFonts w:hint="eastAsia" w:ascii="宋体" w:hAnsi="宋体" w:cs="宋体"/>
          <w:szCs w:val="21"/>
        </w:rPr>
        <w:t>总</w:t>
      </w:r>
      <w:r>
        <w:rPr>
          <w:rFonts w:hint="eastAsia" w:ascii="宋体" w:hAnsi="宋体"/>
          <w:szCs w:val="21"/>
        </w:rPr>
        <w:t>报价</w:t>
      </w:r>
      <w:r>
        <w:rPr>
          <w:rFonts w:hint="eastAsia" w:ascii="宋体" w:hAnsi="宋体" w:cs="Arial"/>
          <w:szCs w:val="21"/>
        </w:rPr>
        <w:t>包含软件、随机附件、到扬州泰州机场</w:t>
      </w:r>
      <w:r>
        <w:rPr>
          <w:rFonts w:hint="eastAsia" w:ascii="宋体" w:hAnsi="宋体"/>
          <w:szCs w:val="21"/>
        </w:rPr>
        <w:t>运保费、</w:t>
      </w:r>
      <w:r>
        <w:rPr>
          <w:rFonts w:hint="eastAsia" w:ascii="宋体" w:hAnsi="宋体" w:cs="Arial"/>
          <w:szCs w:val="21"/>
        </w:rPr>
        <w:t>安装调试费、培训费及投标人认为需要的其它费用。</w:t>
      </w:r>
      <w:r>
        <w:rPr>
          <w:rFonts w:ascii="宋体" w:hAnsi="宋体"/>
          <w:szCs w:val="21"/>
        </w:rPr>
        <w:t xml:space="preserve">  </w:t>
      </w:r>
    </w:p>
    <w:p>
      <w:pPr>
        <w:spacing w:line="360" w:lineRule="auto"/>
        <w:rPr>
          <w:rFonts w:ascii="宋体" w:hAnsi="宋体"/>
          <w:szCs w:val="21"/>
        </w:rPr>
      </w:pPr>
    </w:p>
    <w:p>
      <w:pPr>
        <w:spacing w:line="360" w:lineRule="auto"/>
        <w:ind w:firstLine="105" w:firstLineChars="50"/>
        <w:rPr>
          <w:rFonts w:ascii="宋体" w:hAnsi="宋体"/>
          <w:szCs w:val="21"/>
        </w:rPr>
      </w:pPr>
      <w:r>
        <w:rPr>
          <w:rFonts w:hint="eastAsia" w:ascii="宋体" w:hAnsi="宋体"/>
          <w:szCs w:val="21"/>
        </w:rPr>
        <w:t>投标人授权代表签字</w:t>
      </w:r>
      <w:r>
        <w:rPr>
          <w:rFonts w:ascii="宋体" w:hAnsi="宋体"/>
          <w:szCs w:val="21"/>
        </w:rPr>
        <w:t xml:space="preserve">                         </w:t>
      </w:r>
      <w:r>
        <w:rPr>
          <w:rFonts w:hint="eastAsia" w:ascii="宋体" w:hAnsi="宋体"/>
          <w:szCs w:val="21"/>
        </w:rPr>
        <w:t>投标人全称（盖章）</w:t>
      </w:r>
    </w:p>
    <w:p/>
    <w:p/>
    <w:p/>
    <w:p/>
    <w:p/>
    <w:p/>
    <w:p/>
    <w:p/>
    <w:p/>
    <w:p/>
    <w:p/>
    <w:p/>
    <w:p/>
    <w:p/>
    <w:p/>
    <w:p/>
    <w:p/>
    <w:p/>
    <w:p/>
    <w:p/>
    <w:p/>
    <w:p/>
    <w:p>
      <w:pPr>
        <w:spacing w:line="360" w:lineRule="auto"/>
        <w:rPr>
          <w:rFonts w:ascii="宋体" w:hAnsi="宋体"/>
          <w:b/>
          <w:szCs w:val="21"/>
        </w:rPr>
      </w:pPr>
      <w:r>
        <w:rPr>
          <w:rFonts w:hint="eastAsia" w:ascii="宋体" w:hAnsi="宋体"/>
          <w:b/>
          <w:szCs w:val="21"/>
        </w:rPr>
        <w:t>三、法定代表人授权书（格式）</w:t>
      </w:r>
    </w:p>
    <w:p>
      <w:pPr>
        <w:spacing w:line="360" w:lineRule="auto"/>
        <w:rPr>
          <w:rFonts w:ascii="宋体" w:hAnsi="宋体"/>
          <w:szCs w:val="21"/>
        </w:rPr>
      </w:pPr>
      <w:r>
        <w:rPr>
          <w:rFonts w:ascii="宋体" w:hAnsi="宋体"/>
          <w:szCs w:val="21"/>
        </w:rPr>
        <w:t xml:space="preserve">    </w:t>
      </w:r>
      <w:r>
        <w:rPr>
          <w:rFonts w:hint="eastAsia" w:ascii="宋体" w:hAnsi="宋体"/>
          <w:szCs w:val="21"/>
        </w:rPr>
        <w:t>本授权书声明：注册于</w:t>
      </w:r>
      <w:r>
        <w:rPr>
          <w:rFonts w:ascii="宋体" w:hAnsi="宋体"/>
          <w:szCs w:val="21"/>
        </w:rPr>
        <w:t>[</w:t>
      </w:r>
      <w:r>
        <w:rPr>
          <w:rFonts w:hint="eastAsia" w:ascii="宋体" w:hAnsi="宋体"/>
          <w:szCs w:val="21"/>
          <w:u w:val="single"/>
        </w:rPr>
        <w:t>国家或地区的名称</w:t>
      </w:r>
      <w:r>
        <w:rPr>
          <w:rFonts w:ascii="宋体" w:hAnsi="宋体"/>
          <w:szCs w:val="21"/>
        </w:rPr>
        <w:t>]</w:t>
      </w:r>
      <w:r>
        <w:rPr>
          <w:rFonts w:hint="eastAsia" w:ascii="宋体" w:hAnsi="宋体"/>
          <w:szCs w:val="21"/>
        </w:rPr>
        <w:t>的</w:t>
      </w:r>
      <w:r>
        <w:rPr>
          <w:rFonts w:ascii="宋体" w:hAnsi="宋体"/>
          <w:szCs w:val="21"/>
        </w:rPr>
        <w:t>[</w:t>
      </w:r>
      <w:r>
        <w:rPr>
          <w:rFonts w:hint="eastAsia" w:ascii="宋体" w:hAnsi="宋体"/>
          <w:szCs w:val="21"/>
          <w:u w:val="single"/>
        </w:rPr>
        <w:t>公司名称</w:t>
      </w:r>
      <w:r>
        <w:rPr>
          <w:rFonts w:ascii="宋体" w:hAnsi="宋体"/>
          <w:szCs w:val="21"/>
        </w:rPr>
        <w:t>]</w:t>
      </w:r>
      <w:r>
        <w:rPr>
          <w:rFonts w:hint="eastAsia" w:ascii="宋体" w:hAnsi="宋体"/>
          <w:szCs w:val="21"/>
        </w:rPr>
        <w:t>的在下面签字的</w:t>
      </w:r>
      <w:r>
        <w:rPr>
          <w:rFonts w:ascii="宋体" w:hAnsi="宋体"/>
          <w:szCs w:val="21"/>
        </w:rPr>
        <w:t>[</w:t>
      </w:r>
      <w:r>
        <w:rPr>
          <w:rFonts w:hint="eastAsia" w:ascii="宋体" w:hAnsi="宋体"/>
          <w:szCs w:val="21"/>
          <w:u w:val="single"/>
        </w:rPr>
        <w:t>法定代表人姓名、职务</w:t>
      </w:r>
      <w:r>
        <w:rPr>
          <w:rFonts w:ascii="宋体" w:hAnsi="宋体"/>
          <w:szCs w:val="21"/>
        </w:rPr>
        <w:t>]</w:t>
      </w:r>
      <w:r>
        <w:rPr>
          <w:rFonts w:hint="eastAsia" w:ascii="宋体" w:hAnsi="宋体"/>
          <w:szCs w:val="21"/>
        </w:rPr>
        <w:t>代表本公司授权</w:t>
      </w:r>
      <w:r>
        <w:rPr>
          <w:rFonts w:ascii="宋体" w:hAnsi="宋体"/>
          <w:szCs w:val="21"/>
        </w:rPr>
        <w:t>[</w:t>
      </w:r>
      <w:r>
        <w:rPr>
          <w:rFonts w:hint="eastAsia" w:ascii="宋体" w:hAnsi="宋体"/>
          <w:szCs w:val="21"/>
          <w:u w:val="single"/>
        </w:rPr>
        <w:t>单位名称</w:t>
      </w:r>
      <w:r>
        <w:rPr>
          <w:rFonts w:ascii="宋体" w:hAnsi="宋体"/>
          <w:szCs w:val="21"/>
        </w:rPr>
        <w:t>]</w:t>
      </w:r>
      <w:r>
        <w:rPr>
          <w:rFonts w:hint="eastAsia" w:ascii="宋体" w:hAnsi="宋体"/>
          <w:szCs w:val="21"/>
        </w:rPr>
        <w:t>的在下面签字的</w:t>
      </w:r>
      <w:r>
        <w:rPr>
          <w:rFonts w:ascii="宋体" w:hAnsi="宋体"/>
          <w:szCs w:val="21"/>
        </w:rPr>
        <w:t>[</w:t>
      </w:r>
      <w:r>
        <w:rPr>
          <w:rFonts w:hint="eastAsia" w:ascii="宋体" w:hAnsi="宋体"/>
          <w:szCs w:val="21"/>
          <w:u w:val="single"/>
        </w:rPr>
        <w:t>被授权人的姓名、职务</w:t>
      </w:r>
      <w:r>
        <w:rPr>
          <w:rFonts w:ascii="宋体" w:hAnsi="宋体"/>
          <w:szCs w:val="21"/>
        </w:rPr>
        <w:t>]</w:t>
      </w:r>
      <w:r>
        <w:rPr>
          <w:rFonts w:hint="eastAsia" w:ascii="宋体" w:hAnsi="宋体"/>
          <w:szCs w:val="21"/>
        </w:rPr>
        <w:t>为本公司的合法代理人，就</w:t>
      </w:r>
      <w:r>
        <w:rPr>
          <w:rFonts w:ascii="宋体" w:hAnsi="宋体"/>
          <w:szCs w:val="21"/>
        </w:rPr>
        <w:t>[</w:t>
      </w:r>
      <w:r>
        <w:rPr>
          <w:rFonts w:hint="eastAsia" w:ascii="宋体" w:hAnsi="宋体"/>
          <w:szCs w:val="21"/>
          <w:u w:val="single"/>
        </w:rPr>
        <w:t>项目名称</w:t>
      </w:r>
      <w:r>
        <w:rPr>
          <w:rFonts w:ascii="宋体" w:hAnsi="宋体"/>
          <w:szCs w:val="21"/>
        </w:rPr>
        <w:t>]</w:t>
      </w:r>
      <w:r>
        <w:rPr>
          <w:rFonts w:hint="eastAsia" w:ascii="宋体" w:hAnsi="宋体"/>
          <w:szCs w:val="21"/>
        </w:rPr>
        <w:t>参与投标，以本公司名义处理一切与之有关的事务。</w:t>
      </w:r>
    </w:p>
    <w:p>
      <w:pPr>
        <w:spacing w:after="720" w:line="360" w:lineRule="auto"/>
        <w:rPr>
          <w:rFonts w:ascii="宋体" w:hAnsi="宋体"/>
          <w:szCs w:val="21"/>
        </w:rPr>
      </w:pPr>
      <w:r>
        <w:rPr>
          <w:rFonts w:ascii="宋体" w:hAnsi="宋体"/>
          <w:szCs w:val="21"/>
        </w:rPr>
        <w:t xml:space="preserve">    </w:t>
      </w:r>
      <w:r>
        <w:rPr>
          <w:rFonts w:hint="eastAsia" w:ascii="宋体" w:hAnsi="宋体"/>
          <w:szCs w:val="21"/>
        </w:rPr>
        <w:t>本授权书于</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日签字生效，特此声明。</w:t>
      </w:r>
    </w:p>
    <w:p>
      <w:pPr>
        <w:spacing w:line="360" w:lineRule="auto"/>
        <w:rPr>
          <w:rFonts w:ascii="宋体" w:hAnsi="宋体"/>
          <w:szCs w:val="21"/>
          <w:u w:val="single"/>
        </w:rPr>
      </w:pPr>
      <w:r>
        <w:rPr>
          <w:rFonts w:hint="eastAsia" w:ascii="宋体" w:hAnsi="宋体"/>
          <w:szCs w:val="21"/>
        </w:rPr>
        <w:t>投标人名称（盖章）</w:t>
      </w:r>
    </w:p>
    <w:p>
      <w:pPr>
        <w:spacing w:line="360" w:lineRule="auto"/>
        <w:rPr>
          <w:rFonts w:ascii="宋体" w:hAnsi="宋体"/>
          <w:szCs w:val="21"/>
          <w:u w:val="single"/>
        </w:rPr>
      </w:pPr>
      <w:r>
        <w:rPr>
          <w:rFonts w:hint="eastAsia" w:ascii="宋体" w:hAnsi="宋体"/>
          <w:szCs w:val="21"/>
        </w:rPr>
        <w:t>法定代表人签字</w:t>
      </w:r>
    </w:p>
    <w:p>
      <w:pPr>
        <w:spacing w:line="360" w:lineRule="auto"/>
        <w:rPr>
          <w:rFonts w:ascii="宋体" w:hAnsi="宋体"/>
          <w:szCs w:val="21"/>
          <w:u w:val="single"/>
        </w:rPr>
      </w:pPr>
      <w:r>
        <w:rPr>
          <w:rFonts w:hint="eastAsia" w:ascii="宋体" w:hAnsi="宋体"/>
          <w:szCs w:val="21"/>
        </w:rPr>
        <w:t>被授权人签字</w:t>
      </w:r>
    </w:p>
    <w:p>
      <w:pPr>
        <w:adjustRightInd w:val="0"/>
        <w:snapToGrid w:val="0"/>
        <w:spacing w:line="360" w:lineRule="auto"/>
        <w:rPr>
          <w:rFonts w:ascii="宋体" w:hAnsi="宋体"/>
          <w:b/>
          <w:kern w:val="0"/>
          <w:szCs w:val="21"/>
        </w:rPr>
      </w:pPr>
      <w:r>
        <w:rPr>
          <w:rFonts w:hint="eastAsia" w:ascii="宋体" w:hAnsi="宋体"/>
          <w:szCs w:val="21"/>
          <w:u w:val="single"/>
        </w:rPr>
        <w:t>注：投标人非法定代表人签署文件，须提供授权书。</w:t>
      </w:r>
    </w:p>
    <w:p/>
    <w:p>
      <w:pPr>
        <w:spacing w:line="360" w:lineRule="auto"/>
        <w:rPr>
          <w:rFonts w:ascii="宋体" w:hAnsi="宋体"/>
          <w:szCs w:val="21"/>
          <w:u w:val="single"/>
        </w:rPr>
      </w:pPr>
      <w:r>
        <w:rPr>
          <w:rFonts w:hint="eastAsia" w:ascii="宋体" w:hAnsi="宋体"/>
          <w:szCs w:val="21"/>
        </w:rPr>
        <w:t>日期：</w:t>
      </w:r>
      <w:r>
        <w:rPr>
          <w:rFonts w:ascii="宋体" w:hAnsi="宋体"/>
          <w:szCs w:val="21"/>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67795"/>
    <w:multiLevelType w:val="singleLevel"/>
    <w:tmpl w:val="8A167795"/>
    <w:lvl w:ilvl="0" w:tentative="0">
      <w:start w:val="1"/>
      <w:numFmt w:val="decimal"/>
      <w:suff w:val="nothing"/>
      <w:lvlText w:val="%1．"/>
      <w:lvlJc w:val="left"/>
      <w:pPr>
        <w:ind w:firstLine="400"/>
      </w:pPr>
      <w:rPr>
        <w:rFonts w:hint="default" w:cs="Times New Roman"/>
      </w:rPr>
    </w:lvl>
  </w:abstractNum>
  <w:abstractNum w:abstractNumId="1">
    <w:nsid w:val="09E24E18"/>
    <w:multiLevelType w:val="multilevel"/>
    <w:tmpl w:val="09E24E18"/>
    <w:lvl w:ilvl="0" w:tentative="0">
      <w:start w:val="1"/>
      <w:numFmt w:val="japaneseCounting"/>
      <w:lvlText w:val="%1、"/>
      <w:lvlJc w:val="left"/>
      <w:pPr>
        <w:ind w:left="852" w:hanging="432"/>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33B4868"/>
    <w:multiLevelType w:val="multilevel"/>
    <w:tmpl w:val="233B4868"/>
    <w:lvl w:ilvl="0" w:tentative="0">
      <w:start w:val="1"/>
      <w:numFmt w:val="japaneseCounting"/>
      <w:lvlText w:val="%1、"/>
      <w:lvlJc w:val="left"/>
      <w:pPr>
        <w:ind w:left="852" w:hanging="432"/>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86D48"/>
    <w:rsid w:val="00066695"/>
    <w:rsid w:val="00124D1B"/>
    <w:rsid w:val="00167AAD"/>
    <w:rsid w:val="00255D9F"/>
    <w:rsid w:val="00575FBA"/>
    <w:rsid w:val="005E7ADA"/>
    <w:rsid w:val="00660D26"/>
    <w:rsid w:val="008E6331"/>
    <w:rsid w:val="009063FA"/>
    <w:rsid w:val="00A553A0"/>
    <w:rsid w:val="00A83745"/>
    <w:rsid w:val="00AF5211"/>
    <w:rsid w:val="00B35D10"/>
    <w:rsid w:val="00B4045A"/>
    <w:rsid w:val="00CF0646"/>
    <w:rsid w:val="00D2666A"/>
    <w:rsid w:val="00D61A7C"/>
    <w:rsid w:val="00D621DA"/>
    <w:rsid w:val="00E32952"/>
    <w:rsid w:val="00E4274B"/>
    <w:rsid w:val="08E035E8"/>
    <w:rsid w:val="0FFE4D71"/>
    <w:rsid w:val="11957133"/>
    <w:rsid w:val="16395543"/>
    <w:rsid w:val="16F31B54"/>
    <w:rsid w:val="1C082E71"/>
    <w:rsid w:val="226D1ACE"/>
    <w:rsid w:val="238D6EF9"/>
    <w:rsid w:val="294D7092"/>
    <w:rsid w:val="316F04EC"/>
    <w:rsid w:val="347F5CEC"/>
    <w:rsid w:val="35A44D52"/>
    <w:rsid w:val="3E186D48"/>
    <w:rsid w:val="41CC452C"/>
    <w:rsid w:val="494316A5"/>
    <w:rsid w:val="4CF0270B"/>
    <w:rsid w:val="4D2F6C9F"/>
    <w:rsid w:val="52BF04D6"/>
    <w:rsid w:val="5C964EDD"/>
    <w:rsid w:val="5D1F1451"/>
    <w:rsid w:val="5FA901AA"/>
    <w:rsid w:val="67E817BF"/>
    <w:rsid w:val="6A4D4827"/>
    <w:rsid w:val="6E205223"/>
    <w:rsid w:val="6EE9542C"/>
    <w:rsid w:val="718C4FD1"/>
    <w:rsid w:val="72867188"/>
    <w:rsid w:val="73E02F24"/>
    <w:rsid w:val="756F422F"/>
    <w:rsid w:val="79CF7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99"/>
    <w:rPr>
      <w:rFonts w:ascii="宋体" w:hAnsi="Courier New" w:eastAsia="宋体"/>
      <w:szCs w:val="21"/>
    </w:rPr>
  </w:style>
  <w:style w:type="paragraph" w:styleId="4">
    <w:name w:val="Balloon Text"/>
    <w:basedOn w:val="1"/>
    <w:link w:val="8"/>
    <w:qFormat/>
    <w:uiPriority w:val="0"/>
    <w:rPr>
      <w:sz w:val="18"/>
      <w:szCs w:val="18"/>
    </w:rPr>
  </w:style>
  <w:style w:type="paragraph" w:styleId="7">
    <w:name w:val="List Paragraph"/>
    <w:basedOn w:val="1"/>
    <w:qFormat/>
    <w:uiPriority w:val="34"/>
    <w:pPr>
      <w:ind w:firstLine="420" w:firstLineChars="200"/>
    </w:pPr>
    <w:rPr>
      <w:szCs w:val="22"/>
    </w:rPr>
  </w:style>
  <w:style w:type="character" w:customStyle="1" w:styleId="8">
    <w:name w:val="批注框文本 字符"/>
    <w:basedOn w:val="6"/>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671</Words>
  <Characters>3831</Characters>
  <Lines>31</Lines>
  <Paragraphs>8</Paragraphs>
  <TotalTime>17</TotalTime>
  <ScaleCrop>false</ScaleCrop>
  <LinksUpToDate>false</LinksUpToDate>
  <CharactersWithSpaces>4494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2019-11-18T07:48:00Z</dcterms:created>
  <dc:creator>歆儿Libby</dc:creator>
  <cp:lastModifiedBy>悦悦妈</cp:lastModifiedBy>
  <cp:lastPrinted>2019-12-26T02:28:00Z</cp:lastPrinted>
  <dcterms:modified xsi:type="dcterms:W3CDTF">2020-01-15T02:59:56Z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