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val="0"/>
          <w:sz w:val="36"/>
          <w:szCs w:val="36"/>
        </w:rPr>
      </w:pPr>
      <w:r>
        <w:rPr>
          <w:rFonts w:hint="eastAsia" w:ascii="黑体" w:hAnsi="黑体" w:eastAsia="黑体" w:cs="黑体"/>
          <w:b/>
          <w:bCs w:val="0"/>
          <w:sz w:val="36"/>
          <w:szCs w:val="36"/>
        </w:rPr>
        <w:t>扬州泰州国际机场车辆轮胎采购项目招标文件</w:t>
      </w:r>
    </w:p>
    <w:p>
      <w:pPr>
        <w:ind w:firstLine="468" w:firstLineChars="195"/>
        <w:jc w:val="left"/>
        <w:rPr>
          <w:rFonts w:hint="eastAsia" w:ascii="宋体" w:hAnsi="宋体" w:eastAsia="宋体" w:cs="宋体"/>
          <w:sz w:val="24"/>
          <w:szCs w:val="24"/>
        </w:rPr>
      </w:pPr>
      <w:r>
        <w:rPr>
          <w:rFonts w:hint="eastAsia" w:ascii="宋体" w:hAnsi="宋体" w:eastAsia="宋体" w:cs="宋体"/>
          <w:sz w:val="24"/>
          <w:szCs w:val="24"/>
        </w:rPr>
        <w:t>扬州泰州国际机场投资建设有限责任公司采用自主招标方式采购车辆轮胎一批，现邀请有意向且满足基本资质要求的投标人参加，为统一投标文件的编制标准，明确如下事项：</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一、项目内容</w:t>
      </w:r>
    </w:p>
    <w:p>
      <w:pPr>
        <w:numPr>
          <w:ilvl w:val="0"/>
          <w:numId w:val="0"/>
        </w:numPr>
        <w:ind w:right="0"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rPr>
        <w:t>1.招标内容：车辆轮胎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约228条（规格不同）</w:t>
      </w:r>
    </w:p>
    <w:p>
      <w:pPr>
        <w:numPr>
          <w:ilvl w:val="0"/>
          <w:numId w:val="0"/>
        </w:numPr>
        <w:ind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控制价25万元，</w:t>
      </w:r>
      <w:r>
        <w:rPr>
          <w:rFonts w:hint="eastAsia" w:ascii="宋体" w:hAnsi="宋体" w:eastAsia="宋体" w:cs="宋体"/>
          <w:sz w:val="24"/>
          <w:szCs w:val="24"/>
        </w:rPr>
        <w:t>中标后，招标人可选择分批次采购，并有权根据实际需要调准数量，</w:t>
      </w:r>
      <w:r>
        <w:rPr>
          <w:rFonts w:hint="eastAsia" w:ascii="宋体" w:hAnsi="宋体" w:eastAsia="宋体" w:cs="宋体"/>
          <w:sz w:val="24"/>
          <w:szCs w:val="24"/>
          <w:lang w:val="en-US" w:eastAsia="zh-CN"/>
        </w:rPr>
        <w:t>上下浮动不超过±10％，</w:t>
      </w:r>
      <w:r>
        <w:rPr>
          <w:rFonts w:hint="eastAsia" w:ascii="宋体" w:hAnsi="宋体" w:eastAsia="宋体" w:cs="宋体"/>
          <w:sz w:val="24"/>
          <w:szCs w:val="24"/>
        </w:rPr>
        <w:t>中标人应无条件满足。</w:t>
      </w:r>
    </w:p>
    <w:p>
      <w:pPr>
        <w:numPr>
          <w:ilvl w:val="0"/>
          <w:numId w:val="0"/>
        </w:numPr>
        <w:ind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3.供货期：合同签订之日起</w:t>
      </w:r>
      <w:r>
        <w:rPr>
          <w:rFonts w:hint="eastAsia" w:ascii="宋体" w:hAnsi="宋体" w:eastAsia="宋体" w:cs="宋体"/>
          <w:sz w:val="24"/>
          <w:szCs w:val="24"/>
          <w:lang w:val="en-US" w:eastAsia="zh-CN"/>
        </w:rPr>
        <w:t>365</w:t>
      </w:r>
      <w:r>
        <w:rPr>
          <w:rFonts w:hint="eastAsia" w:ascii="宋体" w:hAnsi="宋体" w:eastAsia="宋体" w:cs="宋体"/>
          <w:sz w:val="24"/>
          <w:szCs w:val="24"/>
        </w:rPr>
        <w:t>日历日内。</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二、合格投标人资格要求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1.投标人须为注册资本不小于50万元人民币的独立法人，营业执照经营范围汽车维修单位或经营汽车轮胎销售内容。（提供营业执照复印件并加盖公章）</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2.投标人自2016年1月1日以来有不少于2个同类项目供货业绩。（提供有关合同复印件并加盖公章）</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3.有依法缴纳税收和社会保障资金的良好记录。（提供投标截止日前6个月任意一个月依法缴纳税收和社会保障资金的相关材料。如依法免税或不需要缴纳社会保障资金的，提供相应证明材料）</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三、设备/物资清单及技术要求</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详见附件一</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四、评标方法</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1.评审办法：综合评估法</w:t>
      </w:r>
    </w:p>
    <w:tbl>
      <w:tblPr>
        <w:tblStyle w:val="3"/>
        <w:tblW w:w="85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0"/>
        <w:gridCol w:w="1463"/>
        <w:gridCol w:w="5686"/>
        <w:gridCol w:w="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33" w:type="dxa"/>
            <w:gridSpan w:val="2"/>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评审项目</w:t>
            </w:r>
          </w:p>
        </w:tc>
        <w:tc>
          <w:tcPr>
            <w:tcW w:w="5686" w:type="dxa"/>
            <w:vAlign w:val="center"/>
          </w:tcPr>
          <w:p>
            <w:pPr>
              <w:numPr>
                <w:ilvl w:val="0"/>
                <w:numId w:val="0"/>
              </w:numPr>
              <w:ind w:right="0" w:firstLine="0"/>
              <w:jc w:val="center"/>
              <w:rPr>
                <w:rFonts w:hint="eastAsia" w:ascii="宋体" w:hAnsi="宋体" w:eastAsia="宋体" w:cs="宋体"/>
                <w:sz w:val="30"/>
                <w:szCs w:val="30"/>
              </w:rPr>
            </w:pPr>
            <w:r>
              <w:rPr>
                <w:rFonts w:hint="eastAsia" w:ascii="宋体" w:hAnsi="宋体" w:eastAsia="宋体" w:cs="宋体"/>
                <w:sz w:val="24"/>
                <w:szCs w:val="24"/>
              </w:rPr>
              <w:t>评分要求</w:t>
            </w:r>
          </w:p>
        </w:tc>
        <w:tc>
          <w:tcPr>
            <w:tcW w:w="801" w:type="dxa"/>
            <w:vAlign w:val="center"/>
          </w:tcPr>
          <w:p>
            <w:pPr>
              <w:numPr>
                <w:ilvl w:val="0"/>
                <w:numId w:val="0"/>
              </w:numPr>
              <w:ind w:right="0" w:firstLine="0"/>
              <w:jc w:val="left"/>
              <w:rPr>
                <w:rFonts w:hint="eastAsia" w:ascii="宋体" w:hAnsi="宋体" w:eastAsia="宋体" w:cs="宋体"/>
                <w:sz w:val="30"/>
                <w:szCs w:val="30"/>
              </w:rPr>
            </w:pPr>
            <w:r>
              <w:rPr>
                <w:rFonts w:hint="eastAsia" w:ascii="宋体" w:hAnsi="宋体" w:eastAsia="宋体" w:cs="宋体"/>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9" w:hRule="atLeast"/>
        </w:trPr>
        <w:tc>
          <w:tcPr>
            <w:tcW w:w="570" w:type="dxa"/>
            <w:vAlign w:val="center"/>
          </w:tcPr>
          <w:p>
            <w:pPr>
              <w:numPr>
                <w:ilvl w:val="0"/>
                <w:numId w:val="0"/>
              </w:numPr>
              <w:ind w:right="0" w:firstLine="0"/>
              <w:jc w:val="center"/>
              <w:rPr>
                <w:rFonts w:hint="default" w:ascii="宋体" w:hAnsi="宋体" w:eastAsia="宋体" w:cs="宋体"/>
                <w:sz w:val="24"/>
                <w:szCs w:val="24"/>
              </w:rPr>
            </w:pPr>
            <w:r>
              <w:rPr>
                <w:rFonts w:hint="eastAsia" w:ascii="宋体" w:hAnsi="宋体" w:eastAsia="宋体" w:cs="宋体"/>
                <w:sz w:val="24"/>
                <w:szCs w:val="24"/>
              </w:rPr>
              <w:t>1</w:t>
            </w:r>
          </w:p>
        </w:tc>
        <w:tc>
          <w:tcPr>
            <w:tcW w:w="1463" w:type="dxa"/>
            <w:vAlign w:val="center"/>
          </w:tcPr>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价格（60分）</w:t>
            </w:r>
          </w:p>
        </w:tc>
        <w:tc>
          <w:tcPr>
            <w:tcW w:w="5686" w:type="dxa"/>
            <w:vAlign w:val="center"/>
          </w:tcPr>
          <w:p>
            <w:pPr>
              <w:numPr>
                <w:ilvl w:val="0"/>
                <w:numId w:val="0"/>
              </w:numPr>
              <w:ind w:right="0" w:firstLine="0"/>
              <w:jc w:val="both"/>
              <w:rPr>
                <w:rFonts w:hint="default" w:ascii="宋体" w:hAnsi="宋体" w:eastAsia="宋体" w:cs="宋体"/>
                <w:sz w:val="24"/>
                <w:szCs w:val="24"/>
              </w:rPr>
            </w:pPr>
            <w:r>
              <w:rPr>
                <w:rFonts w:hint="eastAsia" w:ascii="宋体" w:hAnsi="宋体" w:eastAsia="宋体" w:cs="宋体"/>
                <w:sz w:val="24"/>
                <w:szCs w:val="24"/>
              </w:rPr>
              <w:t>评标基准价为所有实质性响应招标文件的投标报价算术平均值。价格分：投标价每高于评标基准价1%扣1分，投标价每低于评标基准价1%扣0.5分，保留小数2位。</w:t>
            </w:r>
          </w:p>
        </w:tc>
        <w:tc>
          <w:tcPr>
            <w:tcW w:w="801" w:type="dxa"/>
            <w:vAlign w:val="center"/>
          </w:tcPr>
          <w:p>
            <w:pPr>
              <w:numPr>
                <w:ilvl w:val="0"/>
                <w:numId w:val="0"/>
              </w:numPr>
              <w:ind w:right="0" w:firstLine="0"/>
              <w:jc w:val="left"/>
              <w:rPr>
                <w:rFonts w:hint="eastAsia" w:ascii="宋体" w:hAnsi="宋体" w:eastAsia="宋体" w:cs="宋体"/>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trPr>
        <w:tc>
          <w:tcPr>
            <w:tcW w:w="570" w:type="dxa"/>
            <w:vAlign w:val="center"/>
          </w:tcPr>
          <w:p>
            <w:pPr>
              <w:numPr>
                <w:ilvl w:val="0"/>
                <w:numId w:val="0"/>
              </w:numPr>
              <w:ind w:right="0" w:firstLine="0"/>
              <w:jc w:val="center"/>
              <w:rPr>
                <w:rFonts w:hint="default" w:ascii="宋体" w:hAnsi="宋体" w:eastAsia="宋体" w:cs="宋体"/>
                <w:sz w:val="24"/>
                <w:szCs w:val="24"/>
              </w:rPr>
            </w:pPr>
            <w:r>
              <w:rPr>
                <w:rFonts w:hint="eastAsia" w:ascii="宋体" w:hAnsi="宋体" w:eastAsia="宋体" w:cs="宋体"/>
                <w:sz w:val="24"/>
                <w:szCs w:val="24"/>
              </w:rPr>
              <w:t>2</w:t>
            </w:r>
          </w:p>
        </w:tc>
        <w:tc>
          <w:tcPr>
            <w:tcW w:w="1463" w:type="dxa"/>
            <w:vAlign w:val="center"/>
          </w:tcPr>
          <w:p>
            <w:pPr>
              <w:numPr>
                <w:ilvl w:val="0"/>
                <w:numId w:val="0"/>
              </w:numPr>
              <w:ind w:right="0" w:firstLine="0"/>
              <w:jc w:val="left"/>
              <w:rPr>
                <w:rFonts w:hint="default" w:ascii="宋体" w:hAnsi="宋体" w:eastAsia="宋体" w:cs="宋体"/>
                <w:sz w:val="24"/>
                <w:szCs w:val="24"/>
              </w:rPr>
            </w:pPr>
            <w:r>
              <w:rPr>
                <w:rFonts w:hint="eastAsia" w:ascii="宋体" w:hAnsi="宋体" w:eastAsia="宋体" w:cs="宋体"/>
                <w:sz w:val="24"/>
                <w:szCs w:val="24"/>
              </w:rPr>
              <w:t>商务(10分)</w:t>
            </w:r>
          </w:p>
        </w:tc>
        <w:tc>
          <w:tcPr>
            <w:tcW w:w="5686" w:type="dxa"/>
            <w:vAlign w:val="center"/>
          </w:tcPr>
          <w:p>
            <w:pPr>
              <w:numPr>
                <w:ilvl w:val="0"/>
                <w:numId w:val="0"/>
              </w:numPr>
              <w:ind w:right="0" w:firstLine="0"/>
              <w:jc w:val="left"/>
              <w:rPr>
                <w:rFonts w:hint="default" w:ascii="宋体" w:hAnsi="宋体" w:eastAsia="宋体" w:cs="宋体"/>
                <w:sz w:val="30"/>
                <w:szCs w:val="30"/>
              </w:rPr>
            </w:pPr>
            <w:r>
              <w:rPr>
                <w:rFonts w:hint="eastAsia" w:ascii="宋体" w:hAnsi="宋体" w:eastAsia="宋体" w:cs="宋体"/>
                <w:sz w:val="24"/>
                <w:szCs w:val="24"/>
              </w:rPr>
              <w:t>根据投标人2016年1月1日以来的同类项目业绩评分，每有1个合同金额20万元（含）以上业绩得1分，满分5分（合同原件备查）。有依法缴纳税收和社会保障资金的良好记录，5分。</w:t>
            </w:r>
          </w:p>
        </w:tc>
        <w:tc>
          <w:tcPr>
            <w:tcW w:w="801" w:type="dxa"/>
            <w:vAlign w:val="center"/>
          </w:tcPr>
          <w:p>
            <w:pPr>
              <w:numPr>
                <w:ilvl w:val="0"/>
                <w:numId w:val="0"/>
              </w:numPr>
              <w:ind w:right="0" w:firstLine="0"/>
              <w:jc w:val="left"/>
              <w:rPr>
                <w:rFonts w:hint="eastAsia" w:ascii="宋体" w:hAnsi="宋体" w:eastAsia="宋体" w:cs="宋体"/>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9" w:hRule="atLeast"/>
        </w:trPr>
        <w:tc>
          <w:tcPr>
            <w:tcW w:w="570" w:type="dxa"/>
            <w:vAlign w:val="center"/>
          </w:tcPr>
          <w:p>
            <w:pPr>
              <w:numPr>
                <w:ilvl w:val="0"/>
                <w:numId w:val="0"/>
              </w:numPr>
              <w:ind w:right="0" w:firstLine="0"/>
              <w:jc w:val="center"/>
              <w:rPr>
                <w:rFonts w:hint="default" w:ascii="宋体" w:hAnsi="宋体" w:eastAsia="宋体" w:cs="宋体"/>
                <w:sz w:val="24"/>
                <w:szCs w:val="24"/>
              </w:rPr>
            </w:pPr>
            <w:r>
              <w:rPr>
                <w:rFonts w:hint="eastAsia" w:ascii="宋体" w:hAnsi="宋体" w:eastAsia="宋体" w:cs="宋体"/>
                <w:sz w:val="24"/>
                <w:szCs w:val="24"/>
              </w:rPr>
              <w:t>3</w:t>
            </w:r>
          </w:p>
        </w:tc>
        <w:tc>
          <w:tcPr>
            <w:tcW w:w="1463" w:type="dxa"/>
            <w:vAlign w:val="center"/>
          </w:tcPr>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技术（20分）</w:t>
            </w:r>
          </w:p>
        </w:tc>
        <w:tc>
          <w:tcPr>
            <w:tcW w:w="5686" w:type="dxa"/>
            <w:vAlign w:val="center"/>
          </w:tcPr>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根据投标人所投产品品牌、型号、规格等评分。</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（优15-20分，良10-14分，合格5-9分，差不得分）</w:t>
            </w:r>
          </w:p>
        </w:tc>
        <w:tc>
          <w:tcPr>
            <w:tcW w:w="801" w:type="dxa"/>
            <w:vAlign w:val="center"/>
          </w:tcPr>
          <w:p>
            <w:pPr>
              <w:numPr>
                <w:ilvl w:val="0"/>
                <w:numId w:val="0"/>
              </w:numPr>
              <w:ind w:right="0" w:firstLine="0"/>
              <w:jc w:val="left"/>
              <w:rPr>
                <w:rFonts w:hint="eastAsia" w:ascii="宋体" w:hAnsi="宋体" w:eastAsia="宋体" w:cs="宋体"/>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9" w:hRule="atLeast"/>
        </w:trPr>
        <w:tc>
          <w:tcPr>
            <w:tcW w:w="570" w:type="dxa"/>
            <w:vAlign w:val="center"/>
          </w:tcPr>
          <w:p>
            <w:pPr>
              <w:numPr>
                <w:ilvl w:val="0"/>
                <w:numId w:val="0"/>
              </w:numPr>
              <w:ind w:right="0" w:firstLine="0"/>
              <w:jc w:val="center"/>
              <w:rPr>
                <w:rFonts w:hint="default" w:ascii="宋体" w:hAnsi="宋体" w:eastAsia="宋体" w:cs="宋体"/>
                <w:sz w:val="24"/>
                <w:szCs w:val="24"/>
              </w:rPr>
            </w:pPr>
            <w:r>
              <w:rPr>
                <w:rFonts w:hint="eastAsia" w:ascii="宋体" w:hAnsi="宋体" w:eastAsia="宋体" w:cs="宋体"/>
                <w:sz w:val="24"/>
                <w:szCs w:val="24"/>
              </w:rPr>
              <w:t>4</w:t>
            </w:r>
          </w:p>
        </w:tc>
        <w:tc>
          <w:tcPr>
            <w:tcW w:w="1463" w:type="dxa"/>
            <w:vAlign w:val="center"/>
          </w:tcPr>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服务（10分）</w:t>
            </w:r>
          </w:p>
        </w:tc>
        <w:tc>
          <w:tcPr>
            <w:tcW w:w="5686" w:type="dxa"/>
            <w:vAlign w:val="center"/>
          </w:tcPr>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根据投标人提供的安全、服务及时性，突发情况响应等承诺打分。</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（优8-10分，良5-7分，合格3-4分，差不得分）</w:t>
            </w:r>
          </w:p>
        </w:tc>
        <w:tc>
          <w:tcPr>
            <w:tcW w:w="801" w:type="dxa"/>
            <w:vAlign w:val="center"/>
          </w:tcPr>
          <w:p>
            <w:pPr>
              <w:numPr>
                <w:ilvl w:val="0"/>
                <w:numId w:val="0"/>
              </w:numPr>
              <w:ind w:right="0" w:firstLine="0"/>
              <w:jc w:val="left"/>
              <w:rPr>
                <w:rFonts w:hint="eastAsia" w:ascii="宋体" w:hAnsi="宋体" w:eastAsia="宋体" w:cs="宋体"/>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4" w:hRule="atLeast"/>
        </w:trPr>
        <w:tc>
          <w:tcPr>
            <w:tcW w:w="570" w:type="dxa"/>
            <w:vAlign w:val="center"/>
          </w:tcPr>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合计</w:t>
            </w:r>
          </w:p>
        </w:tc>
        <w:tc>
          <w:tcPr>
            <w:tcW w:w="1463" w:type="dxa"/>
            <w:vAlign w:val="center"/>
          </w:tcPr>
          <w:p>
            <w:pPr>
              <w:numPr>
                <w:ilvl w:val="0"/>
                <w:numId w:val="0"/>
              </w:numPr>
              <w:ind w:right="0" w:firstLine="0"/>
              <w:jc w:val="left"/>
              <w:rPr>
                <w:rFonts w:hint="eastAsia" w:ascii="宋体" w:hAnsi="宋体" w:eastAsia="宋体" w:cs="宋体"/>
                <w:sz w:val="24"/>
                <w:szCs w:val="24"/>
              </w:rPr>
            </w:pPr>
          </w:p>
        </w:tc>
        <w:tc>
          <w:tcPr>
            <w:tcW w:w="5686" w:type="dxa"/>
            <w:vAlign w:val="center"/>
          </w:tcPr>
          <w:p>
            <w:pPr>
              <w:numPr>
                <w:ilvl w:val="0"/>
                <w:numId w:val="0"/>
              </w:numPr>
              <w:ind w:right="0" w:firstLine="0"/>
              <w:jc w:val="left"/>
              <w:rPr>
                <w:rFonts w:hint="eastAsia" w:ascii="宋体" w:hAnsi="宋体" w:eastAsia="宋体" w:cs="宋体"/>
                <w:sz w:val="30"/>
                <w:szCs w:val="30"/>
              </w:rPr>
            </w:pPr>
          </w:p>
        </w:tc>
        <w:tc>
          <w:tcPr>
            <w:tcW w:w="801" w:type="dxa"/>
            <w:vAlign w:val="center"/>
          </w:tcPr>
          <w:p>
            <w:pPr>
              <w:numPr>
                <w:ilvl w:val="0"/>
                <w:numId w:val="0"/>
              </w:numPr>
              <w:ind w:right="0" w:firstLine="0"/>
              <w:jc w:val="left"/>
              <w:rPr>
                <w:rFonts w:hint="eastAsia" w:ascii="宋体" w:hAnsi="宋体" w:eastAsia="宋体" w:cs="宋体"/>
                <w:sz w:val="30"/>
                <w:szCs w:val="30"/>
              </w:rPr>
            </w:pPr>
          </w:p>
        </w:tc>
      </w:tr>
    </w:tbl>
    <w:p>
      <w:pPr>
        <w:numPr>
          <w:ilvl w:val="0"/>
          <w:numId w:val="0"/>
        </w:numPr>
        <w:ind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2.投标文件有下述情形之一的，视为未能对招标文件作出实质性响应，作为无效投标文件处理：</w:t>
      </w:r>
    </w:p>
    <w:p>
      <w:pPr>
        <w:numPr>
          <w:ilvl w:val="0"/>
          <w:numId w:val="1"/>
        </w:numPr>
        <w:ind w:left="360" w:firstLine="0"/>
        <w:jc w:val="left"/>
        <w:rPr>
          <w:rFonts w:hint="eastAsia" w:ascii="宋体" w:hAnsi="宋体" w:eastAsia="宋体" w:cs="宋体"/>
          <w:sz w:val="24"/>
          <w:szCs w:val="24"/>
        </w:rPr>
      </w:pPr>
      <w:r>
        <w:rPr>
          <w:rFonts w:hint="eastAsia" w:ascii="宋体" w:hAnsi="宋体" w:eastAsia="宋体" w:cs="宋体"/>
          <w:sz w:val="24"/>
          <w:szCs w:val="24"/>
        </w:rPr>
        <w:t>不满足合格投标人资格要求的。</w:t>
      </w:r>
    </w:p>
    <w:p>
      <w:pPr>
        <w:numPr>
          <w:ilvl w:val="0"/>
          <w:numId w:val="1"/>
        </w:numPr>
        <w:ind w:left="360" w:firstLine="0"/>
        <w:jc w:val="left"/>
        <w:rPr>
          <w:rFonts w:hint="eastAsia" w:ascii="宋体" w:hAnsi="宋体" w:eastAsia="宋体" w:cs="宋体"/>
          <w:sz w:val="24"/>
          <w:szCs w:val="24"/>
        </w:rPr>
      </w:pPr>
      <w:r>
        <w:rPr>
          <w:rFonts w:hint="eastAsia" w:ascii="宋体" w:hAnsi="宋体" w:eastAsia="宋体" w:cs="宋体"/>
          <w:sz w:val="24"/>
          <w:szCs w:val="24"/>
        </w:rPr>
        <w:t>投标文件中的报价函未加盖投标人的公章的。</w:t>
      </w:r>
    </w:p>
    <w:p>
      <w:pPr>
        <w:numPr>
          <w:ilvl w:val="0"/>
          <w:numId w:val="1"/>
        </w:numPr>
        <w:ind w:left="360" w:firstLine="0"/>
        <w:jc w:val="left"/>
        <w:rPr>
          <w:rFonts w:hint="eastAsia" w:ascii="宋体" w:hAnsi="宋体" w:eastAsia="宋体" w:cs="宋体"/>
          <w:sz w:val="24"/>
          <w:szCs w:val="24"/>
        </w:rPr>
      </w:pPr>
      <w:r>
        <w:rPr>
          <w:rFonts w:hint="eastAsia" w:ascii="宋体" w:hAnsi="宋体" w:eastAsia="宋体" w:cs="宋体"/>
          <w:sz w:val="24"/>
          <w:szCs w:val="24"/>
        </w:rPr>
        <w:t>未按招标文件规定的格式填写，内容不全或关键内容字迹模糊、无法辨认的。</w:t>
      </w:r>
    </w:p>
    <w:p>
      <w:pPr>
        <w:numPr>
          <w:ilvl w:val="0"/>
          <w:numId w:val="1"/>
        </w:numPr>
        <w:ind w:left="360" w:firstLine="0"/>
        <w:jc w:val="left"/>
        <w:rPr>
          <w:rFonts w:hint="eastAsia" w:ascii="宋体" w:hAnsi="宋体" w:eastAsia="宋体" w:cs="宋体"/>
          <w:sz w:val="24"/>
          <w:szCs w:val="24"/>
        </w:rPr>
      </w:pPr>
      <w:r>
        <w:rPr>
          <w:rFonts w:hint="eastAsia" w:ascii="宋体" w:hAnsi="宋体" w:eastAsia="宋体" w:cs="宋体"/>
          <w:sz w:val="24"/>
          <w:szCs w:val="24"/>
        </w:rPr>
        <w:t>投标人移交多份内容不同的投标文件，或对同一项目报有两个或多个报价的。</w:t>
      </w:r>
    </w:p>
    <w:p>
      <w:pPr>
        <w:numPr>
          <w:ilvl w:val="0"/>
          <w:numId w:val="1"/>
        </w:numPr>
        <w:ind w:left="360" w:firstLine="0"/>
        <w:jc w:val="left"/>
        <w:rPr>
          <w:rFonts w:hint="eastAsia" w:ascii="宋体" w:hAnsi="宋体" w:eastAsia="宋体" w:cs="宋体"/>
          <w:sz w:val="24"/>
          <w:szCs w:val="24"/>
        </w:rPr>
      </w:pPr>
      <w:r>
        <w:rPr>
          <w:rFonts w:hint="eastAsia" w:ascii="宋体" w:hAnsi="宋体" w:eastAsia="宋体" w:cs="宋体"/>
          <w:sz w:val="24"/>
          <w:szCs w:val="24"/>
        </w:rPr>
        <w:t>改变招标文件提供的设备/物资清单中的计量单位、数量的。</w:t>
      </w:r>
    </w:p>
    <w:p>
      <w:pPr>
        <w:numPr>
          <w:ilvl w:val="0"/>
          <w:numId w:val="1"/>
        </w:numPr>
        <w:ind w:left="360" w:firstLine="0"/>
        <w:jc w:val="left"/>
        <w:rPr>
          <w:rFonts w:hint="eastAsia" w:ascii="宋体" w:hAnsi="宋体" w:eastAsia="宋体" w:cs="宋体"/>
          <w:sz w:val="24"/>
          <w:szCs w:val="24"/>
        </w:rPr>
      </w:pPr>
      <w:r>
        <w:rPr>
          <w:rFonts w:hint="eastAsia" w:ascii="宋体" w:hAnsi="宋体" w:eastAsia="宋体" w:cs="宋体"/>
          <w:sz w:val="24"/>
          <w:szCs w:val="24"/>
        </w:rPr>
        <w:t>未满足招标文件技术要求中任意一条条款的。</w:t>
      </w:r>
    </w:p>
    <w:p>
      <w:pPr>
        <w:numPr>
          <w:ilvl w:val="0"/>
          <w:numId w:val="1"/>
        </w:numPr>
        <w:ind w:left="360" w:firstLine="0"/>
        <w:jc w:val="left"/>
        <w:rPr>
          <w:rFonts w:hint="eastAsia" w:ascii="宋体" w:hAnsi="宋体" w:eastAsia="宋体" w:cs="宋体"/>
          <w:sz w:val="24"/>
          <w:szCs w:val="24"/>
        </w:rPr>
      </w:pPr>
      <w:r>
        <w:rPr>
          <w:rFonts w:hint="eastAsia" w:ascii="宋体" w:hAnsi="宋体" w:eastAsia="宋体" w:cs="宋体"/>
          <w:sz w:val="24"/>
          <w:szCs w:val="24"/>
        </w:rPr>
        <w:t>未完全响应招标文件合同条款格式内容的。</w:t>
      </w:r>
    </w:p>
    <w:p>
      <w:pPr>
        <w:numPr>
          <w:ilvl w:val="0"/>
          <w:numId w:val="1"/>
        </w:numPr>
        <w:ind w:left="360" w:firstLine="0"/>
        <w:jc w:val="left"/>
        <w:rPr>
          <w:rFonts w:hint="eastAsia" w:ascii="宋体" w:hAnsi="宋体" w:eastAsia="宋体" w:cs="宋体"/>
          <w:sz w:val="24"/>
          <w:szCs w:val="24"/>
        </w:rPr>
      </w:pPr>
      <w:r>
        <w:rPr>
          <w:rFonts w:hint="eastAsia" w:ascii="宋体" w:hAnsi="宋体" w:eastAsia="宋体" w:cs="宋体"/>
          <w:sz w:val="24"/>
          <w:szCs w:val="24"/>
        </w:rPr>
        <w:t>不同投标人的投标文件出现了评审委员会认为不应当雷同的情况。</w:t>
      </w:r>
    </w:p>
    <w:p>
      <w:pPr>
        <w:numPr>
          <w:ilvl w:val="0"/>
          <w:numId w:val="1"/>
        </w:numPr>
        <w:ind w:left="360" w:firstLine="0"/>
        <w:jc w:val="left"/>
        <w:rPr>
          <w:rFonts w:hint="eastAsia" w:ascii="宋体" w:hAnsi="宋体" w:eastAsia="宋体" w:cs="宋体"/>
          <w:sz w:val="24"/>
          <w:szCs w:val="24"/>
        </w:rPr>
      </w:pPr>
      <w:r>
        <w:rPr>
          <w:rFonts w:hint="eastAsia" w:ascii="宋体" w:hAnsi="宋体" w:eastAsia="宋体" w:cs="宋体"/>
          <w:sz w:val="24"/>
          <w:szCs w:val="24"/>
        </w:rPr>
        <w:t>经评审委员会认定投标人的报价低于成本价的。</w:t>
      </w:r>
    </w:p>
    <w:p>
      <w:pPr>
        <w:numPr>
          <w:ilvl w:val="0"/>
          <w:numId w:val="1"/>
        </w:numPr>
        <w:ind w:left="360" w:firstLine="0"/>
        <w:jc w:val="left"/>
        <w:rPr>
          <w:rFonts w:hint="eastAsia" w:ascii="宋体" w:hAnsi="宋体" w:eastAsia="宋体" w:cs="宋体"/>
          <w:sz w:val="24"/>
          <w:szCs w:val="24"/>
        </w:rPr>
      </w:pPr>
      <w:r>
        <w:rPr>
          <w:rFonts w:hint="eastAsia" w:ascii="宋体" w:hAnsi="宋体" w:eastAsia="宋体" w:cs="宋体"/>
          <w:sz w:val="24"/>
          <w:szCs w:val="24"/>
        </w:rPr>
        <w:t>超过项目招标限价的（如有）。</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五、中标及合同授予</w:t>
      </w:r>
    </w:p>
    <w:p>
      <w:pPr>
        <w:numPr>
          <w:ilvl w:val="0"/>
          <w:numId w:val="0"/>
        </w:numPr>
        <w:ind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1.确定中标人后，招标人以书面方式通知中标人，并签订具体的采购合同，未接到中标通知的单位视为不中标，招标人没有义务解释不中标原因。</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中标单位如在项目实施时，违反了国家法律法规或严重违反招标方公司相关规定，以及产品、服务质量差，不符合招标方要求的，招标人可终止合同，取消该单位中标人资格，并没收全部履约保证金（如有）。招标方可通知第二候选单位中标。</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3.招标人一旦发现投标人的投标文件中资质证明等材料文件造假，有权取消该投标人的中标资格并没收投标保证金及合同履约保证金（如有），且该投标人将被列入不诚信单位名单。</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4.非招标人原因中标人拒签合同或中标人严重违约的，该中标人将被列入不诚信单位名单。</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5.被列入不诚信单位名单的单位，招标人有权拒绝该单位之后其它项目的投标。</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六、合同条款格式</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详见附件二</w:t>
      </w:r>
    </w:p>
    <w:p>
      <w:pPr>
        <w:numPr>
          <w:ilvl w:val="0"/>
          <w:numId w:val="0"/>
        </w:numPr>
        <w:ind w:right="0" w:firstLine="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七</w:t>
      </w:r>
      <w:r>
        <w:rPr>
          <w:rFonts w:hint="eastAsia" w:ascii="宋体" w:hAnsi="宋体" w:eastAsia="宋体" w:cs="宋体"/>
          <w:b/>
          <w:bCs/>
          <w:color w:val="000000" w:themeColor="text1"/>
          <w:sz w:val="24"/>
          <w:szCs w:val="24"/>
          <w14:textFill>
            <w14:solidFill>
              <w14:schemeClr w14:val="tx1"/>
            </w14:solidFill>
          </w14:textFill>
        </w:rPr>
        <w:t>、投标文件的递交</w:t>
      </w:r>
    </w:p>
    <w:p>
      <w:pPr>
        <w:numPr>
          <w:ilvl w:val="0"/>
          <w:numId w:val="0"/>
        </w:numPr>
        <w:ind w:right="0" w:firstLine="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1.投标文件组成：详见附件</w:t>
      </w:r>
      <w:r>
        <w:rPr>
          <w:rFonts w:hint="eastAsia" w:ascii="宋体" w:hAnsi="宋体" w:eastAsia="宋体" w:cs="宋体"/>
          <w:color w:val="000000" w:themeColor="text1"/>
          <w:sz w:val="24"/>
          <w:szCs w:val="24"/>
          <w:lang w:val="en-US" w:eastAsia="zh-CN"/>
          <w14:textFill>
            <w14:solidFill>
              <w14:schemeClr w14:val="tx1"/>
            </w14:solidFill>
          </w14:textFill>
        </w:rPr>
        <w:t>三</w:t>
      </w:r>
    </w:p>
    <w:p>
      <w:pPr>
        <w:numPr>
          <w:ilvl w:val="0"/>
          <w:numId w:val="0"/>
        </w:numPr>
        <w:ind w:right="0" w:firstLine="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2.投标文件一式三份（正本一份、副本二份），并明确标明“正本”和“副本”，</w:t>
      </w:r>
      <w:r>
        <w:rPr>
          <w:rFonts w:hint="eastAsia" w:ascii="宋体" w:hAnsi="宋体" w:eastAsia="宋体" w:cs="宋体"/>
          <w:color w:val="000000" w:themeColor="text1"/>
          <w:sz w:val="24"/>
          <w:szCs w:val="24"/>
          <w:lang w:val="en-US" w:eastAsia="zh-CN"/>
          <w14:textFill>
            <w14:solidFill>
              <w14:schemeClr w14:val="tx1"/>
            </w14:solidFill>
          </w14:textFill>
        </w:rPr>
        <w:t>正、</w:t>
      </w:r>
      <w:r>
        <w:rPr>
          <w:rFonts w:hint="eastAsia" w:ascii="宋体" w:hAnsi="宋体" w:eastAsia="宋体" w:cs="宋体"/>
          <w:color w:val="000000" w:themeColor="text1"/>
          <w:sz w:val="24"/>
          <w:szCs w:val="24"/>
          <w14:textFill>
            <w14:solidFill>
              <w14:schemeClr w14:val="tx1"/>
            </w14:solidFill>
          </w14:textFill>
        </w:rPr>
        <w:t>副本如有不同之处，以正本为准。密封后加盖公章，否则无效。</w:t>
      </w:r>
    </w:p>
    <w:p>
      <w:pPr>
        <w:numPr>
          <w:ilvl w:val="0"/>
          <w:numId w:val="0"/>
        </w:numPr>
        <w:ind w:right="0" w:firstLine="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3.投标人在收到招标文件后，若需答疑，应以书面形式在投标文件的截止时间3天前向招标人提出。</w:t>
      </w:r>
    </w:p>
    <w:p>
      <w:pPr>
        <w:numPr>
          <w:ilvl w:val="0"/>
          <w:numId w:val="0"/>
        </w:numPr>
        <w:ind w:right="0" w:firstLine="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4.</w:t>
      </w:r>
      <w:r>
        <w:rPr>
          <w:rFonts w:hint="eastAsia" w:ascii="宋体" w:hAnsi="宋体" w:eastAsia="宋体" w:cs="宋体"/>
          <w:color w:val="000000" w:themeColor="text1"/>
          <w:sz w:val="24"/>
          <w:szCs w:val="24"/>
          <w:lang w:val="en-US" w:eastAsia="zh-CN"/>
          <w14:textFill>
            <w14:solidFill>
              <w14:schemeClr w14:val="tx1"/>
            </w14:solidFill>
          </w14:textFill>
        </w:rPr>
        <w:t>开标前须将投标文件按通知要求递交至指定开标地点，开标约定时间之后递交无效。</w:t>
      </w:r>
    </w:p>
    <w:p>
      <w:pPr>
        <w:numPr>
          <w:ilvl w:val="0"/>
          <w:numId w:val="0"/>
        </w:numPr>
        <w:ind w:right="0" w:firstLine="0"/>
        <w:jc w:val="left"/>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14:textFill>
            <w14:solidFill>
              <w14:schemeClr w14:val="tx1"/>
            </w14:solidFill>
          </w14:textFill>
        </w:rPr>
        <w:t xml:space="preserve">   5.投标</w:t>
      </w:r>
      <w:r>
        <w:rPr>
          <w:rFonts w:hint="eastAsia" w:ascii="宋体" w:hAnsi="宋体" w:eastAsia="宋体" w:cs="宋体"/>
          <w:color w:val="000000" w:themeColor="text1"/>
          <w:sz w:val="24"/>
          <w:szCs w:val="24"/>
          <w:lang w:eastAsia="zh-CN"/>
          <w14:textFill>
            <w14:solidFill>
              <w14:schemeClr w14:val="tx1"/>
            </w14:solidFill>
          </w14:textFill>
        </w:rPr>
        <w:t>确认函递交方式：（</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）现场递交；（</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）扫描件发送至</w:t>
      </w:r>
      <w:r>
        <w:rPr>
          <w:rFonts w:hint="eastAsia" w:ascii="宋体" w:hAnsi="宋体" w:eastAsia="宋体" w:cs="宋体"/>
          <w:color w:val="000000" w:themeColor="text1"/>
          <w:sz w:val="24"/>
          <w:szCs w:val="24"/>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lang w:val="en-US" w:eastAsia="zh-CN"/>
          <w14:textFill>
            <w14:solidFill>
              <w14:schemeClr w14:val="tx1"/>
            </w14:solidFill>
          </w14:textFill>
        </w:rPr>
        <w:instrText xml:space="preserve"> HYPERLINK "mailto:（1）现场递交；（2）扫描件发送至732206981@qq.com邮箱；（3）邮政或顺丰邮寄（以快递签收日期为准），开标前将投标文件递交至指定开标地点，开标约定时间之后递交视为无效。" </w:instrText>
      </w:r>
      <w:r>
        <w:rPr>
          <w:rFonts w:hint="eastAsia" w:ascii="宋体" w:hAnsi="宋体" w:eastAsia="宋体" w:cs="宋体"/>
          <w:color w:val="000000" w:themeColor="text1"/>
          <w:sz w:val="24"/>
          <w:szCs w:val="24"/>
          <w:lang w:val="en-US" w:eastAsia="zh-CN"/>
          <w14:textFill>
            <w14:solidFill>
              <w14:schemeClr w14:val="tx1"/>
            </w14:solidFill>
          </w14:textFill>
        </w:rPr>
        <w:fldChar w:fldCharType="separate"/>
      </w:r>
      <w:r>
        <w:rPr>
          <w:rFonts w:hint="eastAsia" w:ascii="宋体" w:hAnsi="宋体" w:eastAsia="宋体" w:cs="宋体"/>
          <w:b w:val="0"/>
          <w:bCs/>
          <w:color w:val="000000" w:themeColor="text1"/>
          <w:sz w:val="24"/>
          <w:szCs w:val="24"/>
          <w:lang w:val="en-US" w:eastAsia="zh-CN"/>
          <w14:textFill>
            <w14:solidFill>
              <w14:schemeClr w14:val="tx1"/>
            </w14:solidFill>
          </w14:textFill>
        </w:rPr>
        <w:t>549696035@qq.com</w:t>
      </w:r>
      <w:r>
        <w:rPr>
          <w:rFonts w:hint="eastAsia" w:ascii="宋体" w:hAnsi="宋体" w:eastAsia="宋体" w:cs="宋体"/>
          <w:color w:val="000000" w:themeColor="text1"/>
          <w:sz w:val="24"/>
          <w:szCs w:val="24"/>
          <w:lang w:val="en-US" w:eastAsia="zh-CN"/>
          <w14:textFill>
            <w14:solidFill>
              <w14:schemeClr w14:val="tx1"/>
            </w14:solidFill>
          </w14:textFill>
        </w:rPr>
        <w:t>邮箱；（3）邮政或顺丰邮寄（以快递签收日期为准，快递风险自行承担），开标前将投标文件递交至</w:t>
      </w:r>
      <w:r>
        <w:rPr>
          <w:rFonts w:hint="eastAsia" w:ascii="宋体" w:hAnsi="宋体" w:eastAsia="宋体" w:cs="宋体"/>
          <w:color w:val="000000" w:themeColor="text1"/>
          <w:sz w:val="24"/>
          <w:szCs w:val="24"/>
          <w14:textFill>
            <w14:solidFill>
              <w14:schemeClr w14:val="tx1"/>
            </w14:solidFill>
          </w14:textFill>
        </w:rPr>
        <w:t>扬州泰州国际机场应急救援部</w:t>
      </w:r>
      <w:r>
        <w:rPr>
          <w:rFonts w:hint="eastAsia" w:ascii="宋体" w:hAnsi="宋体" w:eastAsia="宋体" w:cs="宋体"/>
          <w:color w:val="000000" w:themeColor="text1"/>
          <w:sz w:val="24"/>
          <w:szCs w:val="24"/>
          <w:lang w:val="en-US" w:eastAsia="zh-CN"/>
          <w14:textFill>
            <w14:solidFill>
              <w14:schemeClr w14:val="tx1"/>
            </w14:solidFill>
          </w14:textFill>
        </w:rPr>
        <w:t>，开标约定时间之后递交视为无效。</w:t>
      </w:r>
      <w:r>
        <w:rPr>
          <w:rFonts w:hint="eastAsia" w:ascii="宋体" w:hAnsi="宋体" w:eastAsia="宋体" w:cs="宋体"/>
          <w:color w:val="000000" w:themeColor="text1"/>
          <w:sz w:val="24"/>
          <w:szCs w:val="24"/>
          <w:lang w:val="en-US" w:eastAsia="zh-CN"/>
          <w14:textFill>
            <w14:solidFill>
              <w14:schemeClr w14:val="tx1"/>
            </w14:solidFill>
          </w14:textFill>
        </w:rPr>
        <w:fldChar w:fldCharType="end"/>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6.联系人：王贵兵，联系电话：0514-86100330</w:t>
      </w: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right"/>
        <w:rPr>
          <w:rFonts w:hint="default" w:ascii="宋体" w:hAnsi="宋体" w:eastAsia="宋体" w:cs="宋体"/>
          <w:sz w:val="24"/>
          <w:szCs w:val="24"/>
        </w:rPr>
      </w:pPr>
      <w:r>
        <w:rPr>
          <w:rFonts w:hint="eastAsia" w:ascii="宋体" w:hAnsi="宋体" w:eastAsia="宋体" w:cs="宋体"/>
          <w:sz w:val="24"/>
          <w:szCs w:val="24"/>
        </w:rPr>
        <w:t>扬州泰州国际机场投资建设有限责任公司</w:t>
      </w:r>
    </w:p>
    <w:p>
      <w:pPr>
        <w:numPr>
          <w:ilvl w:val="0"/>
          <w:numId w:val="0"/>
        </w:numPr>
        <w:ind w:right="0" w:firstLine="0"/>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2019年11月19</w:t>
      </w:r>
      <w:bookmarkStart w:id="0" w:name="_GoBack"/>
      <w:bookmarkEnd w:id="0"/>
      <w:r>
        <w:rPr>
          <w:rFonts w:hint="eastAsia" w:ascii="宋体" w:hAnsi="宋体" w:eastAsia="宋体" w:cs="宋体"/>
          <w:sz w:val="24"/>
          <w:szCs w:val="24"/>
          <w:lang w:val="en-US" w:eastAsia="zh-CN"/>
        </w:rPr>
        <w:t>日</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附件一：设备/</w:t>
      </w:r>
      <w:r>
        <w:rPr>
          <w:rFonts w:hint="eastAsia" w:ascii="宋体" w:hAnsi="宋体" w:eastAsia="宋体" w:cs="宋体"/>
          <w:b/>
          <w:sz w:val="24"/>
          <w:szCs w:val="24"/>
        </w:rPr>
        <w:tab/>
      </w:r>
      <w:r>
        <w:rPr>
          <w:rFonts w:hint="eastAsia" w:ascii="宋体" w:hAnsi="宋体" w:eastAsia="宋体" w:cs="宋体"/>
          <w:b/>
          <w:sz w:val="24"/>
          <w:szCs w:val="24"/>
        </w:rPr>
        <w:t>物资清单、报价及技术要求</w:t>
      </w:r>
    </w:p>
    <w:tbl>
      <w:tblPr>
        <w:tblStyle w:val="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8"/>
        <w:gridCol w:w="1387"/>
        <w:gridCol w:w="775"/>
        <w:gridCol w:w="1250"/>
        <w:gridCol w:w="1200"/>
        <w:gridCol w:w="2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22" w:type="dxa"/>
            <w:gridSpan w:val="6"/>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扬州泰州国际机场客车轮胎采购项目</w:t>
            </w:r>
          </w:p>
          <w:p>
            <w:pPr>
              <w:numPr>
                <w:ilvl w:val="0"/>
                <w:numId w:val="0"/>
              </w:numPr>
              <w:wordWrap w:val="0"/>
              <w:ind w:right="0" w:firstLine="0"/>
              <w:jc w:val="right"/>
              <w:rPr>
                <w:rFonts w:hint="default" w:ascii="宋体" w:hAnsi="宋体" w:eastAsia="宋体" w:cs="宋体"/>
                <w:b/>
                <w:sz w:val="30"/>
                <w:szCs w:val="30"/>
              </w:rPr>
            </w:pPr>
            <w:r>
              <w:rPr>
                <w:rFonts w:hint="eastAsia" w:ascii="宋体" w:hAnsi="宋体" w:eastAsia="宋体" w:cs="宋体"/>
                <w:b w:val="0"/>
                <w:sz w:val="24"/>
                <w:szCs w:val="24"/>
              </w:rPr>
              <w:t xml:space="preserve">             单位: </w:t>
            </w:r>
            <w:r>
              <w:rPr>
                <w:rFonts w:hint="eastAsia" w:ascii="宋体" w:hAnsi="宋体" w:eastAsia="宋体" w:cs="宋体"/>
                <w:b w:val="0"/>
                <w:sz w:val="24"/>
                <w:szCs w:val="24"/>
                <w:lang w:val="en-US" w:eastAsia="zh-CN"/>
              </w:rPr>
              <w:t xml:space="preserve">   </w:t>
            </w:r>
            <w:r>
              <w:rPr>
                <w:rFonts w:hint="eastAsia" w:ascii="宋体" w:hAnsi="宋体" w:eastAsia="宋体" w:cs="宋体"/>
                <w:b w:val="0"/>
                <w:sz w:val="24"/>
                <w:szCs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268" w:type="dxa"/>
            <w:vAlign w:val="center"/>
          </w:tcPr>
          <w:p>
            <w:pPr>
              <w:numPr>
                <w:ilvl w:val="0"/>
                <w:numId w:val="0"/>
              </w:numPr>
              <w:ind w:right="0" w:firstLine="0"/>
              <w:jc w:val="center"/>
              <w:rPr>
                <w:rFonts w:hint="default" w:ascii="宋体" w:hAnsi="宋体" w:eastAsia="宋体" w:cs="宋体"/>
                <w:b/>
                <w:sz w:val="30"/>
                <w:szCs w:val="30"/>
              </w:rPr>
            </w:pPr>
            <w:r>
              <w:rPr>
                <w:rFonts w:hint="eastAsia" w:ascii="宋体" w:hAnsi="宋体" w:eastAsia="宋体" w:cs="宋体"/>
                <w:b w:val="0"/>
                <w:sz w:val="24"/>
                <w:szCs w:val="24"/>
              </w:rPr>
              <w:t>采购项目</w:t>
            </w:r>
          </w:p>
        </w:tc>
        <w:tc>
          <w:tcPr>
            <w:tcW w:w="1387" w:type="dxa"/>
            <w:vAlign w:val="center"/>
          </w:tcPr>
          <w:p>
            <w:pPr>
              <w:numPr>
                <w:ilvl w:val="0"/>
                <w:numId w:val="0"/>
              </w:numPr>
              <w:ind w:right="0" w:firstLine="0"/>
              <w:jc w:val="center"/>
              <w:rPr>
                <w:rFonts w:hint="default" w:ascii="宋体" w:hAnsi="宋体" w:eastAsia="宋体" w:cs="宋体"/>
                <w:b/>
                <w:sz w:val="30"/>
                <w:szCs w:val="30"/>
              </w:rPr>
            </w:pPr>
            <w:r>
              <w:rPr>
                <w:rFonts w:hint="eastAsia" w:ascii="宋体" w:hAnsi="宋体" w:eastAsia="宋体" w:cs="宋体"/>
                <w:b w:val="0"/>
                <w:sz w:val="24"/>
                <w:szCs w:val="24"/>
              </w:rPr>
              <w:t>规格型号</w:t>
            </w:r>
          </w:p>
        </w:tc>
        <w:tc>
          <w:tcPr>
            <w:tcW w:w="775" w:type="dxa"/>
            <w:vAlign w:val="center"/>
          </w:tcPr>
          <w:p>
            <w:pPr>
              <w:numPr>
                <w:ilvl w:val="0"/>
                <w:numId w:val="0"/>
              </w:numPr>
              <w:ind w:right="0" w:firstLine="0"/>
              <w:jc w:val="center"/>
              <w:rPr>
                <w:rFonts w:hint="default" w:ascii="宋体" w:hAnsi="宋体" w:eastAsia="宋体" w:cs="宋体"/>
                <w:b/>
                <w:sz w:val="30"/>
                <w:szCs w:val="30"/>
              </w:rPr>
            </w:pPr>
            <w:r>
              <w:rPr>
                <w:rFonts w:hint="eastAsia" w:ascii="宋体" w:hAnsi="宋体" w:eastAsia="宋体" w:cs="宋体"/>
                <w:b w:val="0"/>
                <w:sz w:val="24"/>
                <w:szCs w:val="24"/>
              </w:rPr>
              <w:t>数量</w:t>
            </w:r>
          </w:p>
        </w:tc>
        <w:tc>
          <w:tcPr>
            <w:tcW w:w="1250" w:type="dxa"/>
            <w:vAlign w:val="center"/>
          </w:tcPr>
          <w:p>
            <w:pPr>
              <w:numPr>
                <w:ilvl w:val="0"/>
                <w:numId w:val="0"/>
              </w:numPr>
              <w:ind w:right="0" w:firstLine="0"/>
              <w:jc w:val="center"/>
              <w:rPr>
                <w:rFonts w:hint="default" w:ascii="宋体" w:hAnsi="宋体" w:eastAsia="宋体" w:cs="宋体"/>
                <w:b/>
                <w:sz w:val="30"/>
                <w:szCs w:val="30"/>
              </w:rPr>
            </w:pPr>
            <w:r>
              <w:rPr>
                <w:rFonts w:hint="eastAsia" w:ascii="宋体" w:hAnsi="宋体" w:eastAsia="宋体" w:cs="宋体"/>
                <w:b w:val="0"/>
                <w:sz w:val="24"/>
                <w:szCs w:val="24"/>
              </w:rPr>
              <w:t>载重指数</w:t>
            </w:r>
          </w:p>
        </w:tc>
        <w:tc>
          <w:tcPr>
            <w:tcW w:w="1200" w:type="dxa"/>
            <w:vAlign w:val="center"/>
          </w:tcPr>
          <w:p>
            <w:pPr>
              <w:numPr>
                <w:ilvl w:val="0"/>
                <w:numId w:val="0"/>
              </w:numPr>
              <w:ind w:right="0" w:firstLine="0"/>
              <w:jc w:val="center"/>
              <w:rPr>
                <w:rFonts w:hint="default" w:ascii="宋体" w:hAnsi="宋体" w:eastAsia="宋体" w:cs="宋体"/>
                <w:b/>
                <w:sz w:val="30"/>
                <w:szCs w:val="30"/>
              </w:rPr>
            </w:pPr>
            <w:r>
              <w:rPr>
                <w:rFonts w:hint="eastAsia" w:ascii="宋体" w:hAnsi="宋体" w:eastAsia="宋体" w:cs="宋体"/>
                <w:b w:val="0"/>
                <w:sz w:val="24"/>
                <w:szCs w:val="24"/>
              </w:rPr>
              <w:t>速度级别</w:t>
            </w:r>
          </w:p>
        </w:tc>
        <w:tc>
          <w:tcPr>
            <w:tcW w:w="2642" w:type="dxa"/>
            <w:vAlign w:val="center"/>
          </w:tcPr>
          <w:p>
            <w:pPr>
              <w:numPr>
                <w:ilvl w:val="0"/>
                <w:numId w:val="0"/>
              </w:numPr>
              <w:ind w:right="0" w:firstLine="0"/>
              <w:jc w:val="center"/>
              <w:rPr>
                <w:rFonts w:hint="default" w:ascii="宋体" w:hAnsi="宋体" w:eastAsia="宋体" w:cs="宋体"/>
                <w:b/>
                <w:sz w:val="30"/>
                <w:szCs w:val="30"/>
              </w:rPr>
            </w:pPr>
            <w:r>
              <w:rPr>
                <w:rFonts w:hint="eastAsia" w:ascii="宋体" w:hAnsi="宋体" w:eastAsia="宋体" w:cs="宋体"/>
                <w:b w:val="0"/>
                <w:sz w:val="24"/>
                <w:szCs w:val="24"/>
              </w:rPr>
              <w:t>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268" w:type="dxa"/>
            <w:vAlign w:val="center"/>
          </w:tcPr>
          <w:p>
            <w:pPr>
              <w:numPr>
                <w:ilvl w:val="0"/>
                <w:numId w:val="0"/>
              </w:numPr>
              <w:ind w:right="0" w:firstLine="0"/>
              <w:jc w:val="left"/>
              <w:rPr>
                <w:rFonts w:hint="default" w:ascii="宋体" w:hAnsi="宋体" w:eastAsia="宋体" w:cs="宋体"/>
                <w:b/>
                <w:sz w:val="30"/>
                <w:szCs w:val="30"/>
              </w:rPr>
            </w:pPr>
            <w:r>
              <w:rPr>
                <w:rFonts w:hint="eastAsia" w:ascii="宋体" w:hAnsi="宋体" w:eastAsia="宋体" w:cs="宋体"/>
                <w:b w:val="0"/>
                <w:sz w:val="24"/>
                <w:szCs w:val="24"/>
              </w:rPr>
              <w:t>车辆轮胎</w:t>
            </w:r>
          </w:p>
        </w:tc>
        <w:tc>
          <w:tcPr>
            <w:tcW w:w="1387" w:type="dxa"/>
            <w:vAlign w:val="center"/>
          </w:tcPr>
          <w:p>
            <w:pPr>
              <w:numPr>
                <w:ilvl w:val="0"/>
                <w:numId w:val="0"/>
              </w:numPr>
              <w:ind w:right="0" w:firstLine="0"/>
              <w:jc w:val="center"/>
              <w:rPr>
                <w:rFonts w:hint="default" w:ascii="宋体" w:hAnsi="宋体" w:eastAsia="宋体" w:cs="宋体"/>
                <w:b w:val="0"/>
                <w:sz w:val="21"/>
                <w:szCs w:val="21"/>
              </w:rPr>
            </w:pPr>
            <w:r>
              <w:rPr>
                <w:rFonts w:hint="eastAsia" w:ascii="宋体" w:hAnsi="宋体" w:eastAsia="宋体" w:cs="宋体"/>
                <w:b w:val="0"/>
                <w:sz w:val="21"/>
                <w:szCs w:val="21"/>
              </w:rPr>
              <w:t>7.00-16LT</w:t>
            </w:r>
          </w:p>
        </w:tc>
        <w:tc>
          <w:tcPr>
            <w:tcW w:w="775" w:type="dxa"/>
            <w:vAlign w:val="center"/>
          </w:tcPr>
          <w:p>
            <w:pPr>
              <w:numPr>
                <w:ilvl w:val="0"/>
                <w:numId w:val="0"/>
              </w:numPr>
              <w:ind w:right="0" w:firstLine="0"/>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30</w:t>
            </w:r>
          </w:p>
        </w:tc>
        <w:tc>
          <w:tcPr>
            <w:tcW w:w="1250" w:type="dxa"/>
            <w:vAlign w:val="center"/>
          </w:tcPr>
          <w:p>
            <w:pPr>
              <w:numPr>
                <w:ilvl w:val="0"/>
                <w:numId w:val="0"/>
              </w:numPr>
              <w:ind w:right="0" w:firstLine="0"/>
              <w:jc w:val="center"/>
              <w:rPr>
                <w:rFonts w:hint="default" w:ascii="宋体" w:hAnsi="宋体" w:eastAsia="宋体" w:cs="宋体"/>
                <w:b w:val="0"/>
                <w:sz w:val="21"/>
                <w:szCs w:val="21"/>
              </w:rPr>
            </w:pPr>
            <w:r>
              <w:rPr>
                <w:rFonts w:hint="eastAsia" w:ascii="宋体" w:hAnsi="宋体" w:eastAsia="宋体" w:cs="宋体"/>
                <w:b w:val="0"/>
                <w:sz w:val="21"/>
                <w:szCs w:val="21"/>
              </w:rPr>
              <w:t>1215Kg</w:t>
            </w:r>
          </w:p>
        </w:tc>
        <w:tc>
          <w:tcPr>
            <w:tcW w:w="1200" w:type="dxa"/>
            <w:vAlign w:val="center"/>
          </w:tcPr>
          <w:p>
            <w:pPr>
              <w:numPr>
                <w:ilvl w:val="0"/>
                <w:numId w:val="0"/>
              </w:numPr>
              <w:ind w:right="0" w:firstLine="0"/>
              <w:jc w:val="center"/>
              <w:rPr>
                <w:rFonts w:hint="default" w:ascii="宋体" w:hAnsi="宋体" w:eastAsia="宋体" w:cs="宋体"/>
                <w:b w:val="0"/>
                <w:sz w:val="21"/>
                <w:szCs w:val="21"/>
              </w:rPr>
            </w:pPr>
            <w:r>
              <w:rPr>
                <w:rFonts w:hint="eastAsia" w:ascii="宋体" w:hAnsi="宋体" w:eastAsia="宋体" w:cs="宋体"/>
                <w:b w:val="0"/>
                <w:sz w:val="21"/>
                <w:szCs w:val="21"/>
              </w:rPr>
              <w:t>115/110L</w:t>
            </w:r>
          </w:p>
        </w:tc>
        <w:tc>
          <w:tcPr>
            <w:tcW w:w="2642" w:type="dxa"/>
            <w:vAlign w:val="center"/>
          </w:tcPr>
          <w:p>
            <w:pPr>
              <w:numPr>
                <w:ilvl w:val="0"/>
                <w:numId w:val="0"/>
              </w:numPr>
              <w:ind w:right="0" w:firstLine="0"/>
              <w:jc w:val="center"/>
              <w:rPr>
                <w:rFonts w:hint="eastAsia" w:ascii="宋体" w:hAnsi="宋体" w:eastAsia="宋体" w:cs="宋体"/>
                <w:b w:val="0"/>
                <w:sz w:val="21"/>
                <w:szCs w:val="21"/>
                <w:lang w:eastAsia="zh-CN"/>
              </w:rPr>
            </w:pPr>
            <w:r>
              <w:rPr>
                <w:rFonts w:hint="eastAsia" w:ascii="宋体" w:hAnsi="宋体" w:eastAsia="宋体" w:cs="宋体"/>
                <w:b w:val="0"/>
                <w:sz w:val="21"/>
                <w:szCs w:val="21"/>
                <w:lang w:eastAsia="zh-CN"/>
              </w:rPr>
              <w:t>建大、佳通、朝阳、正新、三角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268" w:type="dxa"/>
            <w:vAlign w:val="center"/>
          </w:tcPr>
          <w:p>
            <w:pPr>
              <w:numPr>
                <w:ilvl w:val="0"/>
                <w:numId w:val="0"/>
              </w:numPr>
              <w:ind w:right="0" w:firstLine="0"/>
              <w:jc w:val="left"/>
              <w:rPr>
                <w:rFonts w:hint="eastAsia" w:ascii="宋体" w:hAnsi="宋体" w:eastAsia="宋体" w:cs="宋体"/>
                <w:b w:val="0"/>
                <w:sz w:val="24"/>
                <w:szCs w:val="24"/>
              </w:rPr>
            </w:pPr>
          </w:p>
        </w:tc>
        <w:tc>
          <w:tcPr>
            <w:tcW w:w="1387" w:type="dxa"/>
            <w:vAlign w:val="center"/>
          </w:tcPr>
          <w:p>
            <w:pPr>
              <w:numPr>
                <w:ilvl w:val="0"/>
                <w:numId w:val="0"/>
              </w:numPr>
              <w:ind w:right="0" w:firstLine="0"/>
              <w:jc w:val="center"/>
              <w:rPr>
                <w:rFonts w:hint="default" w:ascii="宋体" w:hAnsi="宋体" w:eastAsia="宋体" w:cs="宋体"/>
                <w:b w:val="0"/>
                <w:sz w:val="21"/>
                <w:szCs w:val="21"/>
              </w:rPr>
            </w:pPr>
            <w:r>
              <w:rPr>
                <w:rFonts w:hint="eastAsia" w:ascii="宋体" w:hAnsi="宋体" w:eastAsia="宋体" w:cs="宋体"/>
                <w:b w:val="0"/>
                <w:sz w:val="21"/>
                <w:szCs w:val="21"/>
              </w:rPr>
              <w:t>215/75R15LT</w:t>
            </w:r>
          </w:p>
        </w:tc>
        <w:tc>
          <w:tcPr>
            <w:tcW w:w="775" w:type="dxa"/>
            <w:vAlign w:val="center"/>
          </w:tcPr>
          <w:p>
            <w:pPr>
              <w:numPr>
                <w:ilvl w:val="0"/>
                <w:numId w:val="0"/>
              </w:numPr>
              <w:ind w:right="0" w:firstLine="0"/>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24</w:t>
            </w:r>
          </w:p>
        </w:tc>
        <w:tc>
          <w:tcPr>
            <w:tcW w:w="1250" w:type="dxa"/>
            <w:vAlign w:val="center"/>
          </w:tcPr>
          <w:p>
            <w:pPr>
              <w:numPr>
                <w:ilvl w:val="0"/>
                <w:numId w:val="0"/>
              </w:numPr>
              <w:ind w:right="0" w:firstLine="0"/>
              <w:jc w:val="center"/>
              <w:rPr>
                <w:rFonts w:hint="default" w:ascii="宋体" w:hAnsi="宋体" w:eastAsia="宋体" w:cs="宋体"/>
                <w:b w:val="0"/>
                <w:sz w:val="21"/>
                <w:szCs w:val="21"/>
              </w:rPr>
            </w:pPr>
            <w:r>
              <w:rPr>
                <w:rFonts w:hint="eastAsia" w:ascii="宋体" w:hAnsi="宋体" w:eastAsia="宋体" w:cs="宋体"/>
                <w:b w:val="0"/>
                <w:sz w:val="21"/>
                <w:szCs w:val="21"/>
              </w:rPr>
              <w:t>950Kg</w:t>
            </w:r>
          </w:p>
        </w:tc>
        <w:tc>
          <w:tcPr>
            <w:tcW w:w="1200" w:type="dxa"/>
            <w:vAlign w:val="center"/>
          </w:tcPr>
          <w:p>
            <w:pPr>
              <w:numPr>
                <w:ilvl w:val="0"/>
                <w:numId w:val="0"/>
              </w:numPr>
              <w:ind w:right="0" w:firstLine="0"/>
              <w:jc w:val="center"/>
              <w:rPr>
                <w:rFonts w:hint="default" w:ascii="宋体" w:hAnsi="宋体" w:eastAsia="宋体" w:cs="宋体"/>
                <w:b w:val="0"/>
                <w:sz w:val="21"/>
                <w:szCs w:val="21"/>
              </w:rPr>
            </w:pPr>
            <w:r>
              <w:rPr>
                <w:rFonts w:hint="eastAsia" w:ascii="宋体" w:hAnsi="宋体" w:eastAsia="宋体" w:cs="宋体"/>
                <w:b w:val="0"/>
                <w:sz w:val="21"/>
                <w:szCs w:val="21"/>
              </w:rPr>
              <w:t>106/103R</w:t>
            </w:r>
          </w:p>
        </w:tc>
        <w:tc>
          <w:tcPr>
            <w:tcW w:w="2642" w:type="dxa"/>
            <w:vAlign w:val="center"/>
          </w:tcPr>
          <w:p>
            <w:pPr>
              <w:numPr>
                <w:ilvl w:val="0"/>
                <w:numId w:val="0"/>
              </w:numPr>
              <w:ind w:right="0" w:firstLine="0"/>
              <w:jc w:val="center"/>
              <w:rPr>
                <w:rFonts w:hint="default" w:ascii="宋体" w:hAnsi="宋体" w:eastAsia="宋体" w:cs="宋体"/>
                <w:b w:val="0"/>
                <w:sz w:val="24"/>
                <w:szCs w:val="24"/>
              </w:rPr>
            </w:pPr>
            <w:r>
              <w:rPr>
                <w:rFonts w:hint="eastAsia" w:ascii="宋体" w:hAnsi="宋体" w:eastAsia="宋体" w:cs="宋体"/>
                <w:b w:val="0"/>
                <w:sz w:val="21"/>
                <w:szCs w:val="21"/>
                <w:lang w:eastAsia="zh-CN"/>
              </w:rPr>
              <w:t>建大、佳通、朝阳、正新、三角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268" w:type="dxa"/>
            <w:vAlign w:val="center"/>
          </w:tcPr>
          <w:p>
            <w:pPr>
              <w:numPr>
                <w:ilvl w:val="0"/>
                <w:numId w:val="0"/>
              </w:numPr>
              <w:ind w:right="0" w:firstLine="0"/>
              <w:jc w:val="left"/>
              <w:rPr>
                <w:rFonts w:hint="eastAsia" w:ascii="宋体" w:hAnsi="宋体" w:eastAsia="宋体" w:cs="宋体"/>
                <w:b w:val="0"/>
                <w:sz w:val="24"/>
                <w:szCs w:val="24"/>
              </w:rPr>
            </w:pPr>
          </w:p>
        </w:tc>
        <w:tc>
          <w:tcPr>
            <w:tcW w:w="1387" w:type="dxa"/>
            <w:vAlign w:val="center"/>
          </w:tcPr>
          <w:p>
            <w:pPr>
              <w:numPr>
                <w:ilvl w:val="0"/>
                <w:numId w:val="0"/>
              </w:numPr>
              <w:ind w:right="0" w:firstLine="0"/>
              <w:jc w:val="center"/>
              <w:rPr>
                <w:rFonts w:hint="default" w:ascii="宋体" w:hAnsi="宋体" w:eastAsia="宋体" w:cs="宋体"/>
                <w:b w:val="0"/>
                <w:sz w:val="21"/>
                <w:szCs w:val="21"/>
              </w:rPr>
            </w:pPr>
            <w:r>
              <w:rPr>
                <w:rFonts w:hint="eastAsia" w:ascii="宋体" w:hAnsi="宋体" w:eastAsia="宋体" w:cs="宋体"/>
                <w:b w:val="0"/>
                <w:sz w:val="21"/>
                <w:szCs w:val="21"/>
              </w:rPr>
              <w:t>12.00R20</w:t>
            </w:r>
          </w:p>
        </w:tc>
        <w:tc>
          <w:tcPr>
            <w:tcW w:w="775" w:type="dxa"/>
            <w:vAlign w:val="center"/>
          </w:tcPr>
          <w:p>
            <w:pPr>
              <w:numPr>
                <w:ilvl w:val="0"/>
                <w:numId w:val="0"/>
              </w:numPr>
              <w:ind w:right="0" w:firstLine="0"/>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16</w:t>
            </w:r>
          </w:p>
        </w:tc>
        <w:tc>
          <w:tcPr>
            <w:tcW w:w="1250" w:type="dxa"/>
            <w:vAlign w:val="center"/>
          </w:tcPr>
          <w:p>
            <w:pPr>
              <w:numPr>
                <w:ilvl w:val="0"/>
                <w:numId w:val="0"/>
              </w:numPr>
              <w:ind w:right="0" w:firstLine="0"/>
              <w:jc w:val="center"/>
              <w:rPr>
                <w:rFonts w:hint="default" w:ascii="宋体" w:hAnsi="宋体" w:eastAsia="宋体" w:cs="宋体"/>
                <w:b w:val="0"/>
                <w:sz w:val="21"/>
                <w:szCs w:val="21"/>
              </w:rPr>
            </w:pPr>
            <w:r>
              <w:rPr>
                <w:rFonts w:hint="eastAsia" w:ascii="宋体" w:hAnsi="宋体" w:eastAsia="宋体" w:cs="宋体"/>
                <w:b w:val="0"/>
                <w:sz w:val="21"/>
                <w:szCs w:val="21"/>
              </w:rPr>
              <w:t>4000Kg</w:t>
            </w:r>
          </w:p>
        </w:tc>
        <w:tc>
          <w:tcPr>
            <w:tcW w:w="1200" w:type="dxa"/>
            <w:vAlign w:val="center"/>
          </w:tcPr>
          <w:p>
            <w:pPr>
              <w:numPr>
                <w:ilvl w:val="0"/>
                <w:numId w:val="0"/>
              </w:numPr>
              <w:ind w:right="0" w:firstLine="0"/>
              <w:jc w:val="center"/>
              <w:rPr>
                <w:rFonts w:hint="default" w:ascii="宋体" w:hAnsi="宋体" w:eastAsia="宋体" w:cs="宋体"/>
                <w:b w:val="0"/>
                <w:sz w:val="21"/>
                <w:szCs w:val="21"/>
              </w:rPr>
            </w:pPr>
            <w:r>
              <w:rPr>
                <w:rFonts w:hint="eastAsia" w:ascii="宋体" w:hAnsi="宋体" w:eastAsia="宋体" w:cs="宋体"/>
                <w:b w:val="0"/>
                <w:sz w:val="21"/>
                <w:szCs w:val="21"/>
              </w:rPr>
              <w:t>154/151K</w:t>
            </w:r>
          </w:p>
        </w:tc>
        <w:tc>
          <w:tcPr>
            <w:tcW w:w="2642"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1"/>
                <w:szCs w:val="21"/>
                <w:lang w:eastAsia="zh-CN"/>
              </w:rPr>
              <w:t>建大、佳通、朝阳、正新、三角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268" w:type="dxa"/>
            <w:vAlign w:val="center"/>
          </w:tcPr>
          <w:p>
            <w:pPr>
              <w:numPr>
                <w:ilvl w:val="0"/>
                <w:numId w:val="0"/>
              </w:numPr>
              <w:ind w:right="0" w:firstLine="0"/>
              <w:jc w:val="left"/>
              <w:rPr>
                <w:rFonts w:hint="eastAsia" w:ascii="宋体" w:hAnsi="宋体" w:eastAsia="宋体" w:cs="宋体"/>
                <w:b w:val="0"/>
                <w:sz w:val="24"/>
                <w:szCs w:val="24"/>
              </w:rPr>
            </w:pPr>
          </w:p>
        </w:tc>
        <w:tc>
          <w:tcPr>
            <w:tcW w:w="1387" w:type="dxa"/>
            <w:vAlign w:val="center"/>
          </w:tcPr>
          <w:p>
            <w:pPr>
              <w:numPr>
                <w:ilvl w:val="0"/>
                <w:numId w:val="0"/>
              </w:numPr>
              <w:ind w:right="0" w:firstLine="0"/>
              <w:jc w:val="center"/>
              <w:rPr>
                <w:rFonts w:hint="default" w:ascii="宋体" w:hAnsi="宋体" w:eastAsia="宋体" w:cs="宋体"/>
                <w:b w:val="0"/>
                <w:sz w:val="21"/>
                <w:szCs w:val="21"/>
              </w:rPr>
            </w:pPr>
            <w:r>
              <w:rPr>
                <w:rFonts w:hint="eastAsia" w:ascii="宋体" w:hAnsi="宋体" w:eastAsia="宋体" w:cs="宋体"/>
                <w:b w:val="0"/>
                <w:sz w:val="21"/>
                <w:szCs w:val="21"/>
              </w:rPr>
              <w:t>12.00R24</w:t>
            </w:r>
          </w:p>
        </w:tc>
        <w:tc>
          <w:tcPr>
            <w:tcW w:w="775" w:type="dxa"/>
            <w:vAlign w:val="center"/>
          </w:tcPr>
          <w:p>
            <w:pPr>
              <w:numPr>
                <w:ilvl w:val="0"/>
                <w:numId w:val="0"/>
              </w:numPr>
              <w:ind w:right="0" w:firstLine="0"/>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16</w:t>
            </w:r>
          </w:p>
        </w:tc>
        <w:tc>
          <w:tcPr>
            <w:tcW w:w="1250" w:type="dxa"/>
            <w:vAlign w:val="center"/>
          </w:tcPr>
          <w:p>
            <w:pPr>
              <w:numPr>
                <w:ilvl w:val="0"/>
                <w:numId w:val="0"/>
              </w:numPr>
              <w:ind w:right="0" w:firstLine="0"/>
              <w:jc w:val="center"/>
              <w:rPr>
                <w:rFonts w:hint="default" w:ascii="宋体" w:hAnsi="宋体" w:eastAsia="宋体" w:cs="宋体"/>
                <w:b w:val="0"/>
                <w:sz w:val="21"/>
                <w:szCs w:val="21"/>
              </w:rPr>
            </w:pPr>
            <w:r>
              <w:rPr>
                <w:rFonts w:hint="eastAsia" w:ascii="宋体" w:hAnsi="宋体" w:eastAsia="宋体" w:cs="宋体"/>
                <w:b w:val="0"/>
                <w:sz w:val="21"/>
                <w:szCs w:val="21"/>
              </w:rPr>
              <w:t>4500Kg</w:t>
            </w:r>
          </w:p>
        </w:tc>
        <w:tc>
          <w:tcPr>
            <w:tcW w:w="1200" w:type="dxa"/>
            <w:vAlign w:val="center"/>
          </w:tcPr>
          <w:p>
            <w:pPr>
              <w:numPr>
                <w:ilvl w:val="0"/>
                <w:numId w:val="0"/>
              </w:numPr>
              <w:ind w:right="0" w:firstLine="0"/>
              <w:jc w:val="center"/>
              <w:rPr>
                <w:rFonts w:hint="default" w:ascii="宋体" w:hAnsi="宋体" w:eastAsia="宋体" w:cs="宋体"/>
                <w:b w:val="0"/>
                <w:sz w:val="21"/>
                <w:szCs w:val="21"/>
              </w:rPr>
            </w:pPr>
            <w:r>
              <w:rPr>
                <w:rFonts w:hint="eastAsia" w:ascii="宋体" w:hAnsi="宋体" w:eastAsia="宋体" w:cs="宋体"/>
                <w:b w:val="0"/>
                <w:sz w:val="21"/>
                <w:szCs w:val="21"/>
              </w:rPr>
              <w:t>160/157K</w:t>
            </w:r>
          </w:p>
        </w:tc>
        <w:tc>
          <w:tcPr>
            <w:tcW w:w="2642"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1"/>
                <w:szCs w:val="21"/>
                <w:lang w:eastAsia="zh-CN"/>
              </w:rPr>
              <w:t>建大、佳通、朝阳、正新、三角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268" w:type="dxa"/>
            <w:vAlign w:val="center"/>
          </w:tcPr>
          <w:p>
            <w:pPr>
              <w:numPr>
                <w:ilvl w:val="0"/>
                <w:numId w:val="0"/>
              </w:numPr>
              <w:ind w:right="0" w:firstLine="0"/>
              <w:jc w:val="left"/>
              <w:rPr>
                <w:rFonts w:hint="eastAsia" w:ascii="宋体" w:hAnsi="宋体" w:eastAsia="宋体" w:cs="宋体"/>
                <w:b w:val="0"/>
                <w:sz w:val="24"/>
                <w:szCs w:val="24"/>
              </w:rPr>
            </w:pPr>
          </w:p>
        </w:tc>
        <w:tc>
          <w:tcPr>
            <w:tcW w:w="1387" w:type="dxa"/>
            <w:vAlign w:val="center"/>
          </w:tcPr>
          <w:p>
            <w:pPr>
              <w:numPr>
                <w:ilvl w:val="0"/>
                <w:numId w:val="0"/>
              </w:numPr>
              <w:ind w:right="0" w:firstLine="0"/>
              <w:jc w:val="center"/>
              <w:rPr>
                <w:rFonts w:hint="default" w:ascii="宋体" w:hAnsi="宋体" w:eastAsia="宋体" w:cs="宋体"/>
                <w:b w:val="0"/>
                <w:sz w:val="21"/>
                <w:szCs w:val="21"/>
              </w:rPr>
            </w:pPr>
            <w:r>
              <w:rPr>
                <w:rFonts w:hint="eastAsia" w:ascii="宋体" w:hAnsi="宋体" w:eastAsia="宋体" w:cs="宋体"/>
                <w:b w:val="0"/>
                <w:sz w:val="21"/>
                <w:szCs w:val="21"/>
              </w:rPr>
              <w:t>9.00R20</w:t>
            </w:r>
          </w:p>
        </w:tc>
        <w:tc>
          <w:tcPr>
            <w:tcW w:w="775" w:type="dxa"/>
            <w:vAlign w:val="center"/>
          </w:tcPr>
          <w:p>
            <w:pPr>
              <w:numPr>
                <w:ilvl w:val="0"/>
                <w:numId w:val="0"/>
              </w:numPr>
              <w:ind w:right="0" w:firstLine="0"/>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18</w:t>
            </w:r>
          </w:p>
        </w:tc>
        <w:tc>
          <w:tcPr>
            <w:tcW w:w="1250" w:type="dxa"/>
            <w:vAlign w:val="center"/>
          </w:tcPr>
          <w:p>
            <w:pPr>
              <w:numPr>
                <w:ilvl w:val="0"/>
                <w:numId w:val="0"/>
              </w:numPr>
              <w:ind w:right="0" w:firstLine="0"/>
              <w:jc w:val="center"/>
              <w:rPr>
                <w:rFonts w:hint="default" w:ascii="宋体" w:hAnsi="宋体" w:eastAsia="宋体" w:cs="宋体"/>
                <w:b w:val="0"/>
                <w:sz w:val="21"/>
                <w:szCs w:val="21"/>
              </w:rPr>
            </w:pPr>
            <w:r>
              <w:rPr>
                <w:rFonts w:hint="eastAsia" w:ascii="宋体" w:hAnsi="宋体" w:eastAsia="宋体" w:cs="宋体"/>
                <w:b w:val="0"/>
                <w:sz w:val="21"/>
                <w:szCs w:val="21"/>
              </w:rPr>
              <w:t>2800Kg</w:t>
            </w:r>
          </w:p>
        </w:tc>
        <w:tc>
          <w:tcPr>
            <w:tcW w:w="1200" w:type="dxa"/>
            <w:vAlign w:val="center"/>
          </w:tcPr>
          <w:p>
            <w:pPr>
              <w:numPr>
                <w:ilvl w:val="0"/>
                <w:numId w:val="0"/>
              </w:numPr>
              <w:ind w:right="0" w:firstLine="0"/>
              <w:jc w:val="center"/>
              <w:rPr>
                <w:rFonts w:hint="default" w:ascii="宋体" w:hAnsi="宋体" w:eastAsia="宋体" w:cs="宋体"/>
                <w:b w:val="0"/>
                <w:sz w:val="21"/>
                <w:szCs w:val="21"/>
              </w:rPr>
            </w:pPr>
            <w:r>
              <w:rPr>
                <w:rFonts w:hint="eastAsia" w:ascii="宋体" w:hAnsi="宋体" w:eastAsia="宋体" w:cs="宋体"/>
                <w:b w:val="0"/>
                <w:sz w:val="21"/>
                <w:szCs w:val="21"/>
              </w:rPr>
              <w:t>144/142K</w:t>
            </w:r>
          </w:p>
        </w:tc>
        <w:tc>
          <w:tcPr>
            <w:tcW w:w="2642"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1"/>
                <w:szCs w:val="21"/>
                <w:lang w:eastAsia="zh-CN"/>
              </w:rPr>
              <w:t>建大、佳通、朝阳、正新、三角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268" w:type="dxa"/>
            <w:vAlign w:val="center"/>
          </w:tcPr>
          <w:p>
            <w:pPr>
              <w:numPr>
                <w:ilvl w:val="0"/>
                <w:numId w:val="0"/>
              </w:numPr>
              <w:ind w:right="0" w:firstLine="0"/>
              <w:jc w:val="left"/>
              <w:rPr>
                <w:rFonts w:hint="eastAsia" w:ascii="宋体" w:hAnsi="宋体" w:eastAsia="宋体" w:cs="宋体"/>
                <w:b w:val="0"/>
                <w:sz w:val="24"/>
                <w:szCs w:val="24"/>
              </w:rPr>
            </w:pPr>
          </w:p>
        </w:tc>
        <w:tc>
          <w:tcPr>
            <w:tcW w:w="1387" w:type="dxa"/>
            <w:vAlign w:val="center"/>
          </w:tcPr>
          <w:p>
            <w:pPr>
              <w:numPr>
                <w:ilvl w:val="0"/>
                <w:numId w:val="0"/>
              </w:numPr>
              <w:ind w:right="0" w:firstLine="0"/>
              <w:jc w:val="center"/>
              <w:rPr>
                <w:rFonts w:hint="default" w:ascii="宋体" w:hAnsi="宋体" w:eastAsia="宋体" w:cs="宋体"/>
                <w:b w:val="0"/>
                <w:sz w:val="21"/>
                <w:szCs w:val="21"/>
                <w:lang w:val="en-US" w:eastAsia="zh-CN"/>
              </w:rPr>
            </w:pPr>
            <w:r>
              <w:rPr>
                <w:rFonts w:hint="eastAsia" w:ascii="宋体" w:hAnsi="宋体" w:eastAsia="宋体" w:cs="宋体"/>
                <w:b w:val="0"/>
                <w:sz w:val="21"/>
                <w:szCs w:val="21"/>
              </w:rPr>
              <w:t>7.00R16LT</w:t>
            </w:r>
            <w:r>
              <w:rPr>
                <w:rFonts w:hint="eastAsia" w:ascii="宋体" w:hAnsi="宋体" w:eastAsia="宋体" w:cs="宋体"/>
                <w:b w:val="0"/>
                <w:sz w:val="21"/>
                <w:szCs w:val="21"/>
                <w:lang w:val="en-US" w:eastAsia="zh-CN"/>
              </w:rPr>
              <w:t>(带内胎)</w:t>
            </w:r>
          </w:p>
        </w:tc>
        <w:tc>
          <w:tcPr>
            <w:tcW w:w="775" w:type="dxa"/>
            <w:vAlign w:val="center"/>
          </w:tcPr>
          <w:p>
            <w:pPr>
              <w:numPr>
                <w:ilvl w:val="0"/>
                <w:numId w:val="0"/>
              </w:numPr>
              <w:ind w:right="0" w:firstLine="0"/>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30</w:t>
            </w:r>
          </w:p>
        </w:tc>
        <w:tc>
          <w:tcPr>
            <w:tcW w:w="1250" w:type="dxa"/>
            <w:vAlign w:val="center"/>
          </w:tcPr>
          <w:p>
            <w:pPr>
              <w:numPr>
                <w:ilvl w:val="0"/>
                <w:numId w:val="0"/>
              </w:numPr>
              <w:ind w:right="0" w:firstLine="0"/>
              <w:jc w:val="center"/>
              <w:rPr>
                <w:rFonts w:hint="default" w:ascii="宋体" w:hAnsi="宋体" w:eastAsia="宋体" w:cs="宋体"/>
                <w:b w:val="0"/>
                <w:sz w:val="21"/>
                <w:szCs w:val="21"/>
              </w:rPr>
            </w:pPr>
            <w:r>
              <w:rPr>
                <w:rFonts w:hint="eastAsia" w:ascii="宋体" w:hAnsi="宋体" w:eastAsia="宋体" w:cs="宋体"/>
                <w:b w:val="0"/>
                <w:sz w:val="21"/>
                <w:szCs w:val="21"/>
              </w:rPr>
              <w:t>1215Kg</w:t>
            </w:r>
          </w:p>
        </w:tc>
        <w:tc>
          <w:tcPr>
            <w:tcW w:w="1200" w:type="dxa"/>
            <w:vAlign w:val="center"/>
          </w:tcPr>
          <w:p>
            <w:pPr>
              <w:numPr>
                <w:ilvl w:val="0"/>
                <w:numId w:val="0"/>
              </w:numPr>
              <w:ind w:right="0" w:firstLine="0"/>
              <w:jc w:val="center"/>
              <w:rPr>
                <w:rFonts w:hint="default" w:ascii="宋体" w:hAnsi="宋体" w:eastAsia="宋体" w:cs="宋体"/>
                <w:b w:val="0"/>
                <w:sz w:val="21"/>
                <w:szCs w:val="21"/>
              </w:rPr>
            </w:pPr>
            <w:r>
              <w:rPr>
                <w:rFonts w:hint="eastAsia" w:ascii="宋体" w:hAnsi="宋体" w:eastAsia="宋体" w:cs="宋体"/>
                <w:b w:val="0"/>
                <w:sz w:val="21"/>
                <w:szCs w:val="21"/>
              </w:rPr>
              <w:t>115N</w:t>
            </w:r>
          </w:p>
        </w:tc>
        <w:tc>
          <w:tcPr>
            <w:tcW w:w="2642"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1"/>
                <w:szCs w:val="21"/>
                <w:lang w:eastAsia="zh-CN"/>
              </w:rPr>
              <w:t>建大、佳通、朝阳、正新、三角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268" w:type="dxa"/>
            <w:vAlign w:val="center"/>
          </w:tcPr>
          <w:p>
            <w:pPr>
              <w:numPr>
                <w:ilvl w:val="0"/>
                <w:numId w:val="0"/>
              </w:numPr>
              <w:ind w:right="0" w:firstLine="0"/>
              <w:jc w:val="left"/>
              <w:rPr>
                <w:rFonts w:hint="eastAsia" w:ascii="宋体" w:hAnsi="宋体" w:eastAsia="宋体" w:cs="宋体"/>
                <w:b w:val="0"/>
                <w:sz w:val="24"/>
                <w:szCs w:val="24"/>
              </w:rPr>
            </w:pPr>
          </w:p>
        </w:tc>
        <w:tc>
          <w:tcPr>
            <w:tcW w:w="1387" w:type="dxa"/>
            <w:vAlign w:val="center"/>
          </w:tcPr>
          <w:p>
            <w:pPr>
              <w:numPr>
                <w:ilvl w:val="0"/>
                <w:numId w:val="0"/>
              </w:numPr>
              <w:ind w:right="0" w:firstLine="0"/>
              <w:jc w:val="center"/>
              <w:rPr>
                <w:rFonts w:hint="default" w:ascii="宋体" w:hAnsi="宋体" w:eastAsia="宋体" w:cs="宋体"/>
                <w:b w:val="0"/>
                <w:sz w:val="21"/>
                <w:szCs w:val="21"/>
              </w:rPr>
            </w:pPr>
            <w:r>
              <w:rPr>
                <w:rFonts w:hint="eastAsia" w:ascii="宋体" w:hAnsi="宋体" w:eastAsia="宋体" w:cs="宋体"/>
                <w:b w:val="0"/>
                <w:sz w:val="21"/>
                <w:szCs w:val="21"/>
              </w:rPr>
              <w:t>245/70R16</w:t>
            </w:r>
          </w:p>
        </w:tc>
        <w:tc>
          <w:tcPr>
            <w:tcW w:w="775" w:type="dxa"/>
            <w:vAlign w:val="center"/>
          </w:tcPr>
          <w:p>
            <w:pPr>
              <w:numPr>
                <w:ilvl w:val="0"/>
                <w:numId w:val="0"/>
              </w:numPr>
              <w:ind w:right="0" w:firstLine="0"/>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64</w:t>
            </w:r>
          </w:p>
        </w:tc>
        <w:tc>
          <w:tcPr>
            <w:tcW w:w="1250" w:type="dxa"/>
            <w:vAlign w:val="center"/>
          </w:tcPr>
          <w:p>
            <w:pPr>
              <w:numPr>
                <w:ilvl w:val="0"/>
                <w:numId w:val="0"/>
              </w:numPr>
              <w:ind w:right="0" w:firstLine="0"/>
              <w:jc w:val="center"/>
              <w:rPr>
                <w:rFonts w:hint="default" w:ascii="宋体" w:hAnsi="宋体" w:eastAsia="宋体" w:cs="宋体"/>
                <w:b w:val="0"/>
                <w:sz w:val="21"/>
                <w:szCs w:val="21"/>
              </w:rPr>
            </w:pPr>
            <w:r>
              <w:rPr>
                <w:rFonts w:hint="eastAsia" w:ascii="宋体" w:hAnsi="宋体" w:eastAsia="宋体" w:cs="宋体"/>
                <w:b w:val="0"/>
                <w:sz w:val="21"/>
                <w:szCs w:val="21"/>
              </w:rPr>
              <w:t>1090Kg</w:t>
            </w:r>
          </w:p>
        </w:tc>
        <w:tc>
          <w:tcPr>
            <w:tcW w:w="1200" w:type="dxa"/>
            <w:vAlign w:val="center"/>
          </w:tcPr>
          <w:p>
            <w:pPr>
              <w:numPr>
                <w:ilvl w:val="0"/>
                <w:numId w:val="0"/>
              </w:numPr>
              <w:ind w:right="0" w:firstLine="0"/>
              <w:jc w:val="center"/>
              <w:rPr>
                <w:rFonts w:hint="default" w:ascii="宋体" w:hAnsi="宋体" w:eastAsia="宋体" w:cs="宋体"/>
                <w:b w:val="0"/>
                <w:sz w:val="21"/>
                <w:szCs w:val="21"/>
              </w:rPr>
            </w:pPr>
            <w:r>
              <w:rPr>
                <w:rFonts w:hint="eastAsia" w:ascii="宋体" w:hAnsi="宋体" w:eastAsia="宋体" w:cs="宋体"/>
                <w:b w:val="0"/>
                <w:sz w:val="21"/>
                <w:szCs w:val="21"/>
              </w:rPr>
              <w:t>111S</w:t>
            </w:r>
          </w:p>
        </w:tc>
        <w:tc>
          <w:tcPr>
            <w:tcW w:w="2642"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1"/>
                <w:szCs w:val="21"/>
                <w:lang w:eastAsia="zh-CN"/>
              </w:rPr>
              <w:t>建大、佳通、朝阳、正新、三角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268" w:type="dxa"/>
            <w:vAlign w:val="center"/>
          </w:tcPr>
          <w:p>
            <w:pPr>
              <w:numPr>
                <w:ilvl w:val="0"/>
                <w:numId w:val="0"/>
              </w:numPr>
              <w:ind w:right="0" w:firstLine="0"/>
              <w:jc w:val="left"/>
              <w:rPr>
                <w:rFonts w:hint="eastAsia" w:ascii="宋体" w:hAnsi="宋体" w:eastAsia="宋体" w:cs="宋体"/>
                <w:b w:val="0"/>
                <w:sz w:val="24"/>
                <w:szCs w:val="24"/>
              </w:rPr>
            </w:pPr>
          </w:p>
        </w:tc>
        <w:tc>
          <w:tcPr>
            <w:tcW w:w="1387" w:type="dxa"/>
            <w:vAlign w:val="center"/>
          </w:tcPr>
          <w:p>
            <w:pPr>
              <w:numPr>
                <w:ilvl w:val="0"/>
                <w:numId w:val="0"/>
              </w:numPr>
              <w:ind w:right="0" w:firstLine="0"/>
              <w:jc w:val="center"/>
              <w:rPr>
                <w:rFonts w:hint="default" w:ascii="宋体" w:hAnsi="宋体" w:eastAsia="宋体" w:cs="宋体"/>
                <w:b w:val="0"/>
                <w:sz w:val="21"/>
                <w:szCs w:val="21"/>
                <w:lang w:val="en-US" w:eastAsia="zh-CN"/>
              </w:rPr>
            </w:pPr>
            <w:r>
              <w:rPr>
                <w:rFonts w:hint="eastAsia" w:ascii="宋体" w:hAnsi="宋体" w:eastAsia="宋体" w:cs="宋体"/>
                <w:b w:val="0"/>
                <w:sz w:val="21"/>
                <w:szCs w:val="21"/>
                <w:lang w:val="en-US" w:eastAsia="zh-CN"/>
              </w:rPr>
              <w:t>14.00R20</w:t>
            </w:r>
          </w:p>
        </w:tc>
        <w:tc>
          <w:tcPr>
            <w:tcW w:w="775" w:type="dxa"/>
            <w:vAlign w:val="center"/>
          </w:tcPr>
          <w:p>
            <w:pPr>
              <w:numPr>
                <w:ilvl w:val="0"/>
                <w:numId w:val="0"/>
              </w:numPr>
              <w:ind w:right="0" w:firstLine="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w:t>
            </w:r>
          </w:p>
        </w:tc>
        <w:tc>
          <w:tcPr>
            <w:tcW w:w="1250" w:type="dxa"/>
            <w:vAlign w:val="center"/>
          </w:tcPr>
          <w:p>
            <w:pPr>
              <w:numPr>
                <w:ilvl w:val="0"/>
                <w:numId w:val="0"/>
              </w:numPr>
              <w:ind w:right="0" w:firstLine="0"/>
              <w:jc w:val="center"/>
              <w:rPr>
                <w:rFonts w:hint="default" w:ascii="宋体" w:hAnsi="宋体" w:eastAsia="宋体" w:cs="宋体"/>
                <w:b w:val="0"/>
                <w:sz w:val="21"/>
                <w:szCs w:val="21"/>
                <w:lang w:val="en-US" w:eastAsia="zh-CN"/>
              </w:rPr>
            </w:pPr>
            <w:r>
              <w:rPr>
                <w:rFonts w:hint="eastAsia" w:ascii="宋体" w:hAnsi="宋体" w:eastAsia="宋体" w:cs="宋体"/>
                <w:b w:val="0"/>
                <w:sz w:val="21"/>
                <w:szCs w:val="21"/>
                <w:lang w:val="en-US" w:eastAsia="zh-CN"/>
              </w:rPr>
              <w:t>5000KG</w:t>
            </w:r>
          </w:p>
        </w:tc>
        <w:tc>
          <w:tcPr>
            <w:tcW w:w="1200" w:type="dxa"/>
            <w:vAlign w:val="center"/>
          </w:tcPr>
          <w:p>
            <w:pPr>
              <w:numPr>
                <w:ilvl w:val="0"/>
                <w:numId w:val="0"/>
              </w:numPr>
              <w:ind w:right="0" w:firstLine="0"/>
              <w:jc w:val="center"/>
              <w:rPr>
                <w:rFonts w:hint="default" w:ascii="宋体" w:hAnsi="宋体" w:eastAsia="宋体" w:cs="宋体"/>
                <w:b w:val="0"/>
                <w:sz w:val="21"/>
                <w:szCs w:val="21"/>
                <w:lang w:val="en-US" w:eastAsia="zh-CN"/>
              </w:rPr>
            </w:pPr>
            <w:r>
              <w:rPr>
                <w:rFonts w:hint="eastAsia" w:ascii="宋体" w:hAnsi="宋体" w:eastAsia="宋体" w:cs="宋体"/>
                <w:b w:val="0"/>
                <w:sz w:val="21"/>
                <w:szCs w:val="21"/>
                <w:lang w:val="en-US" w:eastAsia="zh-CN"/>
              </w:rPr>
              <w:t>164K</w:t>
            </w:r>
          </w:p>
        </w:tc>
        <w:tc>
          <w:tcPr>
            <w:tcW w:w="2642" w:type="dxa"/>
            <w:vAlign w:val="center"/>
          </w:tcPr>
          <w:p>
            <w:pPr>
              <w:numPr>
                <w:ilvl w:val="0"/>
                <w:numId w:val="0"/>
              </w:numPr>
              <w:ind w:right="0" w:firstLine="0"/>
              <w:jc w:val="center"/>
              <w:rPr>
                <w:rFonts w:hint="eastAsia" w:ascii="宋体" w:hAnsi="宋体" w:eastAsia="宋体" w:cs="宋体"/>
                <w:b w:val="0"/>
                <w:sz w:val="21"/>
                <w:szCs w:val="21"/>
                <w:lang w:eastAsia="zh-CN"/>
              </w:rPr>
            </w:pPr>
            <w:r>
              <w:rPr>
                <w:rFonts w:hint="eastAsia" w:ascii="宋体" w:hAnsi="宋体" w:eastAsia="宋体" w:cs="宋体"/>
                <w:b w:val="0"/>
                <w:sz w:val="21"/>
                <w:szCs w:val="21"/>
                <w:lang w:eastAsia="zh-CN"/>
              </w:rPr>
              <w:t>普利司通、米其林、固特异、倍耐力、马牌、邓禄普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268" w:type="dxa"/>
            <w:vAlign w:val="center"/>
          </w:tcPr>
          <w:p>
            <w:pPr>
              <w:numPr>
                <w:ilvl w:val="0"/>
                <w:numId w:val="0"/>
              </w:numPr>
              <w:ind w:right="0" w:firstLine="0"/>
              <w:jc w:val="left"/>
              <w:rPr>
                <w:rFonts w:hint="eastAsia" w:ascii="宋体" w:hAnsi="宋体" w:eastAsia="宋体" w:cs="宋体"/>
                <w:b w:val="0"/>
                <w:sz w:val="24"/>
                <w:szCs w:val="24"/>
              </w:rPr>
            </w:pPr>
          </w:p>
        </w:tc>
        <w:tc>
          <w:tcPr>
            <w:tcW w:w="1387" w:type="dxa"/>
            <w:vAlign w:val="center"/>
          </w:tcPr>
          <w:p>
            <w:pPr>
              <w:numPr>
                <w:ilvl w:val="0"/>
                <w:numId w:val="0"/>
              </w:numPr>
              <w:ind w:right="0" w:firstLine="0"/>
              <w:jc w:val="center"/>
              <w:rPr>
                <w:rFonts w:hint="default" w:ascii="宋体" w:hAnsi="宋体" w:eastAsia="宋体" w:cs="宋体"/>
                <w:b w:val="0"/>
                <w:sz w:val="24"/>
                <w:szCs w:val="24"/>
                <w:lang w:val="en-US" w:eastAsia="zh-CN"/>
              </w:rPr>
            </w:pPr>
            <w:r>
              <w:rPr>
                <w:rFonts w:hint="eastAsia" w:ascii="宋体" w:hAnsi="宋体" w:eastAsia="宋体" w:cs="宋体"/>
                <w:b w:val="0"/>
                <w:sz w:val="24"/>
                <w:szCs w:val="24"/>
                <w:lang w:val="en-US" w:eastAsia="zh-CN"/>
              </w:rPr>
              <w:t>7.50-16</w:t>
            </w:r>
          </w:p>
        </w:tc>
        <w:tc>
          <w:tcPr>
            <w:tcW w:w="775" w:type="dxa"/>
            <w:vAlign w:val="center"/>
          </w:tcPr>
          <w:p>
            <w:pPr>
              <w:numPr>
                <w:ilvl w:val="0"/>
                <w:numId w:val="0"/>
              </w:numPr>
              <w:ind w:right="0" w:firstLine="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w:t>
            </w:r>
          </w:p>
        </w:tc>
        <w:tc>
          <w:tcPr>
            <w:tcW w:w="1250" w:type="dxa"/>
            <w:vAlign w:val="center"/>
          </w:tcPr>
          <w:p>
            <w:pPr>
              <w:numPr>
                <w:ilvl w:val="0"/>
                <w:numId w:val="0"/>
              </w:numPr>
              <w:ind w:right="0" w:firstLine="0"/>
              <w:jc w:val="center"/>
              <w:rPr>
                <w:rFonts w:hint="default" w:ascii="宋体" w:hAnsi="宋体" w:eastAsia="宋体" w:cs="宋体"/>
                <w:b w:val="0"/>
                <w:sz w:val="24"/>
                <w:szCs w:val="24"/>
                <w:lang w:val="en-US" w:eastAsia="zh-CN"/>
              </w:rPr>
            </w:pPr>
            <w:r>
              <w:rPr>
                <w:rFonts w:hint="eastAsia" w:ascii="宋体" w:hAnsi="宋体" w:eastAsia="宋体" w:cs="宋体"/>
                <w:b w:val="0"/>
                <w:sz w:val="24"/>
                <w:szCs w:val="24"/>
                <w:lang w:val="en-US" w:eastAsia="zh-CN"/>
              </w:rPr>
              <w:t>870KG</w:t>
            </w:r>
          </w:p>
        </w:tc>
        <w:tc>
          <w:tcPr>
            <w:tcW w:w="1200" w:type="dxa"/>
            <w:vAlign w:val="center"/>
          </w:tcPr>
          <w:p>
            <w:pPr>
              <w:numPr>
                <w:ilvl w:val="0"/>
                <w:numId w:val="0"/>
              </w:numPr>
              <w:ind w:right="0" w:firstLine="0"/>
              <w:jc w:val="center"/>
              <w:rPr>
                <w:rFonts w:hint="default" w:ascii="宋体" w:hAnsi="宋体" w:eastAsia="宋体" w:cs="宋体"/>
                <w:b w:val="0"/>
                <w:sz w:val="24"/>
                <w:szCs w:val="24"/>
                <w:lang w:val="en-US" w:eastAsia="zh-CN"/>
              </w:rPr>
            </w:pPr>
            <w:r>
              <w:rPr>
                <w:rFonts w:hint="eastAsia" w:ascii="宋体" w:hAnsi="宋体" w:eastAsia="宋体" w:cs="宋体"/>
                <w:b w:val="0"/>
                <w:sz w:val="24"/>
                <w:szCs w:val="24"/>
                <w:lang w:val="en-US" w:eastAsia="zh-CN"/>
              </w:rPr>
              <w:t>F-1</w:t>
            </w:r>
          </w:p>
        </w:tc>
        <w:tc>
          <w:tcPr>
            <w:tcW w:w="2642" w:type="dxa"/>
            <w:vAlign w:val="center"/>
          </w:tcPr>
          <w:p>
            <w:pPr>
              <w:numPr>
                <w:ilvl w:val="0"/>
                <w:numId w:val="0"/>
              </w:numPr>
              <w:ind w:right="0" w:firstLine="0"/>
              <w:jc w:val="center"/>
              <w:rPr>
                <w:rFonts w:hint="eastAsia" w:ascii="宋体" w:hAnsi="宋体" w:eastAsia="宋体" w:cs="宋体"/>
                <w:b w:val="0"/>
                <w:sz w:val="21"/>
                <w:szCs w:val="21"/>
                <w:lang w:eastAsia="zh-CN"/>
              </w:rPr>
            </w:pPr>
            <w:r>
              <w:rPr>
                <w:rFonts w:hint="eastAsia" w:ascii="宋体" w:hAnsi="宋体" w:eastAsia="宋体" w:cs="宋体"/>
                <w:b w:val="0"/>
                <w:sz w:val="21"/>
                <w:szCs w:val="21"/>
                <w:lang w:eastAsia="zh-CN"/>
              </w:rPr>
              <w:t>普利司通、米其林、固特异、倍耐力、马牌、邓禄普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268" w:type="dxa"/>
            <w:vAlign w:val="center"/>
          </w:tcPr>
          <w:p>
            <w:pPr>
              <w:numPr>
                <w:ilvl w:val="0"/>
                <w:numId w:val="0"/>
              </w:numPr>
              <w:ind w:right="0" w:firstLine="0"/>
              <w:jc w:val="left"/>
              <w:rPr>
                <w:rFonts w:hint="eastAsia" w:ascii="宋体" w:hAnsi="宋体" w:eastAsia="宋体" w:cs="宋体"/>
                <w:b w:val="0"/>
                <w:sz w:val="24"/>
                <w:szCs w:val="24"/>
              </w:rPr>
            </w:pPr>
          </w:p>
        </w:tc>
        <w:tc>
          <w:tcPr>
            <w:tcW w:w="1387" w:type="dxa"/>
            <w:vAlign w:val="center"/>
          </w:tcPr>
          <w:p>
            <w:pPr>
              <w:numPr>
                <w:ilvl w:val="0"/>
                <w:numId w:val="0"/>
              </w:numPr>
              <w:ind w:right="0" w:firstLine="0"/>
              <w:jc w:val="center"/>
              <w:rPr>
                <w:rFonts w:hint="default" w:ascii="宋体" w:hAnsi="宋体" w:eastAsia="宋体" w:cs="宋体"/>
                <w:b w:val="0"/>
                <w:sz w:val="24"/>
                <w:szCs w:val="24"/>
                <w:lang w:val="en-US" w:eastAsia="zh-CN"/>
              </w:rPr>
            </w:pPr>
            <w:r>
              <w:rPr>
                <w:rFonts w:hint="eastAsia" w:ascii="宋体" w:hAnsi="宋体" w:eastAsia="宋体" w:cs="宋体"/>
                <w:b w:val="0"/>
                <w:sz w:val="24"/>
                <w:szCs w:val="24"/>
                <w:lang w:val="en-US" w:eastAsia="zh-CN"/>
              </w:rPr>
              <w:t>225/65R17</w:t>
            </w:r>
          </w:p>
        </w:tc>
        <w:tc>
          <w:tcPr>
            <w:tcW w:w="775" w:type="dxa"/>
            <w:vAlign w:val="center"/>
          </w:tcPr>
          <w:p>
            <w:pPr>
              <w:numPr>
                <w:ilvl w:val="0"/>
                <w:numId w:val="0"/>
              </w:numPr>
              <w:ind w:right="0" w:firstLine="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w:t>
            </w:r>
          </w:p>
        </w:tc>
        <w:tc>
          <w:tcPr>
            <w:tcW w:w="1250" w:type="dxa"/>
            <w:vAlign w:val="center"/>
          </w:tcPr>
          <w:p>
            <w:pPr>
              <w:numPr>
                <w:ilvl w:val="0"/>
                <w:numId w:val="0"/>
              </w:numPr>
              <w:ind w:right="0" w:firstLine="0"/>
              <w:jc w:val="center"/>
              <w:rPr>
                <w:rFonts w:hint="default" w:ascii="宋体" w:hAnsi="宋体" w:eastAsia="宋体" w:cs="宋体"/>
                <w:b w:val="0"/>
                <w:sz w:val="24"/>
                <w:szCs w:val="24"/>
                <w:lang w:val="en-US" w:eastAsia="zh-CN"/>
              </w:rPr>
            </w:pPr>
            <w:r>
              <w:rPr>
                <w:rFonts w:hint="eastAsia" w:ascii="宋体" w:hAnsi="宋体" w:eastAsia="宋体" w:cs="宋体"/>
                <w:b w:val="0"/>
                <w:sz w:val="24"/>
                <w:szCs w:val="24"/>
                <w:lang w:val="en-US" w:eastAsia="zh-CN"/>
              </w:rPr>
              <w:t>850KG</w:t>
            </w:r>
          </w:p>
        </w:tc>
        <w:tc>
          <w:tcPr>
            <w:tcW w:w="1200" w:type="dxa"/>
            <w:vAlign w:val="center"/>
          </w:tcPr>
          <w:p>
            <w:pPr>
              <w:numPr>
                <w:ilvl w:val="0"/>
                <w:numId w:val="0"/>
              </w:numPr>
              <w:ind w:right="0" w:firstLine="0"/>
              <w:jc w:val="center"/>
              <w:rPr>
                <w:rFonts w:hint="default" w:ascii="宋体" w:hAnsi="宋体" w:eastAsia="宋体" w:cs="宋体"/>
                <w:b w:val="0"/>
                <w:sz w:val="24"/>
                <w:szCs w:val="24"/>
                <w:lang w:val="en-US" w:eastAsia="zh-CN"/>
              </w:rPr>
            </w:pPr>
            <w:r>
              <w:rPr>
                <w:rFonts w:hint="eastAsia" w:ascii="宋体" w:hAnsi="宋体" w:eastAsia="宋体" w:cs="宋体"/>
                <w:b w:val="0"/>
                <w:sz w:val="24"/>
                <w:szCs w:val="24"/>
                <w:lang w:val="en-US" w:eastAsia="zh-CN"/>
              </w:rPr>
              <w:t>102T</w:t>
            </w:r>
          </w:p>
        </w:tc>
        <w:tc>
          <w:tcPr>
            <w:tcW w:w="2642" w:type="dxa"/>
            <w:vAlign w:val="center"/>
          </w:tcPr>
          <w:p>
            <w:pPr>
              <w:numPr>
                <w:ilvl w:val="0"/>
                <w:numId w:val="0"/>
              </w:numPr>
              <w:ind w:right="0" w:firstLine="0"/>
              <w:jc w:val="center"/>
              <w:rPr>
                <w:rFonts w:hint="eastAsia" w:ascii="宋体" w:hAnsi="宋体" w:eastAsia="宋体" w:cs="宋体"/>
                <w:b w:val="0"/>
                <w:sz w:val="21"/>
                <w:szCs w:val="21"/>
                <w:lang w:eastAsia="zh-CN"/>
              </w:rPr>
            </w:pPr>
            <w:r>
              <w:rPr>
                <w:rFonts w:hint="eastAsia" w:ascii="宋体" w:hAnsi="宋体" w:eastAsia="宋体" w:cs="宋体"/>
                <w:b w:val="0"/>
                <w:sz w:val="21"/>
                <w:szCs w:val="21"/>
                <w:lang w:eastAsia="zh-CN"/>
              </w:rPr>
              <w:t>普利司通、米其林、固特异、倍耐力、马牌、邓禄普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268" w:type="dxa"/>
            <w:vAlign w:val="center"/>
          </w:tcPr>
          <w:p>
            <w:pPr>
              <w:numPr>
                <w:ilvl w:val="0"/>
                <w:numId w:val="0"/>
              </w:numPr>
              <w:ind w:right="0" w:firstLine="0"/>
              <w:jc w:val="left"/>
              <w:rPr>
                <w:rFonts w:hint="eastAsia" w:ascii="宋体" w:hAnsi="宋体" w:eastAsia="宋体" w:cs="宋体"/>
                <w:b w:val="0"/>
                <w:sz w:val="24"/>
                <w:szCs w:val="24"/>
              </w:rPr>
            </w:pPr>
          </w:p>
        </w:tc>
        <w:tc>
          <w:tcPr>
            <w:tcW w:w="1387" w:type="dxa"/>
            <w:vAlign w:val="center"/>
          </w:tcPr>
          <w:p>
            <w:pPr>
              <w:numPr>
                <w:ilvl w:val="0"/>
                <w:numId w:val="0"/>
              </w:numPr>
              <w:ind w:right="0" w:firstLine="0"/>
              <w:jc w:val="center"/>
              <w:rPr>
                <w:rFonts w:hint="default" w:ascii="宋体" w:hAnsi="宋体" w:eastAsia="宋体" w:cs="宋体"/>
                <w:b w:val="0"/>
                <w:sz w:val="24"/>
                <w:szCs w:val="24"/>
                <w:lang w:val="en-US" w:eastAsia="zh-CN"/>
              </w:rPr>
            </w:pPr>
            <w:r>
              <w:rPr>
                <w:rFonts w:hint="eastAsia" w:ascii="宋体" w:hAnsi="宋体" w:eastAsia="宋体" w:cs="宋体"/>
                <w:b w:val="0"/>
                <w:sz w:val="24"/>
                <w:szCs w:val="24"/>
                <w:lang w:val="en-US" w:eastAsia="zh-CN"/>
              </w:rPr>
              <w:t>225/70R15C</w:t>
            </w:r>
          </w:p>
        </w:tc>
        <w:tc>
          <w:tcPr>
            <w:tcW w:w="775" w:type="dxa"/>
            <w:vAlign w:val="center"/>
          </w:tcPr>
          <w:p>
            <w:pPr>
              <w:numPr>
                <w:ilvl w:val="0"/>
                <w:numId w:val="0"/>
              </w:numPr>
              <w:ind w:right="0" w:firstLine="0"/>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16</w:t>
            </w:r>
          </w:p>
        </w:tc>
        <w:tc>
          <w:tcPr>
            <w:tcW w:w="1250" w:type="dxa"/>
            <w:vAlign w:val="center"/>
          </w:tcPr>
          <w:p>
            <w:pPr>
              <w:numPr>
                <w:ilvl w:val="0"/>
                <w:numId w:val="0"/>
              </w:numPr>
              <w:ind w:right="0" w:firstLine="0"/>
              <w:jc w:val="center"/>
              <w:rPr>
                <w:rFonts w:hint="default" w:ascii="宋体" w:hAnsi="宋体" w:eastAsia="宋体" w:cs="宋体"/>
                <w:b w:val="0"/>
                <w:sz w:val="24"/>
                <w:szCs w:val="24"/>
                <w:lang w:val="en-US" w:eastAsia="zh-CN"/>
              </w:rPr>
            </w:pPr>
            <w:r>
              <w:rPr>
                <w:rFonts w:hint="eastAsia" w:ascii="宋体" w:hAnsi="宋体" w:eastAsia="宋体" w:cs="宋体"/>
                <w:b w:val="0"/>
                <w:sz w:val="24"/>
                <w:szCs w:val="24"/>
                <w:lang w:val="en-US" w:eastAsia="zh-CN"/>
              </w:rPr>
              <w:t>450KG</w:t>
            </w:r>
          </w:p>
        </w:tc>
        <w:tc>
          <w:tcPr>
            <w:tcW w:w="1200" w:type="dxa"/>
            <w:vAlign w:val="center"/>
          </w:tcPr>
          <w:p>
            <w:pPr>
              <w:numPr>
                <w:ilvl w:val="0"/>
                <w:numId w:val="0"/>
              </w:numPr>
              <w:ind w:right="0" w:firstLine="0"/>
              <w:jc w:val="center"/>
              <w:rPr>
                <w:rFonts w:hint="default" w:ascii="宋体" w:hAnsi="宋体" w:eastAsia="宋体" w:cs="宋体"/>
                <w:b w:val="0"/>
                <w:sz w:val="24"/>
                <w:szCs w:val="24"/>
                <w:lang w:val="en-US" w:eastAsia="zh-CN"/>
              </w:rPr>
            </w:pPr>
            <w:r>
              <w:rPr>
                <w:rFonts w:hint="eastAsia" w:ascii="宋体" w:hAnsi="宋体" w:eastAsia="宋体" w:cs="宋体"/>
                <w:b w:val="0"/>
                <w:sz w:val="24"/>
                <w:szCs w:val="24"/>
                <w:lang w:val="en-US" w:eastAsia="zh-CN"/>
              </w:rPr>
              <w:t>106/103Q</w:t>
            </w:r>
          </w:p>
        </w:tc>
        <w:tc>
          <w:tcPr>
            <w:tcW w:w="2642" w:type="dxa"/>
            <w:vAlign w:val="center"/>
          </w:tcPr>
          <w:p>
            <w:pPr>
              <w:numPr>
                <w:ilvl w:val="0"/>
                <w:numId w:val="0"/>
              </w:numPr>
              <w:ind w:right="0" w:firstLine="0"/>
              <w:jc w:val="center"/>
              <w:rPr>
                <w:rFonts w:hint="eastAsia" w:ascii="宋体" w:hAnsi="宋体" w:eastAsia="宋体" w:cs="宋体"/>
                <w:b w:val="0"/>
                <w:sz w:val="21"/>
                <w:szCs w:val="21"/>
                <w:lang w:eastAsia="zh-CN"/>
              </w:rPr>
            </w:pPr>
            <w:r>
              <w:rPr>
                <w:rFonts w:hint="eastAsia" w:ascii="宋体" w:hAnsi="宋体" w:eastAsia="宋体" w:cs="宋体"/>
                <w:b w:val="0"/>
                <w:sz w:val="21"/>
                <w:szCs w:val="21"/>
                <w:lang w:eastAsia="zh-CN"/>
              </w:rPr>
              <w:t>普利司通、米其林、固特异、倍耐力、马牌、邓禄普</w:t>
            </w:r>
          </w:p>
        </w:tc>
      </w:tr>
    </w:tbl>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rPr>
        <w:t>注：本表数量为招标人预计使用数量，仅作为评标及合同签订之用。招标人有权根据需要调整数量，并按实际数量结算，中标人应无条件满足。投标基数价格为上述产品每只轮胎单价，单价累加为标书参考价。</w:t>
      </w: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附件二：合同条款方式</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w:t>
      </w:r>
    </w:p>
    <w:p>
      <w:pPr>
        <w:numPr>
          <w:ilvl w:val="0"/>
          <w:numId w:val="0"/>
        </w:numPr>
        <w:ind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买卖双方根据《中华人民共和国合同法》之规定，本着友好合作、协商一致的原则，由买方同意购入、卖方同意出售以下设备/物资及服务事宜达成如下合同：</w:t>
      </w:r>
    </w:p>
    <w:p>
      <w:pPr>
        <w:numPr>
          <w:ilvl w:val="0"/>
          <w:numId w:val="2"/>
        </w:numPr>
        <w:jc w:val="left"/>
        <w:rPr>
          <w:rFonts w:hint="eastAsia" w:ascii="宋体" w:hAnsi="宋体" w:eastAsia="宋体" w:cs="宋体"/>
          <w:b/>
          <w:sz w:val="24"/>
          <w:szCs w:val="24"/>
        </w:rPr>
      </w:pPr>
      <w:r>
        <w:rPr>
          <w:rFonts w:hint="eastAsia" w:ascii="宋体" w:hAnsi="宋体" w:eastAsia="宋体" w:cs="宋体"/>
          <w:b/>
          <w:sz w:val="24"/>
          <w:szCs w:val="24"/>
        </w:rPr>
        <w:t xml:space="preserve">产品名称、规格型号、数量、价格：                       </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 xml:space="preserve">                                                      </w:t>
      </w:r>
      <w:r>
        <w:rPr>
          <w:rFonts w:hint="eastAsia" w:ascii="宋体" w:hAnsi="宋体" w:eastAsia="宋体" w:cs="宋体"/>
          <w:b w:val="0"/>
          <w:sz w:val="24"/>
          <w:szCs w:val="24"/>
        </w:rPr>
        <w:t>单位：元（人民币）</w:t>
      </w:r>
    </w:p>
    <w:tbl>
      <w:tblPr>
        <w:tblStyle w:val="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9"/>
        <w:gridCol w:w="1155"/>
        <w:gridCol w:w="3210"/>
        <w:gridCol w:w="900"/>
        <w:gridCol w:w="987"/>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9" w:type="dxa"/>
            <w:vAlign w:val="center"/>
          </w:tcPr>
          <w:p>
            <w:pPr>
              <w:numPr>
                <w:ilvl w:val="0"/>
                <w:numId w:val="0"/>
              </w:numPr>
              <w:ind w:right="0" w:firstLine="0"/>
              <w:jc w:val="center"/>
              <w:rPr>
                <w:rFonts w:hint="default" w:ascii="宋体" w:hAnsi="宋体" w:eastAsia="宋体" w:cs="宋体"/>
                <w:sz w:val="24"/>
                <w:szCs w:val="24"/>
              </w:rPr>
            </w:pPr>
            <w:r>
              <w:rPr>
                <w:rFonts w:hint="eastAsia" w:ascii="宋体" w:hAnsi="宋体" w:eastAsia="宋体" w:cs="宋体"/>
                <w:sz w:val="24"/>
                <w:szCs w:val="24"/>
              </w:rPr>
              <w:t>序号</w:t>
            </w:r>
          </w:p>
        </w:tc>
        <w:tc>
          <w:tcPr>
            <w:tcW w:w="1155" w:type="dxa"/>
            <w:vAlign w:val="center"/>
          </w:tcPr>
          <w:p>
            <w:pPr>
              <w:numPr>
                <w:ilvl w:val="0"/>
                <w:numId w:val="0"/>
              </w:numPr>
              <w:ind w:right="0" w:firstLine="0"/>
              <w:jc w:val="center"/>
              <w:rPr>
                <w:rFonts w:hint="default" w:ascii="宋体" w:hAnsi="宋体" w:eastAsia="宋体" w:cs="宋体"/>
                <w:sz w:val="30"/>
                <w:szCs w:val="30"/>
              </w:rPr>
            </w:pPr>
            <w:r>
              <w:rPr>
                <w:rFonts w:hint="eastAsia" w:ascii="宋体" w:hAnsi="宋体" w:eastAsia="宋体" w:cs="宋体"/>
                <w:sz w:val="24"/>
                <w:szCs w:val="24"/>
              </w:rPr>
              <w:t>品名</w:t>
            </w:r>
          </w:p>
        </w:tc>
        <w:tc>
          <w:tcPr>
            <w:tcW w:w="3210" w:type="dxa"/>
            <w:vAlign w:val="center"/>
          </w:tcPr>
          <w:p>
            <w:pPr>
              <w:numPr>
                <w:ilvl w:val="0"/>
                <w:numId w:val="0"/>
              </w:numPr>
              <w:ind w:right="0" w:firstLine="0"/>
              <w:jc w:val="center"/>
              <w:rPr>
                <w:rFonts w:hint="default" w:ascii="宋体" w:hAnsi="宋体" w:eastAsia="宋体" w:cs="宋体"/>
                <w:sz w:val="24"/>
                <w:szCs w:val="24"/>
              </w:rPr>
            </w:pPr>
            <w:r>
              <w:rPr>
                <w:rFonts w:hint="eastAsia" w:ascii="宋体" w:hAnsi="宋体" w:eastAsia="宋体" w:cs="宋体"/>
                <w:sz w:val="24"/>
                <w:szCs w:val="24"/>
              </w:rPr>
              <w:t>品牌型号及主要参数</w:t>
            </w:r>
          </w:p>
        </w:tc>
        <w:tc>
          <w:tcPr>
            <w:tcW w:w="900" w:type="dxa"/>
            <w:vAlign w:val="center"/>
          </w:tcPr>
          <w:p>
            <w:pPr>
              <w:numPr>
                <w:ilvl w:val="0"/>
                <w:numId w:val="0"/>
              </w:numPr>
              <w:ind w:right="0" w:firstLine="0"/>
              <w:jc w:val="center"/>
              <w:rPr>
                <w:rFonts w:hint="default" w:ascii="宋体" w:hAnsi="宋体" w:eastAsia="宋体" w:cs="宋体"/>
                <w:sz w:val="30"/>
                <w:szCs w:val="30"/>
              </w:rPr>
            </w:pPr>
            <w:r>
              <w:rPr>
                <w:rFonts w:hint="eastAsia" w:ascii="宋体" w:hAnsi="宋体" w:eastAsia="宋体" w:cs="宋体"/>
                <w:sz w:val="24"/>
                <w:szCs w:val="24"/>
              </w:rPr>
              <w:t>数量</w:t>
            </w:r>
          </w:p>
        </w:tc>
        <w:tc>
          <w:tcPr>
            <w:tcW w:w="987" w:type="dxa"/>
            <w:vAlign w:val="center"/>
          </w:tcPr>
          <w:p>
            <w:pPr>
              <w:numPr>
                <w:ilvl w:val="0"/>
                <w:numId w:val="0"/>
              </w:numPr>
              <w:ind w:right="0" w:firstLine="0"/>
              <w:jc w:val="center"/>
              <w:rPr>
                <w:rFonts w:hint="default" w:ascii="宋体" w:hAnsi="宋体" w:eastAsia="宋体" w:cs="宋体"/>
                <w:sz w:val="30"/>
                <w:szCs w:val="30"/>
              </w:rPr>
            </w:pPr>
            <w:r>
              <w:rPr>
                <w:rFonts w:hint="eastAsia" w:ascii="宋体" w:hAnsi="宋体" w:eastAsia="宋体" w:cs="宋体"/>
                <w:sz w:val="24"/>
                <w:szCs w:val="24"/>
              </w:rPr>
              <w:t>单价</w:t>
            </w:r>
          </w:p>
        </w:tc>
        <w:tc>
          <w:tcPr>
            <w:tcW w:w="1421" w:type="dxa"/>
            <w:vAlign w:val="center"/>
          </w:tcPr>
          <w:p>
            <w:pPr>
              <w:numPr>
                <w:ilvl w:val="0"/>
                <w:numId w:val="0"/>
              </w:numPr>
              <w:ind w:right="0" w:firstLine="0"/>
              <w:jc w:val="center"/>
              <w:rPr>
                <w:rFonts w:hint="default" w:ascii="宋体" w:hAnsi="宋体" w:eastAsia="宋体" w:cs="宋体"/>
                <w:sz w:val="30"/>
                <w:szCs w:val="30"/>
              </w:rPr>
            </w:pPr>
            <w:r>
              <w:rPr>
                <w:rFonts w:hint="eastAsia" w:ascii="宋体" w:hAnsi="宋体" w:eastAsia="宋体" w:cs="宋体"/>
                <w:sz w:val="24"/>
                <w:szCs w:val="24"/>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trPr>
        <w:tc>
          <w:tcPr>
            <w:tcW w:w="849" w:type="dxa"/>
            <w:vAlign w:val="center"/>
          </w:tcPr>
          <w:p>
            <w:pPr>
              <w:numPr>
                <w:ilvl w:val="0"/>
                <w:numId w:val="0"/>
              </w:numPr>
              <w:ind w:right="0" w:firstLine="0"/>
              <w:jc w:val="left"/>
              <w:rPr>
                <w:rFonts w:hint="default" w:ascii="宋体" w:hAnsi="宋体" w:eastAsia="宋体" w:cs="宋体"/>
                <w:sz w:val="30"/>
                <w:szCs w:val="30"/>
              </w:rPr>
            </w:pPr>
            <w:r>
              <w:rPr>
                <w:rFonts w:hint="eastAsia" w:ascii="宋体" w:hAnsi="宋体" w:eastAsia="宋体" w:cs="宋体"/>
                <w:sz w:val="24"/>
                <w:szCs w:val="24"/>
              </w:rPr>
              <w:t>1</w:t>
            </w:r>
          </w:p>
        </w:tc>
        <w:tc>
          <w:tcPr>
            <w:tcW w:w="1155" w:type="dxa"/>
            <w:vAlign w:val="center"/>
          </w:tcPr>
          <w:p>
            <w:pPr>
              <w:numPr>
                <w:ilvl w:val="0"/>
                <w:numId w:val="0"/>
              </w:numPr>
              <w:ind w:right="0" w:firstLine="0"/>
              <w:jc w:val="left"/>
              <w:rPr>
                <w:rFonts w:hint="default" w:ascii="宋体" w:hAnsi="宋体" w:eastAsia="宋体" w:cs="宋体"/>
                <w:sz w:val="30"/>
                <w:szCs w:val="30"/>
              </w:rPr>
            </w:pPr>
          </w:p>
        </w:tc>
        <w:tc>
          <w:tcPr>
            <w:tcW w:w="3210" w:type="dxa"/>
            <w:vAlign w:val="center"/>
          </w:tcPr>
          <w:p>
            <w:pPr>
              <w:numPr>
                <w:ilvl w:val="0"/>
                <w:numId w:val="0"/>
              </w:numPr>
              <w:ind w:right="0" w:firstLine="0"/>
              <w:jc w:val="left"/>
              <w:rPr>
                <w:rFonts w:hint="default" w:ascii="宋体" w:hAnsi="宋体" w:eastAsia="宋体" w:cs="宋体"/>
                <w:sz w:val="30"/>
                <w:szCs w:val="30"/>
              </w:rPr>
            </w:pPr>
          </w:p>
        </w:tc>
        <w:tc>
          <w:tcPr>
            <w:tcW w:w="900" w:type="dxa"/>
            <w:vAlign w:val="center"/>
          </w:tcPr>
          <w:p>
            <w:pPr>
              <w:numPr>
                <w:ilvl w:val="0"/>
                <w:numId w:val="0"/>
              </w:numPr>
              <w:ind w:right="0" w:firstLine="0"/>
              <w:jc w:val="left"/>
              <w:rPr>
                <w:rFonts w:hint="default" w:ascii="宋体" w:hAnsi="宋体" w:eastAsia="宋体" w:cs="宋体"/>
                <w:sz w:val="30"/>
                <w:szCs w:val="30"/>
              </w:rPr>
            </w:pPr>
          </w:p>
        </w:tc>
        <w:tc>
          <w:tcPr>
            <w:tcW w:w="987" w:type="dxa"/>
            <w:vAlign w:val="center"/>
          </w:tcPr>
          <w:p>
            <w:pPr>
              <w:numPr>
                <w:ilvl w:val="0"/>
                <w:numId w:val="0"/>
              </w:numPr>
              <w:ind w:right="0" w:firstLine="0"/>
              <w:jc w:val="left"/>
              <w:rPr>
                <w:rFonts w:hint="default" w:ascii="宋体" w:hAnsi="宋体" w:eastAsia="宋体" w:cs="宋体"/>
                <w:sz w:val="30"/>
                <w:szCs w:val="30"/>
              </w:rPr>
            </w:pPr>
          </w:p>
        </w:tc>
        <w:tc>
          <w:tcPr>
            <w:tcW w:w="1421" w:type="dxa"/>
            <w:vAlign w:val="center"/>
          </w:tcPr>
          <w:p>
            <w:pPr>
              <w:numPr>
                <w:ilvl w:val="0"/>
                <w:numId w:val="0"/>
              </w:numPr>
              <w:ind w:right="0" w:firstLine="0"/>
              <w:jc w:val="left"/>
              <w:rPr>
                <w:rFonts w:hint="default" w:ascii="宋体" w:hAnsi="宋体" w:eastAsia="宋体" w:cs="宋体"/>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9" w:type="dxa"/>
            <w:vAlign w:val="center"/>
          </w:tcPr>
          <w:p>
            <w:pPr>
              <w:numPr>
                <w:ilvl w:val="0"/>
                <w:numId w:val="0"/>
              </w:numPr>
              <w:ind w:right="0" w:firstLine="0"/>
              <w:jc w:val="left"/>
              <w:rPr>
                <w:rFonts w:hint="default" w:ascii="宋体" w:hAnsi="宋体" w:eastAsia="宋体" w:cs="宋体"/>
                <w:sz w:val="30"/>
                <w:szCs w:val="30"/>
              </w:rPr>
            </w:pPr>
            <w:r>
              <w:rPr>
                <w:rFonts w:hint="eastAsia" w:ascii="宋体" w:hAnsi="宋体" w:eastAsia="宋体" w:cs="宋体"/>
                <w:sz w:val="24"/>
                <w:szCs w:val="24"/>
              </w:rPr>
              <w:t>2</w:t>
            </w:r>
          </w:p>
        </w:tc>
        <w:tc>
          <w:tcPr>
            <w:tcW w:w="1155" w:type="dxa"/>
            <w:vAlign w:val="center"/>
          </w:tcPr>
          <w:p>
            <w:pPr>
              <w:numPr>
                <w:ilvl w:val="0"/>
                <w:numId w:val="0"/>
              </w:numPr>
              <w:ind w:right="0" w:firstLine="0"/>
              <w:jc w:val="left"/>
              <w:rPr>
                <w:rFonts w:hint="default" w:ascii="宋体" w:hAnsi="宋体" w:eastAsia="宋体" w:cs="宋体"/>
                <w:sz w:val="30"/>
                <w:szCs w:val="30"/>
              </w:rPr>
            </w:pPr>
          </w:p>
        </w:tc>
        <w:tc>
          <w:tcPr>
            <w:tcW w:w="3210" w:type="dxa"/>
            <w:vAlign w:val="center"/>
          </w:tcPr>
          <w:p>
            <w:pPr>
              <w:numPr>
                <w:ilvl w:val="0"/>
                <w:numId w:val="0"/>
              </w:numPr>
              <w:ind w:right="0" w:firstLine="0"/>
              <w:jc w:val="left"/>
              <w:rPr>
                <w:rFonts w:hint="default" w:ascii="宋体" w:hAnsi="宋体" w:eastAsia="宋体" w:cs="宋体"/>
                <w:sz w:val="30"/>
                <w:szCs w:val="30"/>
              </w:rPr>
            </w:pPr>
          </w:p>
        </w:tc>
        <w:tc>
          <w:tcPr>
            <w:tcW w:w="900" w:type="dxa"/>
            <w:vAlign w:val="center"/>
          </w:tcPr>
          <w:p>
            <w:pPr>
              <w:numPr>
                <w:ilvl w:val="0"/>
                <w:numId w:val="0"/>
              </w:numPr>
              <w:ind w:right="0" w:firstLine="0"/>
              <w:jc w:val="left"/>
              <w:rPr>
                <w:rFonts w:hint="default" w:ascii="宋体" w:hAnsi="宋体" w:eastAsia="宋体" w:cs="宋体"/>
                <w:sz w:val="30"/>
                <w:szCs w:val="30"/>
              </w:rPr>
            </w:pPr>
          </w:p>
        </w:tc>
        <w:tc>
          <w:tcPr>
            <w:tcW w:w="987" w:type="dxa"/>
            <w:vAlign w:val="center"/>
          </w:tcPr>
          <w:p>
            <w:pPr>
              <w:numPr>
                <w:ilvl w:val="0"/>
                <w:numId w:val="0"/>
              </w:numPr>
              <w:ind w:right="0" w:firstLine="0"/>
              <w:jc w:val="left"/>
              <w:rPr>
                <w:rFonts w:hint="default" w:ascii="宋体" w:hAnsi="宋体" w:eastAsia="宋体" w:cs="宋体"/>
                <w:sz w:val="30"/>
                <w:szCs w:val="30"/>
              </w:rPr>
            </w:pPr>
          </w:p>
        </w:tc>
        <w:tc>
          <w:tcPr>
            <w:tcW w:w="1421" w:type="dxa"/>
            <w:vAlign w:val="center"/>
          </w:tcPr>
          <w:p>
            <w:pPr>
              <w:numPr>
                <w:ilvl w:val="0"/>
                <w:numId w:val="0"/>
              </w:numPr>
              <w:ind w:right="0" w:firstLine="0"/>
              <w:jc w:val="left"/>
              <w:rPr>
                <w:rFonts w:hint="default" w:ascii="宋体" w:hAnsi="宋体" w:eastAsia="宋体" w:cs="宋体"/>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9" w:type="dxa"/>
            <w:vAlign w:val="center"/>
          </w:tcPr>
          <w:p>
            <w:pPr>
              <w:numPr>
                <w:ilvl w:val="0"/>
                <w:numId w:val="0"/>
              </w:numPr>
              <w:ind w:right="0" w:firstLine="0"/>
              <w:jc w:val="left"/>
              <w:rPr>
                <w:rFonts w:hint="default" w:ascii="宋体" w:hAnsi="宋体" w:eastAsia="宋体" w:cs="宋体"/>
                <w:sz w:val="30"/>
                <w:szCs w:val="30"/>
              </w:rPr>
            </w:pPr>
            <w:r>
              <w:rPr>
                <w:rFonts w:hint="eastAsia" w:ascii="宋体" w:hAnsi="宋体" w:eastAsia="宋体" w:cs="宋体"/>
                <w:sz w:val="24"/>
                <w:szCs w:val="24"/>
              </w:rPr>
              <w:t>....</w:t>
            </w:r>
          </w:p>
        </w:tc>
        <w:tc>
          <w:tcPr>
            <w:tcW w:w="1155" w:type="dxa"/>
            <w:vAlign w:val="center"/>
          </w:tcPr>
          <w:p>
            <w:pPr>
              <w:numPr>
                <w:ilvl w:val="0"/>
                <w:numId w:val="0"/>
              </w:numPr>
              <w:ind w:right="0" w:firstLine="0"/>
              <w:jc w:val="left"/>
              <w:rPr>
                <w:rFonts w:hint="default" w:ascii="宋体" w:hAnsi="宋体" w:eastAsia="宋体" w:cs="宋体"/>
                <w:sz w:val="30"/>
                <w:szCs w:val="30"/>
              </w:rPr>
            </w:pPr>
          </w:p>
        </w:tc>
        <w:tc>
          <w:tcPr>
            <w:tcW w:w="3210" w:type="dxa"/>
            <w:vAlign w:val="center"/>
          </w:tcPr>
          <w:p>
            <w:pPr>
              <w:numPr>
                <w:ilvl w:val="0"/>
                <w:numId w:val="0"/>
              </w:numPr>
              <w:ind w:right="0" w:firstLine="0"/>
              <w:jc w:val="left"/>
              <w:rPr>
                <w:rFonts w:hint="default" w:ascii="宋体" w:hAnsi="宋体" w:eastAsia="宋体" w:cs="宋体"/>
                <w:sz w:val="30"/>
                <w:szCs w:val="30"/>
              </w:rPr>
            </w:pPr>
          </w:p>
        </w:tc>
        <w:tc>
          <w:tcPr>
            <w:tcW w:w="900" w:type="dxa"/>
            <w:vAlign w:val="center"/>
          </w:tcPr>
          <w:p>
            <w:pPr>
              <w:numPr>
                <w:ilvl w:val="0"/>
                <w:numId w:val="0"/>
              </w:numPr>
              <w:ind w:right="0" w:firstLine="0"/>
              <w:jc w:val="left"/>
              <w:rPr>
                <w:rFonts w:hint="default" w:ascii="宋体" w:hAnsi="宋体" w:eastAsia="宋体" w:cs="宋体"/>
                <w:sz w:val="30"/>
                <w:szCs w:val="30"/>
              </w:rPr>
            </w:pPr>
          </w:p>
        </w:tc>
        <w:tc>
          <w:tcPr>
            <w:tcW w:w="987" w:type="dxa"/>
            <w:vAlign w:val="center"/>
          </w:tcPr>
          <w:p>
            <w:pPr>
              <w:numPr>
                <w:ilvl w:val="0"/>
                <w:numId w:val="0"/>
              </w:numPr>
              <w:ind w:right="0" w:firstLine="0"/>
              <w:jc w:val="left"/>
              <w:rPr>
                <w:rFonts w:hint="default" w:ascii="宋体" w:hAnsi="宋体" w:eastAsia="宋体" w:cs="宋体"/>
                <w:sz w:val="30"/>
                <w:szCs w:val="30"/>
              </w:rPr>
            </w:pPr>
          </w:p>
        </w:tc>
        <w:tc>
          <w:tcPr>
            <w:tcW w:w="1421" w:type="dxa"/>
            <w:vAlign w:val="center"/>
          </w:tcPr>
          <w:p>
            <w:pPr>
              <w:numPr>
                <w:ilvl w:val="0"/>
                <w:numId w:val="0"/>
              </w:numPr>
              <w:ind w:right="0" w:firstLine="0"/>
              <w:jc w:val="left"/>
              <w:rPr>
                <w:rFonts w:hint="default" w:ascii="宋体" w:hAnsi="宋体" w:eastAsia="宋体" w:cs="宋体"/>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14" w:type="dxa"/>
            <w:gridSpan w:val="4"/>
            <w:vAlign w:val="center"/>
          </w:tcPr>
          <w:p>
            <w:pPr>
              <w:numPr>
                <w:ilvl w:val="0"/>
                <w:numId w:val="0"/>
              </w:numPr>
              <w:ind w:right="0" w:firstLine="0"/>
              <w:jc w:val="left"/>
              <w:rPr>
                <w:rFonts w:hint="default"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24"/>
                <w:szCs w:val="24"/>
              </w:rPr>
              <w:t>合计（人民币）：</w:t>
            </w:r>
          </w:p>
        </w:tc>
        <w:tc>
          <w:tcPr>
            <w:tcW w:w="2408" w:type="dxa"/>
            <w:gridSpan w:val="2"/>
            <w:vAlign w:val="center"/>
          </w:tcPr>
          <w:p>
            <w:pPr>
              <w:numPr>
                <w:ilvl w:val="0"/>
                <w:numId w:val="0"/>
              </w:numPr>
              <w:ind w:right="0" w:firstLine="0"/>
              <w:jc w:val="left"/>
              <w:rPr>
                <w:rFonts w:hint="default" w:ascii="宋体" w:hAnsi="宋体" w:eastAsia="宋体" w:cs="宋体"/>
                <w:sz w:val="30"/>
                <w:szCs w:val="30"/>
              </w:rPr>
            </w:pPr>
          </w:p>
        </w:tc>
      </w:tr>
    </w:tbl>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default" w:ascii="宋体" w:hAnsi="宋体" w:eastAsia="宋体" w:cs="宋体"/>
          <w:b/>
          <w:sz w:val="24"/>
          <w:szCs w:val="24"/>
        </w:rPr>
      </w:pPr>
      <w:r>
        <w:rPr>
          <w:rFonts w:hint="eastAsia" w:ascii="宋体" w:hAnsi="宋体" w:eastAsia="宋体" w:cs="宋体"/>
          <w:b/>
          <w:sz w:val="24"/>
          <w:szCs w:val="24"/>
        </w:rPr>
        <w:t>二、质量要求、技术标准、供方质量负责的条件和期限：</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1.上述产品符合生产厂家出厂质量标准要求，且必须为原厂正品，出厂日期在供货日期1年之内，有原厂合格证及序列号（如有）：具体技术标准及参数以买方招标文件为准。</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2.</w:t>
      </w:r>
      <w:r>
        <w:rPr>
          <w:rFonts w:hint="eastAsia" w:ascii="宋体" w:hAnsi="宋体" w:eastAsia="宋体" w:cs="宋体"/>
          <w:color w:val="000000" w:themeColor="text1"/>
          <w:sz w:val="24"/>
          <w:szCs w:val="24"/>
          <w14:textFill>
            <w14:solidFill>
              <w14:schemeClr w14:val="tx1"/>
            </w14:solidFill>
          </w14:textFill>
        </w:rPr>
        <w:t>产品免费质保期≥</w:t>
      </w: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个月，</w:t>
      </w:r>
      <w:r>
        <w:rPr>
          <w:rFonts w:hint="eastAsia" w:ascii="宋体" w:hAnsi="宋体" w:eastAsia="宋体" w:cs="宋体"/>
          <w:sz w:val="24"/>
          <w:szCs w:val="24"/>
        </w:rPr>
        <w:t>从到货验收合格之日算起。</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三、交（提）货时间、地点：</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在合同有效期内，买方可分批次提供采购需求给卖方，卖方收到买方采购需求</w:t>
      </w:r>
      <w:r>
        <w:rPr>
          <w:rFonts w:hint="eastAsia" w:ascii="宋体" w:hAnsi="宋体" w:eastAsia="宋体" w:cs="宋体"/>
          <w:sz w:val="24"/>
          <w:szCs w:val="24"/>
          <w:lang w:val="en-US" w:eastAsia="zh-CN"/>
        </w:rPr>
        <w:t>5</w:t>
      </w:r>
      <w:r>
        <w:rPr>
          <w:rFonts w:hint="eastAsia" w:ascii="宋体" w:hAnsi="宋体" w:eastAsia="宋体" w:cs="宋体"/>
          <w:sz w:val="24"/>
          <w:szCs w:val="24"/>
        </w:rPr>
        <w:t>日内向买方提供上述产品并按买方要求安装；交货地点为扬州泰州国际机场。</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四、费用负担：</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w:t>
      </w:r>
      <w:r>
        <w:rPr>
          <w:rFonts w:hint="eastAsia" w:ascii="宋体" w:hAnsi="宋体" w:eastAsia="宋体" w:cs="宋体"/>
          <w:sz w:val="24"/>
          <w:szCs w:val="24"/>
        </w:rPr>
        <w:t>轮胎安装、动平衡及来回运输费用由卖方承担。</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   2.</w:t>
      </w:r>
      <w:r>
        <w:rPr>
          <w:rFonts w:hint="eastAsia" w:ascii="宋体" w:hAnsi="宋体" w:eastAsia="宋体" w:cs="宋体"/>
          <w:sz w:val="24"/>
          <w:szCs w:val="24"/>
        </w:rPr>
        <w:t>合同总价中，包含设备/货物、随机辅件、运杂、保险、安装调试、培训费、税金、轮胎安装费、轮胎动平衡费用和轮胎来回运输费等相关费用及投标人认为需要的其它费用。</w:t>
      </w:r>
    </w:p>
    <w:p>
      <w:pPr>
        <w:numPr>
          <w:ilvl w:val="0"/>
          <w:numId w:val="0"/>
        </w:numPr>
        <w:jc w:val="left"/>
        <w:rPr>
          <w:rFonts w:hint="eastAsia" w:ascii="宋体" w:hAnsi="宋体" w:eastAsia="宋体" w:cs="宋体"/>
          <w:b/>
          <w:sz w:val="24"/>
          <w:szCs w:val="24"/>
        </w:rPr>
      </w:pPr>
      <w:r>
        <w:rPr>
          <w:rFonts w:hint="eastAsia" w:ascii="宋体" w:hAnsi="宋体" w:eastAsia="宋体" w:cs="宋体"/>
          <w:b/>
          <w:sz w:val="24"/>
          <w:szCs w:val="24"/>
          <w:lang w:val="en-US" w:eastAsia="zh-CN"/>
        </w:rPr>
        <w:t>五、</w:t>
      </w:r>
      <w:r>
        <w:rPr>
          <w:rFonts w:hint="eastAsia" w:ascii="宋体" w:hAnsi="宋体" w:eastAsia="宋体" w:cs="宋体"/>
          <w:b/>
          <w:sz w:val="24"/>
          <w:szCs w:val="24"/>
        </w:rPr>
        <w:t>验收标准、方法及提出异议期限：</w:t>
      </w:r>
    </w:p>
    <w:p>
      <w:pPr>
        <w:numPr>
          <w:ilvl w:val="0"/>
          <w:numId w:val="0"/>
        </w:numPr>
        <w:ind w:right="0" w:firstLine="0"/>
        <w:jc w:val="left"/>
        <w:rPr>
          <w:rFonts w:hint="default" w:ascii="宋体" w:hAnsi="宋体" w:eastAsia="宋体" w:cs="宋体"/>
          <w:b w:val="0"/>
          <w:sz w:val="24"/>
          <w:szCs w:val="24"/>
        </w:rPr>
      </w:pPr>
      <w:r>
        <w:rPr>
          <w:rFonts w:hint="eastAsia" w:ascii="宋体" w:hAnsi="宋体" w:eastAsia="宋体" w:cs="宋体"/>
          <w:b w:val="0"/>
          <w:sz w:val="24"/>
          <w:szCs w:val="24"/>
        </w:rPr>
        <w:t xml:space="preserve">   卖方向买方送交每个批次设备/物资时，需提供产品的合格证、保修卡等相关配套资料，并按本合同第二款规定的要求及标准验收；以上产品经检验如有质量问题，买方可在一周内提出异议，卖方免费进行退换。</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六、付款方式：</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设备/物资运抵交货地点、安装调试完成（如有）并验收合格，且买方已收到卖方提供的全额增值税专用发票后的20个工作日内，买方向卖方电汇支付发票价款。合同生效后，卖方向买方缴纳两万元人民币质量保证金，质保期满无质量问题，买方15个工作日内全额退回（无息）。</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七、违约责任与争议处理：</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1.本合同一经签订，任何一方均无权擅自终止合同（不可抗自然因素及合同约定情形除外），擅自终止方负全部责任。</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卖方逾期交货的时间按周为单位计算，每一周逾期交货，卖方应向买方支付合同款的千分之三违约金，卖方超过约定期一月未交货，买方有权终止合同，卖方赔偿买方由此造成的损失；买方逾期付款的时间按周为单位计算，每一周逾期付款，买方应向卖方支付合同款的千分之三违约金。</w:t>
      </w:r>
    </w:p>
    <w:p>
      <w:pPr>
        <w:numPr>
          <w:ilvl w:val="0"/>
          <w:numId w:val="0"/>
        </w:numPr>
        <w:ind w:right="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3</w:t>
      </w:r>
      <w:r>
        <w:rPr>
          <w:rFonts w:hint="eastAsia" w:ascii="宋体" w:hAnsi="宋体" w:eastAsia="宋体" w:cs="宋体"/>
          <w:sz w:val="24"/>
          <w:szCs w:val="24"/>
        </w:rPr>
        <w:t>.如买方发现卖方提供的所有设备/物资不是原厂产品，卖方必须无条件更换正品并接受买方的退货，买方有权终止合同，由此造成的直接损失由卖方承担，并且卖方赔偿买方20％合同款。</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八、合同争议的解决：</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双方友好协商，如协商不成可诉至买方当地人民法院。</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九、售后服务：</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1.卖方应对本项目提供质量保证，质保期内非人为损坏所发生的故障或破损，必须进场免费更换和维修。</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2.质保期内有质量问题，卖方须在接到报修通知后24小时内到达买方现场，并立即进行免费连续维修，直到排除故障，恢复正常使用。</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b/>
          <w:bCs/>
          <w:sz w:val="24"/>
          <w:szCs w:val="24"/>
        </w:rPr>
        <w:t>十、其它约定事项：</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1.本合同有效期为合同签字之日起一年内。</w:t>
      </w:r>
    </w:p>
    <w:p>
      <w:pPr>
        <w:numPr>
          <w:ilvl w:val="0"/>
          <w:numId w:val="0"/>
        </w:numPr>
        <w:ind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rPr>
        <w:t xml:space="preserve">   2.合同中产品数量为概数，实际采购数量以买方书面通知为准，采购</w:t>
      </w:r>
      <w:r>
        <w:rPr>
          <w:rFonts w:hint="eastAsia" w:ascii="宋体" w:hAnsi="宋体" w:eastAsia="宋体" w:cs="宋体"/>
          <w:sz w:val="24"/>
          <w:szCs w:val="24"/>
          <w:lang w:val="en-US" w:eastAsia="zh-CN"/>
        </w:rPr>
        <w:t>单价</w:t>
      </w:r>
      <w:r>
        <w:rPr>
          <w:rFonts w:hint="eastAsia" w:ascii="宋体" w:hAnsi="宋体" w:eastAsia="宋体" w:cs="宋体"/>
          <w:sz w:val="24"/>
          <w:szCs w:val="24"/>
        </w:rPr>
        <w:t>不变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总采购金额不超合同价的±10％。</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3.如生产厂家停止生产投标产品型号，卖方应及时书面通知买方，经买方确认后，提供型号、配置不低于原型号的投标产品。</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4.</w:t>
      </w:r>
      <w:r>
        <w:rPr>
          <w:rFonts w:hint="eastAsia" w:ascii="宋体" w:hAnsi="宋体" w:eastAsia="宋体" w:cs="宋体"/>
          <w:sz w:val="24"/>
          <w:szCs w:val="24"/>
        </w:rPr>
        <w:t>买方招标文件、卖方投标文件作为合同附件，具有同等法律效力。</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5</w:t>
      </w:r>
      <w:r>
        <w:rPr>
          <w:rFonts w:hint="eastAsia" w:ascii="宋体" w:hAnsi="宋体" w:eastAsia="宋体" w:cs="宋体"/>
          <w:sz w:val="24"/>
          <w:szCs w:val="24"/>
        </w:rPr>
        <w:t>.本协议一式陆份，中文制作，买方执肆份，卖方执贰份。</w:t>
      </w: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买方：扬州泰州国际机场投资建设有限责任公司 卖方：</w:t>
      </w:r>
    </w:p>
    <w:p>
      <w:pPr>
        <w:numPr>
          <w:ilvl w:val="0"/>
          <w:numId w:val="0"/>
        </w:numPr>
        <w:ind w:right="0" w:firstLine="0"/>
        <w:jc w:val="left"/>
        <w:rPr>
          <w:rFonts w:hint="default" w:ascii="宋体" w:hAnsi="宋体" w:eastAsia="宋体" w:cs="宋体"/>
          <w:sz w:val="24"/>
          <w:szCs w:val="24"/>
        </w:rPr>
      </w:pPr>
      <w:r>
        <w:rPr>
          <w:rFonts w:hint="eastAsia" w:ascii="宋体" w:hAnsi="宋体" w:eastAsia="宋体" w:cs="宋体"/>
          <w:sz w:val="24"/>
          <w:szCs w:val="24"/>
        </w:rPr>
        <w:t xml:space="preserve">  （盖章）                                    （盖章）</w:t>
      </w:r>
    </w:p>
    <w:p>
      <w:pPr>
        <w:numPr>
          <w:ilvl w:val="0"/>
          <w:numId w:val="0"/>
        </w:numPr>
        <w:ind w:right="0" w:firstLine="0"/>
        <w:jc w:val="left"/>
        <w:rPr>
          <w:rFonts w:hint="default" w:ascii="宋体" w:hAnsi="宋体" w:eastAsia="宋体" w:cs="宋体"/>
          <w:sz w:val="24"/>
          <w:szCs w:val="24"/>
        </w:rPr>
      </w:pPr>
      <w:r>
        <w:rPr>
          <w:rFonts w:hint="eastAsia" w:ascii="宋体" w:hAnsi="宋体" w:eastAsia="宋体" w:cs="宋体"/>
          <w:sz w:val="24"/>
          <w:szCs w:val="24"/>
        </w:rPr>
        <w:t>代表：                                      代表：</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日期：                                      日期：</w:t>
      </w: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附件三：投标文件组成</w:t>
      </w: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r>
        <w:rPr>
          <w:rFonts w:hint="eastAsia" w:ascii="宋体" w:hAnsi="宋体" w:eastAsia="宋体" w:cs="宋体"/>
          <w:sz w:val="24"/>
          <w:szCs w:val="24"/>
        </w:rPr>
        <w:t>一、投标函（格式附后）</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二、报价清单（格式附后）</w:t>
      </w:r>
    </w:p>
    <w:p>
      <w:pPr>
        <w:numPr>
          <w:ilvl w:val="0"/>
          <w:numId w:val="0"/>
        </w:numPr>
        <w:ind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rPr>
        <w:t>三、</w:t>
      </w:r>
      <w:r>
        <w:rPr>
          <w:rFonts w:hint="eastAsia" w:ascii="宋体" w:hAnsi="宋体" w:eastAsia="宋体" w:cs="宋体"/>
          <w:sz w:val="24"/>
          <w:szCs w:val="24"/>
          <w:lang w:val="en-US" w:eastAsia="zh-CN"/>
        </w:rPr>
        <w:t>法定代表人授权书（格式附后）</w:t>
      </w:r>
    </w:p>
    <w:p>
      <w:pPr>
        <w:numPr>
          <w:ilvl w:val="0"/>
          <w:numId w:val="0"/>
        </w:numPr>
        <w:ind w:right="0" w:firstLine="0"/>
        <w:jc w:val="left"/>
        <w:rPr>
          <w:rFonts w:hint="default" w:ascii="宋体" w:hAnsi="宋体" w:eastAsia="宋体" w:cs="宋体"/>
          <w:sz w:val="24"/>
          <w:szCs w:val="24"/>
        </w:rPr>
      </w:pPr>
      <w:r>
        <w:rPr>
          <w:rFonts w:hint="eastAsia" w:ascii="宋体" w:hAnsi="宋体" w:eastAsia="宋体" w:cs="宋体"/>
          <w:sz w:val="24"/>
          <w:szCs w:val="24"/>
          <w:lang w:val="en-US" w:eastAsia="zh-CN"/>
        </w:rPr>
        <w:t>四、</w:t>
      </w:r>
      <w:r>
        <w:rPr>
          <w:rFonts w:hint="eastAsia" w:ascii="宋体" w:hAnsi="宋体" w:eastAsia="宋体" w:cs="宋体"/>
          <w:sz w:val="24"/>
          <w:szCs w:val="24"/>
        </w:rPr>
        <w:t>合格投标人资格证明文件（包括但不限于招标文件第二条内容）</w:t>
      </w:r>
    </w:p>
    <w:p>
      <w:pPr>
        <w:numPr>
          <w:ilvl w:val="0"/>
          <w:numId w:val="0"/>
        </w:numPr>
        <w:ind w:right="0" w:firstLine="0"/>
        <w:jc w:val="left"/>
        <w:rPr>
          <w:rFonts w:hint="default" w:ascii="宋体" w:hAnsi="宋体" w:eastAsia="宋体" w:cs="宋体"/>
          <w:sz w:val="24"/>
          <w:szCs w:val="24"/>
        </w:rPr>
      </w:pPr>
      <w:r>
        <w:rPr>
          <w:rFonts w:hint="eastAsia" w:ascii="宋体" w:hAnsi="宋体" w:eastAsia="宋体" w:cs="宋体"/>
          <w:sz w:val="24"/>
          <w:szCs w:val="24"/>
          <w:lang w:val="en-US" w:eastAsia="zh-CN"/>
        </w:rPr>
        <w:t>五</w:t>
      </w:r>
      <w:r>
        <w:rPr>
          <w:rFonts w:hint="eastAsia" w:ascii="宋体" w:hAnsi="宋体" w:eastAsia="宋体" w:cs="宋体"/>
          <w:sz w:val="24"/>
          <w:szCs w:val="24"/>
        </w:rPr>
        <w:t>、投标人认为应提交的其它材料</w:t>
      </w: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一、投标函（格式）</w:t>
      </w: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扬州泰州国际机场投资建设有限责任公司：</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________（投标人全称）________授权______(全权代表姓名、职务）______为全权代表，参加贵方组织的_____(项目名称）______的有关活动，为此：</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1.提供投标文件规定的全部投标文件（正本___份，副本___份）。</w:t>
      </w:r>
    </w:p>
    <w:p>
      <w:pPr>
        <w:numPr>
          <w:ilvl w:val="0"/>
          <w:numId w:val="0"/>
        </w:numPr>
        <w:ind w:right="0" w:firstLine="0"/>
        <w:jc w:val="left"/>
        <w:rPr>
          <w:rFonts w:hint="default" w:ascii="宋体" w:hAnsi="宋体" w:eastAsia="宋体" w:cs="宋体"/>
          <w:sz w:val="24"/>
          <w:szCs w:val="24"/>
        </w:rPr>
      </w:pPr>
      <w:r>
        <w:rPr>
          <w:rFonts w:hint="eastAsia" w:ascii="宋体" w:hAnsi="宋体" w:eastAsia="宋体" w:cs="宋体"/>
          <w:sz w:val="24"/>
          <w:szCs w:val="24"/>
        </w:rPr>
        <w:t>2.提供按招标文件要求的货物的报价为人民币（大写）_______元（RMB_____）(详见报价清单）。</w:t>
      </w:r>
    </w:p>
    <w:p>
      <w:pPr>
        <w:numPr>
          <w:ilvl w:val="0"/>
          <w:numId w:val="0"/>
        </w:numPr>
        <w:ind w:right="0" w:firstLine="0"/>
        <w:jc w:val="left"/>
        <w:rPr>
          <w:rFonts w:hint="default" w:ascii="宋体" w:hAnsi="宋体" w:eastAsia="宋体" w:cs="宋体"/>
          <w:sz w:val="24"/>
          <w:szCs w:val="24"/>
        </w:rPr>
      </w:pPr>
      <w:r>
        <w:rPr>
          <w:rFonts w:hint="eastAsia" w:ascii="宋体" w:hAnsi="宋体" w:eastAsia="宋体" w:cs="宋体"/>
          <w:sz w:val="24"/>
          <w:szCs w:val="24"/>
        </w:rPr>
        <w:t>3.投标人将按招标文件的规定履行全部责任和义务。</w:t>
      </w:r>
    </w:p>
    <w:p>
      <w:pPr>
        <w:numPr>
          <w:ilvl w:val="0"/>
          <w:numId w:val="0"/>
        </w:numPr>
        <w:ind w:right="0" w:firstLine="0"/>
        <w:jc w:val="left"/>
        <w:rPr>
          <w:rFonts w:hint="default" w:ascii="宋体" w:hAnsi="宋体" w:eastAsia="宋体" w:cs="宋体"/>
          <w:sz w:val="24"/>
          <w:szCs w:val="24"/>
        </w:rPr>
      </w:pPr>
      <w:r>
        <w:rPr>
          <w:rFonts w:hint="eastAsia" w:ascii="宋体" w:hAnsi="宋体" w:eastAsia="宋体" w:cs="宋体"/>
          <w:sz w:val="24"/>
          <w:szCs w:val="24"/>
        </w:rPr>
        <w:t>4.投标人已详细审查全部招标文件，我们完全理解并同意放弃对招标文件提出的质疑及/或争议的权利。</w:t>
      </w:r>
    </w:p>
    <w:p>
      <w:pPr>
        <w:numPr>
          <w:ilvl w:val="0"/>
          <w:numId w:val="0"/>
        </w:numPr>
        <w:ind w:right="0" w:firstLine="0"/>
        <w:jc w:val="left"/>
        <w:rPr>
          <w:rFonts w:hint="default" w:ascii="宋体" w:hAnsi="宋体" w:eastAsia="宋体" w:cs="宋体"/>
          <w:sz w:val="24"/>
          <w:szCs w:val="24"/>
        </w:rPr>
      </w:pPr>
      <w:r>
        <w:rPr>
          <w:rFonts w:hint="eastAsia" w:ascii="宋体" w:hAnsi="宋体" w:eastAsia="宋体" w:cs="宋体"/>
          <w:sz w:val="24"/>
          <w:szCs w:val="24"/>
        </w:rPr>
        <w:t>5.愿意向贵方提供任何与该项投标文件有关的数据、情况和技术资料，完全理解贵方不一定接受最低价的投标文件或收到的任何投标文件。</w:t>
      </w:r>
    </w:p>
    <w:p>
      <w:pPr>
        <w:numPr>
          <w:ilvl w:val="0"/>
          <w:numId w:val="0"/>
        </w:numPr>
        <w:ind w:right="0" w:firstLine="0"/>
        <w:jc w:val="left"/>
        <w:rPr>
          <w:rFonts w:hint="default" w:ascii="宋体" w:hAnsi="宋体" w:eastAsia="宋体" w:cs="宋体"/>
          <w:sz w:val="24"/>
          <w:szCs w:val="24"/>
        </w:rPr>
      </w:pPr>
      <w:r>
        <w:rPr>
          <w:rFonts w:hint="eastAsia" w:ascii="宋体" w:hAnsi="宋体" w:eastAsia="宋体" w:cs="宋体"/>
          <w:sz w:val="24"/>
          <w:szCs w:val="24"/>
        </w:rPr>
        <w:t>6.我方授权贵方查询或调查我们递交的与本投标文件有关的声明、文件和资料，并同意在贵方的要求下提供相关文件或证书的原件及其他相关书面材料。</w:t>
      </w:r>
    </w:p>
    <w:p>
      <w:pPr>
        <w:numPr>
          <w:ilvl w:val="0"/>
          <w:numId w:val="0"/>
        </w:numPr>
        <w:ind w:right="0" w:firstLine="0"/>
        <w:jc w:val="left"/>
        <w:rPr>
          <w:rFonts w:hint="default" w:ascii="宋体" w:hAnsi="宋体" w:eastAsia="宋体" w:cs="宋体"/>
          <w:sz w:val="24"/>
          <w:szCs w:val="24"/>
        </w:rPr>
      </w:pPr>
      <w:r>
        <w:rPr>
          <w:rFonts w:hint="eastAsia" w:ascii="宋体" w:hAnsi="宋体" w:eastAsia="宋体" w:cs="宋体"/>
          <w:sz w:val="24"/>
          <w:szCs w:val="24"/>
        </w:rPr>
        <w:t>7.我方承诺：投标人在其本国使用我方提供的货物时，不存在任何已知的不合法的情形，也不存在任何已知的与第三方专利权、著作权、商标权或工业设计权相关的任何争议。如果有任何因招标人使用我方提供的货物而提起的侵权指控，我方将依法承担全部责任。</w:t>
      </w:r>
    </w:p>
    <w:p>
      <w:pPr>
        <w:numPr>
          <w:ilvl w:val="0"/>
          <w:numId w:val="0"/>
        </w:numPr>
        <w:ind w:right="0" w:firstLine="0"/>
        <w:jc w:val="left"/>
        <w:rPr>
          <w:rFonts w:hint="default" w:ascii="宋体" w:hAnsi="宋体" w:eastAsia="宋体" w:cs="宋体"/>
          <w:sz w:val="24"/>
          <w:szCs w:val="24"/>
        </w:rPr>
      </w:pPr>
      <w:r>
        <w:rPr>
          <w:rFonts w:hint="eastAsia" w:ascii="宋体" w:hAnsi="宋体" w:eastAsia="宋体" w:cs="宋体"/>
          <w:sz w:val="24"/>
          <w:szCs w:val="24"/>
        </w:rPr>
        <w:t>8.我方承诺：现阶段国家没有标准的产品，在国家标准出台后我方将必须根据招标人要求无偿升级。</w:t>
      </w:r>
    </w:p>
    <w:p>
      <w:pPr>
        <w:numPr>
          <w:ilvl w:val="0"/>
          <w:numId w:val="0"/>
        </w:numPr>
        <w:ind w:right="0" w:firstLine="0"/>
        <w:jc w:val="left"/>
        <w:rPr>
          <w:rFonts w:hint="default" w:ascii="宋体" w:hAnsi="宋体" w:eastAsia="宋体" w:cs="宋体"/>
          <w:sz w:val="24"/>
          <w:szCs w:val="24"/>
        </w:rPr>
      </w:pPr>
      <w:r>
        <w:rPr>
          <w:rFonts w:hint="eastAsia" w:ascii="宋体" w:hAnsi="宋体" w:eastAsia="宋体" w:cs="宋体"/>
          <w:sz w:val="24"/>
          <w:szCs w:val="24"/>
        </w:rPr>
        <w:t>9.我方承诺：从中标通知书发出/合同签订之日起____日历日内完成供货工作。</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10.我方承诺：本项目质保期___个月，质保期内非人为损坏所发生的故障或破损免费更换和维修。</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11.与本投标文件有关的一切往来联系电话（手机）：___________________;邮件地址___________________.</w:t>
      </w: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r>
        <w:rPr>
          <w:rFonts w:hint="eastAsia" w:ascii="宋体" w:hAnsi="宋体" w:eastAsia="宋体" w:cs="宋体"/>
          <w:sz w:val="24"/>
          <w:szCs w:val="24"/>
        </w:rPr>
        <w:t>投标人名称（盖章）：_____________________</w:t>
      </w:r>
    </w:p>
    <w:p>
      <w:pPr>
        <w:numPr>
          <w:ilvl w:val="0"/>
          <w:numId w:val="0"/>
        </w:numPr>
        <w:ind w:right="0" w:firstLine="0"/>
        <w:jc w:val="left"/>
        <w:rPr>
          <w:rFonts w:hint="default" w:ascii="宋体" w:hAnsi="宋体" w:eastAsia="宋体" w:cs="宋体"/>
          <w:sz w:val="24"/>
          <w:szCs w:val="24"/>
        </w:rPr>
      </w:pPr>
      <w:r>
        <w:rPr>
          <w:rFonts w:hint="eastAsia" w:ascii="宋体" w:hAnsi="宋体" w:eastAsia="宋体" w:cs="宋体"/>
          <w:sz w:val="24"/>
          <w:szCs w:val="24"/>
        </w:rPr>
        <w:t>投标人代表（签字）：_____________________</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日             期：_____________________</w:t>
      </w: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二、报价清单（格式）</w:t>
      </w: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项目名称：</w:t>
      </w:r>
    </w:p>
    <w:tbl>
      <w:tblPr>
        <w:tblStyle w:val="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765"/>
        <w:gridCol w:w="1005"/>
        <w:gridCol w:w="2025"/>
        <w:gridCol w:w="1171"/>
        <w:gridCol w:w="1421"/>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pPr>
              <w:numPr>
                <w:ilvl w:val="0"/>
                <w:numId w:val="0"/>
              </w:numPr>
              <w:ind w:right="0" w:firstLine="0"/>
              <w:jc w:val="left"/>
              <w:rPr>
                <w:rFonts w:hint="eastAsia" w:ascii="宋体" w:hAnsi="宋体" w:eastAsia="宋体" w:cs="宋体"/>
                <w:sz w:val="30"/>
                <w:szCs w:val="30"/>
              </w:rPr>
            </w:pPr>
            <w:r>
              <w:rPr>
                <w:rFonts w:hint="eastAsia" w:ascii="宋体" w:hAnsi="宋体" w:eastAsia="宋体" w:cs="宋体"/>
                <w:sz w:val="24"/>
                <w:szCs w:val="24"/>
              </w:rPr>
              <w:t>序号</w:t>
            </w:r>
          </w:p>
        </w:tc>
        <w:tc>
          <w:tcPr>
            <w:tcW w:w="1770" w:type="dxa"/>
            <w:gridSpan w:val="2"/>
            <w:vAlign w:val="center"/>
          </w:tcPr>
          <w:p>
            <w:pPr>
              <w:numPr>
                <w:ilvl w:val="0"/>
                <w:numId w:val="0"/>
              </w:numPr>
              <w:ind w:right="0" w:firstLine="0"/>
              <w:jc w:val="center"/>
              <w:rPr>
                <w:rFonts w:hint="eastAsia" w:ascii="宋体" w:hAnsi="宋体" w:eastAsia="宋体" w:cs="宋体"/>
                <w:sz w:val="30"/>
                <w:szCs w:val="30"/>
              </w:rPr>
            </w:pPr>
            <w:r>
              <w:rPr>
                <w:rFonts w:hint="eastAsia" w:ascii="宋体" w:hAnsi="宋体" w:eastAsia="宋体" w:cs="宋体"/>
                <w:sz w:val="24"/>
                <w:szCs w:val="24"/>
              </w:rPr>
              <w:t>品名</w:t>
            </w:r>
          </w:p>
        </w:tc>
        <w:tc>
          <w:tcPr>
            <w:tcW w:w="2025" w:type="dxa"/>
            <w:vAlign w:val="center"/>
          </w:tcPr>
          <w:p>
            <w:pPr>
              <w:numPr>
                <w:ilvl w:val="0"/>
                <w:numId w:val="0"/>
              </w:numPr>
              <w:ind w:right="0" w:firstLine="0"/>
              <w:jc w:val="center"/>
              <w:rPr>
                <w:rFonts w:hint="eastAsia" w:ascii="宋体" w:hAnsi="宋体" w:eastAsia="宋体" w:cs="宋体"/>
                <w:sz w:val="30"/>
                <w:szCs w:val="30"/>
              </w:rPr>
            </w:pPr>
            <w:r>
              <w:rPr>
                <w:rFonts w:hint="eastAsia" w:ascii="宋体" w:hAnsi="宋体" w:eastAsia="宋体" w:cs="宋体"/>
                <w:sz w:val="24"/>
                <w:szCs w:val="24"/>
              </w:rPr>
              <w:t>型号及配置参数</w:t>
            </w:r>
          </w:p>
        </w:tc>
        <w:tc>
          <w:tcPr>
            <w:tcW w:w="1171"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数量</w:t>
            </w:r>
          </w:p>
        </w:tc>
        <w:tc>
          <w:tcPr>
            <w:tcW w:w="1421"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不含税</w:t>
            </w:r>
          </w:p>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单价（元）</w:t>
            </w:r>
          </w:p>
        </w:tc>
        <w:tc>
          <w:tcPr>
            <w:tcW w:w="1421"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不含税</w:t>
            </w:r>
          </w:p>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pPr>
              <w:numPr>
                <w:ilvl w:val="0"/>
                <w:numId w:val="0"/>
              </w:numPr>
              <w:ind w:right="0" w:firstLine="0"/>
              <w:jc w:val="center"/>
              <w:rPr>
                <w:rFonts w:hint="default" w:ascii="宋体" w:hAnsi="宋体" w:eastAsia="宋体" w:cs="宋体"/>
                <w:sz w:val="30"/>
                <w:szCs w:val="30"/>
              </w:rPr>
            </w:pPr>
            <w:r>
              <w:rPr>
                <w:rFonts w:hint="eastAsia" w:ascii="宋体" w:hAnsi="宋体" w:eastAsia="宋体" w:cs="宋体"/>
                <w:sz w:val="24"/>
                <w:szCs w:val="24"/>
              </w:rPr>
              <w:t>1</w:t>
            </w:r>
          </w:p>
        </w:tc>
        <w:tc>
          <w:tcPr>
            <w:tcW w:w="1770" w:type="dxa"/>
            <w:gridSpan w:val="2"/>
            <w:vAlign w:val="center"/>
          </w:tcPr>
          <w:p>
            <w:pPr>
              <w:numPr>
                <w:ilvl w:val="0"/>
                <w:numId w:val="0"/>
              </w:numPr>
              <w:ind w:right="0" w:firstLine="0"/>
              <w:jc w:val="left"/>
              <w:rPr>
                <w:rFonts w:hint="eastAsia" w:ascii="宋体" w:hAnsi="宋体" w:eastAsia="宋体" w:cs="宋体"/>
                <w:sz w:val="30"/>
                <w:szCs w:val="30"/>
              </w:rPr>
            </w:pPr>
          </w:p>
        </w:tc>
        <w:tc>
          <w:tcPr>
            <w:tcW w:w="2025" w:type="dxa"/>
            <w:vAlign w:val="center"/>
          </w:tcPr>
          <w:p>
            <w:pPr>
              <w:numPr>
                <w:ilvl w:val="0"/>
                <w:numId w:val="0"/>
              </w:numPr>
              <w:ind w:right="0" w:firstLine="0"/>
              <w:jc w:val="left"/>
              <w:rPr>
                <w:rFonts w:hint="eastAsia" w:ascii="宋体" w:hAnsi="宋体" w:eastAsia="宋体" w:cs="宋体"/>
                <w:sz w:val="30"/>
                <w:szCs w:val="30"/>
              </w:rPr>
            </w:pPr>
          </w:p>
        </w:tc>
        <w:tc>
          <w:tcPr>
            <w:tcW w:w="1171" w:type="dxa"/>
            <w:vAlign w:val="center"/>
          </w:tcPr>
          <w:p>
            <w:pPr>
              <w:numPr>
                <w:ilvl w:val="0"/>
                <w:numId w:val="0"/>
              </w:numPr>
              <w:ind w:right="0" w:firstLine="0"/>
              <w:jc w:val="left"/>
              <w:rPr>
                <w:rFonts w:hint="eastAsia" w:ascii="宋体" w:hAnsi="宋体" w:eastAsia="宋体" w:cs="宋体"/>
                <w:sz w:val="30"/>
                <w:szCs w:val="30"/>
              </w:rPr>
            </w:pPr>
          </w:p>
        </w:tc>
        <w:tc>
          <w:tcPr>
            <w:tcW w:w="1421" w:type="dxa"/>
            <w:vAlign w:val="center"/>
          </w:tcPr>
          <w:p>
            <w:pPr>
              <w:numPr>
                <w:ilvl w:val="0"/>
                <w:numId w:val="0"/>
              </w:numPr>
              <w:ind w:right="0" w:firstLine="0"/>
              <w:jc w:val="left"/>
              <w:rPr>
                <w:rFonts w:hint="eastAsia" w:ascii="宋体" w:hAnsi="宋体" w:eastAsia="宋体" w:cs="宋体"/>
                <w:sz w:val="30"/>
                <w:szCs w:val="30"/>
              </w:rPr>
            </w:pPr>
          </w:p>
        </w:tc>
        <w:tc>
          <w:tcPr>
            <w:tcW w:w="1421" w:type="dxa"/>
            <w:vAlign w:val="center"/>
          </w:tcPr>
          <w:p>
            <w:pPr>
              <w:numPr>
                <w:ilvl w:val="0"/>
                <w:numId w:val="0"/>
              </w:numPr>
              <w:ind w:right="0" w:firstLine="0"/>
              <w:jc w:val="left"/>
              <w:rPr>
                <w:rFonts w:hint="eastAsia" w:ascii="宋体" w:hAnsi="宋体" w:eastAsia="宋体" w:cs="宋体"/>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pPr>
              <w:numPr>
                <w:ilvl w:val="0"/>
                <w:numId w:val="0"/>
              </w:numPr>
              <w:ind w:right="0" w:firstLine="0"/>
              <w:jc w:val="center"/>
              <w:rPr>
                <w:rFonts w:hint="default" w:ascii="宋体" w:hAnsi="宋体" w:eastAsia="宋体" w:cs="宋体"/>
                <w:sz w:val="24"/>
                <w:szCs w:val="24"/>
              </w:rPr>
            </w:pPr>
            <w:r>
              <w:rPr>
                <w:rFonts w:hint="eastAsia" w:ascii="宋体" w:hAnsi="宋体" w:eastAsia="宋体" w:cs="宋体"/>
                <w:sz w:val="24"/>
                <w:szCs w:val="24"/>
              </w:rPr>
              <w:t>2</w:t>
            </w:r>
          </w:p>
        </w:tc>
        <w:tc>
          <w:tcPr>
            <w:tcW w:w="1770" w:type="dxa"/>
            <w:gridSpan w:val="2"/>
            <w:vAlign w:val="center"/>
          </w:tcPr>
          <w:p>
            <w:pPr>
              <w:numPr>
                <w:ilvl w:val="0"/>
                <w:numId w:val="0"/>
              </w:numPr>
              <w:ind w:right="0" w:firstLine="0"/>
              <w:jc w:val="left"/>
              <w:rPr>
                <w:rFonts w:hint="eastAsia" w:ascii="宋体" w:hAnsi="宋体" w:eastAsia="宋体" w:cs="宋体"/>
                <w:sz w:val="30"/>
                <w:szCs w:val="30"/>
              </w:rPr>
            </w:pPr>
          </w:p>
        </w:tc>
        <w:tc>
          <w:tcPr>
            <w:tcW w:w="2025" w:type="dxa"/>
            <w:vAlign w:val="center"/>
          </w:tcPr>
          <w:p>
            <w:pPr>
              <w:numPr>
                <w:ilvl w:val="0"/>
                <w:numId w:val="0"/>
              </w:numPr>
              <w:ind w:right="0" w:firstLine="0"/>
              <w:jc w:val="left"/>
              <w:rPr>
                <w:rFonts w:hint="eastAsia" w:ascii="宋体" w:hAnsi="宋体" w:eastAsia="宋体" w:cs="宋体"/>
                <w:sz w:val="30"/>
                <w:szCs w:val="30"/>
              </w:rPr>
            </w:pPr>
          </w:p>
        </w:tc>
        <w:tc>
          <w:tcPr>
            <w:tcW w:w="1171" w:type="dxa"/>
            <w:vAlign w:val="center"/>
          </w:tcPr>
          <w:p>
            <w:pPr>
              <w:numPr>
                <w:ilvl w:val="0"/>
                <w:numId w:val="0"/>
              </w:numPr>
              <w:ind w:right="0" w:firstLine="0"/>
              <w:jc w:val="left"/>
              <w:rPr>
                <w:rFonts w:hint="eastAsia" w:ascii="宋体" w:hAnsi="宋体" w:eastAsia="宋体" w:cs="宋体"/>
                <w:sz w:val="30"/>
                <w:szCs w:val="30"/>
              </w:rPr>
            </w:pPr>
          </w:p>
        </w:tc>
        <w:tc>
          <w:tcPr>
            <w:tcW w:w="1421" w:type="dxa"/>
            <w:vAlign w:val="center"/>
          </w:tcPr>
          <w:p>
            <w:pPr>
              <w:numPr>
                <w:ilvl w:val="0"/>
                <w:numId w:val="0"/>
              </w:numPr>
              <w:ind w:right="0" w:firstLine="0"/>
              <w:jc w:val="left"/>
              <w:rPr>
                <w:rFonts w:hint="eastAsia" w:ascii="宋体" w:hAnsi="宋体" w:eastAsia="宋体" w:cs="宋体"/>
                <w:sz w:val="30"/>
                <w:szCs w:val="30"/>
              </w:rPr>
            </w:pPr>
          </w:p>
        </w:tc>
        <w:tc>
          <w:tcPr>
            <w:tcW w:w="1421" w:type="dxa"/>
            <w:vAlign w:val="center"/>
          </w:tcPr>
          <w:p>
            <w:pPr>
              <w:numPr>
                <w:ilvl w:val="0"/>
                <w:numId w:val="0"/>
              </w:numPr>
              <w:ind w:right="0" w:firstLine="0"/>
              <w:jc w:val="left"/>
              <w:rPr>
                <w:rFonts w:hint="eastAsia" w:ascii="宋体" w:hAnsi="宋体" w:eastAsia="宋体" w:cs="宋体"/>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pPr>
              <w:numPr>
                <w:ilvl w:val="0"/>
                <w:numId w:val="0"/>
              </w:numPr>
              <w:ind w:right="0" w:firstLine="0"/>
              <w:jc w:val="center"/>
              <w:rPr>
                <w:rFonts w:hint="default" w:ascii="宋体" w:hAnsi="宋体" w:eastAsia="宋体" w:cs="宋体"/>
                <w:sz w:val="24"/>
                <w:szCs w:val="24"/>
              </w:rPr>
            </w:pPr>
            <w:r>
              <w:rPr>
                <w:rFonts w:hint="eastAsia" w:ascii="宋体" w:hAnsi="宋体" w:eastAsia="宋体" w:cs="宋体"/>
                <w:sz w:val="24"/>
                <w:szCs w:val="24"/>
              </w:rPr>
              <w:t>3</w:t>
            </w:r>
          </w:p>
        </w:tc>
        <w:tc>
          <w:tcPr>
            <w:tcW w:w="1770" w:type="dxa"/>
            <w:gridSpan w:val="2"/>
            <w:vAlign w:val="center"/>
          </w:tcPr>
          <w:p>
            <w:pPr>
              <w:numPr>
                <w:ilvl w:val="0"/>
                <w:numId w:val="0"/>
              </w:numPr>
              <w:ind w:right="0" w:firstLine="0"/>
              <w:jc w:val="left"/>
              <w:rPr>
                <w:rFonts w:hint="eastAsia" w:ascii="宋体" w:hAnsi="宋体" w:eastAsia="宋体" w:cs="宋体"/>
                <w:sz w:val="30"/>
                <w:szCs w:val="30"/>
              </w:rPr>
            </w:pPr>
          </w:p>
        </w:tc>
        <w:tc>
          <w:tcPr>
            <w:tcW w:w="2025" w:type="dxa"/>
            <w:vAlign w:val="center"/>
          </w:tcPr>
          <w:p>
            <w:pPr>
              <w:numPr>
                <w:ilvl w:val="0"/>
                <w:numId w:val="0"/>
              </w:numPr>
              <w:ind w:right="0" w:firstLine="0"/>
              <w:jc w:val="left"/>
              <w:rPr>
                <w:rFonts w:hint="eastAsia" w:ascii="宋体" w:hAnsi="宋体" w:eastAsia="宋体" w:cs="宋体"/>
                <w:sz w:val="30"/>
                <w:szCs w:val="30"/>
              </w:rPr>
            </w:pPr>
          </w:p>
        </w:tc>
        <w:tc>
          <w:tcPr>
            <w:tcW w:w="1171" w:type="dxa"/>
            <w:vAlign w:val="center"/>
          </w:tcPr>
          <w:p>
            <w:pPr>
              <w:numPr>
                <w:ilvl w:val="0"/>
                <w:numId w:val="0"/>
              </w:numPr>
              <w:ind w:right="0" w:firstLine="0"/>
              <w:jc w:val="left"/>
              <w:rPr>
                <w:rFonts w:hint="eastAsia" w:ascii="宋体" w:hAnsi="宋体" w:eastAsia="宋体" w:cs="宋体"/>
                <w:sz w:val="30"/>
                <w:szCs w:val="30"/>
              </w:rPr>
            </w:pPr>
          </w:p>
        </w:tc>
        <w:tc>
          <w:tcPr>
            <w:tcW w:w="1421" w:type="dxa"/>
            <w:vAlign w:val="center"/>
          </w:tcPr>
          <w:p>
            <w:pPr>
              <w:numPr>
                <w:ilvl w:val="0"/>
                <w:numId w:val="0"/>
              </w:numPr>
              <w:ind w:right="0" w:firstLine="0"/>
              <w:jc w:val="left"/>
              <w:rPr>
                <w:rFonts w:hint="eastAsia" w:ascii="宋体" w:hAnsi="宋体" w:eastAsia="宋体" w:cs="宋体"/>
                <w:sz w:val="30"/>
                <w:szCs w:val="30"/>
              </w:rPr>
            </w:pPr>
          </w:p>
        </w:tc>
        <w:tc>
          <w:tcPr>
            <w:tcW w:w="1421" w:type="dxa"/>
            <w:vAlign w:val="center"/>
          </w:tcPr>
          <w:p>
            <w:pPr>
              <w:numPr>
                <w:ilvl w:val="0"/>
                <w:numId w:val="0"/>
              </w:numPr>
              <w:ind w:right="0" w:firstLine="0"/>
              <w:jc w:val="left"/>
              <w:rPr>
                <w:rFonts w:hint="eastAsia" w:ascii="宋体" w:hAnsi="宋体" w:eastAsia="宋体" w:cs="宋体"/>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680" w:type="dxa"/>
            <w:gridSpan w:val="5"/>
            <w:vAlign w:val="center"/>
          </w:tcPr>
          <w:p>
            <w:pPr>
              <w:numPr>
                <w:ilvl w:val="0"/>
                <w:numId w:val="0"/>
              </w:numPr>
              <w:ind w:right="0" w:firstLine="0"/>
              <w:jc w:val="center"/>
              <w:rPr>
                <w:rFonts w:hint="eastAsia" w:ascii="宋体" w:hAnsi="宋体" w:eastAsia="宋体" w:cs="宋体"/>
                <w:sz w:val="30"/>
                <w:szCs w:val="30"/>
              </w:rPr>
            </w:pPr>
            <w:r>
              <w:rPr>
                <w:rFonts w:hint="eastAsia" w:ascii="宋体" w:hAnsi="宋体" w:eastAsia="宋体" w:cs="宋体"/>
                <w:sz w:val="24"/>
                <w:szCs w:val="24"/>
              </w:rPr>
              <w:t>不含税总报价（1＋……）</w:t>
            </w:r>
          </w:p>
        </w:tc>
        <w:tc>
          <w:tcPr>
            <w:tcW w:w="2842" w:type="dxa"/>
            <w:gridSpan w:val="2"/>
            <w:vAlign w:val="center"/>
          </w:tcPr>
          <w:p>
            <w:pPr>
              <w:numPr>
                <w:ilvl w:val="0"/>
                <w:numId w:val="0"/>
              </w:numPr>
              <w:ind w:right="0" w:firstLine="0"/>
              <w:jc w:val="left"/>
              <w:rPr>
                <w:rFonts w:hint="eastAsia" w:ascii="宋体" w:hAnsi="宋体" w:eastAsia="宋体" w:cs="宋体"/>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680" w:type="dxa"/>
            <w:gridSpan w:val="5"/>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增值税税率（付款前须提供增值税专用发票）</w:t>
            </w:r>
          </w:p>
        </w:tc>
        <w:tc>
          <w:tcPr>
            <w:tcW w:w="2842" w:type="dxa"/>
            <w:gridSpan w:val="2"/>
            <w:vAlign w:val="center"/>
          </w:tcPr>
          <w:p>
            <w:pPr>
              <w:numPr>
                <w:ilvl w:val="0"/>
                <w:numId w:val="0"/>
              </w:numPr>
              <w:ind w:right="0" w:firstLine="0"/>
              <w:jc w:val="left"/>
              <w:rPr>
                <w:rFonts w:hint="eastAsia" w:ascii="宋体" w:hAnsi="宋体" w:eastAsia="宋体" w:cs="宋体"/>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680" w:type="dxa"/>
            <w:gridSpan w:val="5"/>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含税总报价</w:t>
            </w:r>
          </w:p>
        </w:tc>
        <w:tc>
          <w:tcPr>
            <w:tcW w:w="2842" w:type="dxa"/>
            <w:gridSpan w:val="2"/>
            <w:vAlign w:val="center"/>
          </w:tcPr>
          <w:p>
            <w:pPr>
              <w:numPr>
                <w:ilvl w:val="0"/>
                <w:numId w:val="0"/>
              </w:numPr>
              <w:ind w:right="0" w:firstLine="0"/>
              <w:jc w:val="left"/>
              <w:rPr>
                <w:rFonts w:hint="eastAsia" w:ascii="宋体" w:hAnsi="宋体" w:eastAsia="宋体" w:cs="宋体"/>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479" w:type="dxa"/>
            <w:gridSpan w:val="2"/>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供货期</w:t>
            </w:r>
          </w:p>
        </w:tc>
        <w:tc>
          <w:tcPr>
            <w:tcW w:w="3030" w:type="dxa"/>
            <w:gridSpan w:val="2"/>
            <w:vAlign w:val="center"/>
          </w:tcPr>
          <w:p>
            <w:pPr>
              <w:numPr>
                <w:ilvl w:val="0"/>
                <w:numId w:val="0"/>
              </w:numPr>
              <w:ind w:right="0" w:firstLine="0"/>
              <w:jc w:val="left"/>
              <w:rPr>
                <w:rFonts w:hint="eastAsia" w:ascii="宋体" w:hAnsi="宋体" w:eastAsia="宋体" w:cs="宋体"/>
                <w:sz w:val="30"/>
                <w:szCs w:val="30"/>
              </w:rPr>
            </w:pPr>
          </w:p>
        </w:tc>
        <w:tc>
          <w:tcPr>
            <w:tcW w:w="1171" w:type="dxa"/>
            <w:vAlign w:val="center"/>
          </w:tcPr>
          <w:p>
            <w:pPr>
              <w:numPr>
                <w:ilvl w:val="0"/>
                <w:numId w:val="0"/>
              </w:numPr>
              <w:ind w:right="0" w:firstLine="0"/>
              <w:jc w:val="center"/>
              <w:rPr>
                <w:rFonts w:hint="eastAsia" w:ascii="宋体" w:hAnsi="宋体" w:eastAsia="宋体" w:cs="宋体"/>
                <w:sz w:val="30"/>
                <w:szCs w:val="30"/>
              </w:rPr>
            </w:pPr>
            <w:r>
              <w:rPr>
                <w:rFonts w:hint="eastAsia" w:ascii="宋体" w:hAnsi="宋体" w:eastAsia="宋体" w:cs="宋体"/>
                <w:sz w:val="24"/>
                <w:szCs w:val="24"/>
              </w:rPr>
              <w:t>质保期</w:t>
            </w:r>
          </w:p>
        </w:tc>
        <w:tc>
          <w:tcPr>
            <w:tcW w:w="2842" w:type="dxa"/>
            <w:gridSpan w:val="2"/>
            <w:vAlign w:val="center"/>
          </w:tcPr>
          <w:p>
            <w:pPr>
              <w:numPr>
                <w:ilvl w:val="0"/>
                <w:numId w:val="0"/>
              </w:numPr>
              <w:ind w:right="0" w:firstLine="0"/>
              <w:jc w:val="left"/>
              <w:rPr>
                <w:rFonts w:hint="eastAsia" w:ascii="宋体" w:hAnsi="宋体" w:eastAsia="宋体" w:cs="宋体"/>
                <w:sz w:val="30"/>
                <w:szCs w:val="30"/>
              </w:rPr>
            </w:pPr>
          </w:p>
        </w:tc>
      </w:tr>
    </w:tbl>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注：1.总报价包含设备/物资、随机附件、到扬州泰州国际机场运保费、安装调试费、培训费等相关费用及投标人认为需要的其它费用。</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2.型号及配置参数需完全满足招标文件要求，否则可能被作废标处理。</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3.不含税总报价为评标依据，含税总报价为签订合同的金额。</w:t>
      </w: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p>
    <w:p>
      <w:pPr>
        <w:numPr>
          <w:ilvl w:val="0"/>
          <w:numId w:val="0"/>
        </w:numPr>
        <w:ind w:right="0" w:firstLine="0"/>
        <w:jc w:val="left"/>
        <w:rPr>
          <w:rFonts w:hint="default" w:ascii="宋体" w:hAnsi="宋体" w:eastAsia="宋体" w:cs="宋体"/>
          <w:sz w:val="24"/>
          <w:szCs w:val="24"/>
        </w:rPr>
      </w:pPr>
      <w:r>
        <w:rPr>
          <w:rFonts w:hint="eastAsia" w:ascii="宋体" w:hAnsi="宋体" w:eastAsia="宋体" w:cs="宋体"/>
          <w:sz w:val="24"/>
          <w:szCs w:val="24"/>
        </w:rPr>
        <w:t>投标人授权代表签字:                投标人全称（盖章）：</w:t>
      </w: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黑体" w:hAnsi="黑体" w:eastAsia="黑体" w:cs="黑体"/>
          <w:b/>
          <w:sz w:val="44"/>
          <w:szCs w:val="44"/>
          <w:lang w:eastAsia="zh-CN"/>
        </w:r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黑体" w:hAnsi="黑体" w:eastAsia="黑体" w:cs="黑体"/>
          <w:b/>
          <w:sz w:val="44"/>
          <w:szCs w:val="44"/>
          <w:lang w:eastAsia="zh-CN"/>
        </w:r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黑体" w:hAnsi="黑体" w:eastAsia="黑体" w:cs="黑体"/>
          <w:b/>
          <w:sz w:val="44"/>
          <w:szCs w:val="44"/>
          <w:lang w:eastAsia="zh-CN"/>
        </w:r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sz w:val="44"/>
          <w:szCs w:val="44"/>
          <w:lang w:eastAsia="zh-CN"/>
        </w:rPr>
      </w:pPr>
    </w:p>
    <w:p>
      <w:pPr>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rPr>
        <w:t>三、法定代表人授权书（格式）</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本授权书声明：注册于[</w:t>
      </w:r>
      <w:r>
        <w:rPr>
          <w:rFonts w:hint="eastAsia" w:ascii="宋体" w:hAnsi="宋体" w:eastAsia="宋体" w:cs="宋体"/>
          <w:sz w:val="24"/>
          <w:szCs w:val="24"/>
          <w:u w:val="single"/>
        </w:rPr>
        <w:t>国家或地区的名称</w:t>
      </w:r>
      <w:r>
        <w:rPr>
          <w:rFonts w:hint="eastAsia" w:ascii="宋体" w:hAnsi="宋体" w:eastAsia="宋体" w:cs="宋体"/>
          <w:sz w:val="24"/>
          <w:szCs w:val="24"/>
        </w:rPr>
        <w:t>]的[</w:t>
      </w:r>
      <w:r>
        <w:rPr>
          <w:rFonts w:hint="eastAsia" w:ascii="宋体" w:hAnsi="宋体" w:eastAsia="宋体" w:cs="宋体"/>
          <w:sz w:val="24"/>
          <w:szCs w:val="24"/>
          <w:u w:val="single"/>
        </w:rPr>
        <w:t>公司名称</w:t>
      </w:r>
      <w:r>
        <w:rPr>
          <w:rFonts w:hint="eastAsia" w:ascii="宋体" w:hAnsi="宋体" w:eastAsia="宋体" w:cs="宋体"/>
          <w:sz w:val="24"/>
          <w:szCs w:val="24"/>
        </w:rPr>
        <w:t>]的在下面签字的[</w:t>
      </w:r>
      <w:r>
        <w:rPr>
          <w:rFonts w:hint="eastAsia" w:ascii="宋体" w:hAnsi="宋体" w:eastAsia="宋体" w:cs="宋体"/>
          <w:sz w:val="24"/>
          <w:szCs w:val="24"/>
          <w:u w:val="single"/>
        </w:rPr>
        <w:t>法定代表人姓名、职务</w:t>
      </w:r>
      <w:r>
        <w:rPr>
          <w:rFonts w:hint="eastAsia" w:ascii="宋体" w:hAnsi="宋体" w:eastAsia="宋体" w:cs="宋体"/>
          <w:sz w:val="24"/>
          <w:szCs w:val="24"/>
        </w:rPr>
        <w:t>]代表本公司授权[</w:t>
      </w:r>
      <w:r>
        <w:rPr>
          <w:rFonts w:hint="eastAsia" w:ascii="宋体" w:hAnsi="宋体" w:eastAsia="宋体" w:cs="宋体"/>
          <w:sz w:val="24"/>
          <w:szCs w:val="24"/>
          <w:u w:val="single"/>
        </w:rPr>
        <w:t>单位名称</w:t>
      </w:r>
      <w:r>
        <w:rPr>
          <w:rFonts w:hint="eastAsia" w:ascii="宋体" w:hAnsi="宋体" w:eastAsia="宋体" w:cs="宋体"/>
          <w:sz w:val="24"/>
          <w:szCs w:val="24"/>
        </w:rPr>
        <w:t>]的在下面签字的[</w:t>
      </w:r>
      <w:r>
        <w:rPr>
          <w:rFonts w:hint="eastAsia" w:ascii="宋体" w:hAnsi="宋体" w:eastAsia="宋体" w:cs="宋体"/>
          <w:sz w:val="24"/>
          <w:szCs w:val="24"/>
          <w:u w:val="single"/>
        </w:rPr>
        <w:t>被授权人的姓名、职务</w:t>
      </w:r>
      <w:r>
        <w:rPr>
          <w:rFonts w:hint="eastAsia" w:ascii="宋体" w:hAnsi="宋体" w:eastAsia="宋体" w:cs="宋体"/>
          <w:sz w:val="24"/>
          <w:szCs w:val="24"/>
        </w:rPr>
        <w:t>]为本公司的合法代理人，就[</w:t>
      </w:r>
      <w:r>
        <w:rPr>
          <w:rFonts w:hint="eastAsia" w:ascii="宋体" w:hAnsi="宋体" w:eastAsia="宋体" w:cs="宋体"/>
          <w:sz w:val="24"/>
          <w:szCs w:val="24"/>
          <w:u w:val="single"/>
        </w:rPr>
        <w:t>项目名称</w:t>
      </w:r>
      <w:r>
        <w:rPr>
          <w:rFonts w:hint="eastAsia" w:ascii="宋体" w:hAnsi="宋体" w:eastAsia="宋体" w:cs="宋体"/>
          <w:sz w:val="24"/>
          <w:szCs w:val="24"/>
        </w:rPr>
        <w:t>]参与投标，以本公司名义处理一切与之有关的事务。</w:t>
      </w:r>
    </w:p>
    <w:p>
      <w:pPr>
        <w:spacing w:after="720" w:line="360" w:lineRule="auto"/>
        <w:rPr>
          <w:rFonts w:hint="eastAsia" w:ascii="宋体" w:hAnsi="宋体" w:eastAsia="宋体" w:cs="宋体"/>
          <w:sz w:val="24"/>
          <w:szCs w:val="24"/>
        </w:rPr>
      </w:pPr>
      <w:r>
        <w:rPr>
          <w:rFonts w:hint="eastAsia" w:ascii="宋体" w:hAnsi="宋体" w:eastAsia="宋体" w:cs="宋体"/>
          <w:sz w:val="24"/>
          <w:szCs w:val="24"/>
        </w:rPr>
        <w:t xml:space="preserve">    本授权书于[]年[]月[]日签字生效，特此声明。</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投标人名称（盖章）</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法定代表人签字</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被授权人签字</w:t>
      </w:r>
    </w:p>
    <w:p>
      <w:pPr>
        <w:adjustRightInd w:val="0"/>
        <w:snapToGrid w:val="0"/>
        <w:spacing w:line="360" w:lineRule="auto"/>
        <w:rPr>
          <w:rFonts w:hint="eastAsia" w:ascii="宋体" w:hAnsi="宋体" w:eastAsia="宋体" w:cs="宋体"/>
          <w:b/>
          <w:kern w:val="0"/>
          <w:sz w:val="24"/>
          <w:szCs w:val="24"/>
        </w:rPr>
      </w:pPr>
      <w:r>
        <w:rPr>
          <w:rFonts w:hint="eastAsia" w:ascii="宋体" w:hAnsi="宋体" w:eastAsia="宋体" w:cs="宋体"/>
          <w:sz w:val="24"/>
          <w:szCs w:val="24"/>
          <w:u w:val="single"/>
        </w:rPr>
        <w:t>注：投标人非法定代表人签署文件，须提供授权书。</w:t>
      </w:r>
    </w:p>
    <w:p>
      <w:pPr>
        <w:numPr>
          <w:ilvl w:val="0"/>
          <w:numId w:val="0"/>
        </w:numPr>
        <w:ind w:right="0" w:firstLine="0"/>
        <w:jc w:val="left"/>
        <w:rPr>
          <w:rFonts w:hint="default" w:ascii="宋体" w:hAnsi="宋体" w:eastAsia="宋体" w:cs="宋体"/>
          <w:sz w:val="24"/>
          <w:szCs w:val="24"/>
        </w:rPr>
      </w:pPr>
    </w:p>
    <w:sectPr>
      <w:pgSz w:w="11906" w:h="16838"/>
      <w:pgMar w:top="1440" w:right="1800" w:bottom="1440" w:left="1800" w:header="851" w:footer="992" w:gutter="0"/>
      <w:pgNumType w:fmt="decimal"/>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algun Gothic">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0001"/>
    <w:multiLevelType w:val="multilevel"/>
    <w:tmpl w:val="2F000001"/>
    <w:lvl w:ilvl="0" w:tentative="0">
      <w:start w:val="1"/>
      <w:numFmt w:val="chineseCounting"/>
      <w:suff w:val="nothing"/>
      <w:lvlText w:val="%1、"/>
      <w:lvlJc w:val="left"/>
      <w:rPr>
        <w:rFonts w:hint="eastAsia"/>
      </w:rPr>
    </w:lvl>
    <w:lvl w:ilvl="1" w:tentative="0">
      <w:start w:val="1"/>
      <w:numFmt w:val="chineseCounting"/>
      <w:suff w:val="nothing"/>
      <w:lvlText w:val="%1、"/>
      <w:lvlJc w:val="left"/>
      <w:rPr>
        <w:rFonts w:hint="eastAsia"/>
      </w:rPr>
    </w:lvl>
    <w:lvl w:ilvl="2" w:tentative="0">
      <w:start w:val="1"/>
      <w:numFmt w:val="chineseCounting"/>
      <w:suff w:val="nothing"/>
      <w:lvlText w:val="%1、"/>
      <w:lvlJc w:val="left"/>
      <w:rPr>
        <w:rFonts w:hint="eastAsia"/>
      </w:rPr>
    </w:lvl>
    <w:lvl w:ilvl="3" w:tentative="0">
      <w:start w:val="1"/>
      <w:numFmt w:val="chineseCounting"/>
      <w:suff w:val="nothing"/>
      <w:lvlText w:val="%1、"/>
      <w:lvlJc w:val="left"/>
      <w:rPr>
        <w:rFonts w:hint="eastAsia"/>
      </w:rPr>
    </w:lvl>
    <w:lvl w:ilvl="4" w:tentative="0">
      <w:start w:val="1"/>
      <w:numFmt w:val="chineseCounting"/>
      <w:suff w:val="nothing"/>
      <w:lvlText w:val="%1、"/>
      <w:lvlJc w:val="left"/>
      <w:rPr>
        <w:rFonts w:hint="eastAsia"/>
      </w:rPr>
    </w:lvl>
    <w:lvl w:ilvl="5" w:tentative="0">
      <w:start w:val="1"/>
      <w:numFmt w:val="chineseCounting"/>
      <w:suff w:val="nothing"/>
      <w:lvlText w:val="%1、"/>
      <w:lvlJc w:val="left"/>
      <w:rPr>
        <w:rFonts w:hint="eastAsia"/>
      </w:rPr>
    </w:lvl>
    <w:lvl w:ilvl="6" w:tentative="0">
      <w:start w:val="1"/>
      <w:numFmt w:val="chineseCounting"/>
      <w:suff w:val="nothing"/>
      <w:lvlText w:val="%1、"/>
      <w:lvlJc w:val="left"/>
      <w:rPr>
        <w:rFonts w:hint="eastAsia"/>
      </w:rPr>
    </w:lvl>
    <w:lvl w:ilvl="7" w:tentative="0">
      <w:start w:val="1"/>
      <w:numFmt w:val="chineseCounting"/>
      <w:suff w:val="nothing"/>
      <w:lvlText w:val="%1、"/>
      <w:lvlJc w:val="left"/>
      <w:rPr>
        <w:rFonts w:hint="eastAsia"/>
      </w:rPr>
    </w:lvl>
    <w:lvl w:ilvl="8" w:tentative="0">
      <w:start w:val="1"/>
      <w:numFmt w:val="chineseCounting"/>
      <w:suff w:val="nothing"/>
      <w:lvlText w:val="%1、"/>
      <w:lvlJc w:val="left"/>
      <w:rPr>
        <w:rFonts w:hint="eastAsia"/>
      </w:rPr>
    </w:lvl>
  </w:abstractNum>
  <w:abstractNum w:abstractNumId="1">
    <w:nsid w:val="2F000002"/>
    <w:multiLevelType w:val="multilevel"/>
    <w:tmpl w:val="2F000002"/>
    <w:lvl w:ilvl="0" w:tentative="0">
      <w:start w:val="1"/>
      <w:numFmt w:val="decimal"/>
      <w:suff w:val="nothing"/>
      <w:lvlText w:val="（%1）"/>
      <w:lvlJc w:val="left"/>
      <w:pPr>
        <w:ind w:left="360" w:firstLine="0"/>
      </w:pPr>
    </w:lvl>
    <w:lvl w:ilvl="1" w:tentative="0">
      <w:start w:val="1"/>
      <w:numFmt w:val="decimal"/>
      <w:suff w:val="nothing"/>
      <w:lvlText w:val="（%1）"/>
      <w:lvlJc w:val="left"/>
      <w:pPr>
        <w:ind w:left="360" w:firstLine="0"/>
      </w:pPr>
    </w:lvl>
    <w:lvl w:ilvl="2" w:tentative="0">
      <w:start w:val="1"/>
      <w:numFmt w:val="decimal"/>
      <w:suff w:val="nothing"/>
      <w:lvlText w:val="（%1）"/>
      <w:lvlJc w:val="left"/>
      <w:pPr>
        <w:ind w:left="360" w:firstLine="0"/>
      </w:pPr>
    </w:lvl>
    <w:lvl w:ilvl="3" w:tentative="0">
      <w:start w:val="1"/>
      <w:numFmt w:val="decimal"/>
      <w:suff w:val="nothing"/>
      <w:lvlText w:val="（%1）"/>
      <w:lvlJc w:val="left"/>
      <w:pPr>
        <w:ind w:left="360" w:firstLine="0"/>
      </w:pPr>
    </w:lvl>
    <w:lvl w:ilvl="4" w:tentative="0">
      <w:start w:val="1"/>
      <w:numFmt w:val="decimal"/>
      <w:suff w:val="nothing"/>
      <w:lvlText w:val="（%1）"/>
      <w:lvlJc w:val="left"/>
      <w:pPr>
        <w:ind w:left="360" w:firstLine="0"/>
      </w:pPr>
    </w:lvl>
    <w:lvl w:ilvl="5" w:tentative="0">
      <w:start w:val="1"/>
      <w:numFmt w:val="decimal"/>
      <w:suff w:val="nothing"/>
      <w:lvlText w:val="（%1）"/>
      <w:lvlJc w:val="left"/>
      <w:pPr>
        <w:ind w:left="360" w:firstLine="0"/>
      </w:pPr>
    </w:lvl>
    <w:lvl w:ilvl="6" w:tentative="0">
      <w:start w:val="1"/>
      <w:numFmt w:val="decimal"/>
      <w:suff w:val="nothing"/>
      <w:lvlText w:val="（%1）"/>
      <w:lvlJc w:val="left"/>
      <w:pPr>
        <w:ind w:left="360" w:firstLine="0"/>
      </w:pPr>
    </w:lvl>
    <w:lvl w:ilvl="7" w:tentative="0">
      <w:start w:val="1"/>
      <w:numFmt w:val="decimal"/>
      <w:suff w:val="nothing"/>
      <w:lvlText w:val="（%1）"/>
      <w:lvlJc w:val="left"/>
      <w:pPr>
        <w:ind w:left="360" w:firstLine="0"/>
      </w:pPr>
    </w:lvl>
    <w:lvl w:ilvl="8" w:tentative="0">
      <w:start w:val="1"/>
      <w:numFmt w:val="decimal"/>
      <w:suff w:val="nothing"/>
      <w:lvlText w:val="（%1）"/>
      <w:lvlJc w:val="left"/>
      <w:pPr>
        <w:ind w:left="36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rsids>
    <w:rsidRoot w:val="00000000"/>
    <w:rsid w:val="021E241E"/>
    <w:rsid w:val="04886747"/>
    <w:rsid w:val="06E427C3"/>
    <w:rsid w:val="22BA22F7"/>
    <w:rsid w:val="35EB4EDA"/>
    <w:rsid w:val="41866836"/>
    <w:rsid w:val="58D42468"/>
    <w:rsid w:val="5E2A6D52"/>
    <w:rsid w:val="766230B4"/>
    <w:rsid w:val="7A1D5565"/>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Theme="minorHAnsi" w:hAnsiTheme="minorHAnsi" w:eastAsiaTheme="minorEastAsia" w:cstheme="minorBidi"/>
      <w:sz w:val="21"/>
      <w:szCs w:val="21"/>
    </w:rPr>
  </w:style>
  <w:style w:type="character" w:default="1" w:styleId="4">
    <w:name w:val="Default Paragraph Font"/>
    <w:semiHidden/>
    <w:uiPriority w:val="2"/>
  </w:style>
  <w:style w:type="table" w:default="1" w:styleId="2">
    <w:name w:val="Normal Table"/>
    <w:semiHidden/>
    <w:qFormat/>
    <w:uiPriority w:val="3"/>
    <w:tblPr>
      <w:tblCellMar>
        <w:top w:w="0" w:type="dxa"/>
        <w:left w:w="108" w:type="dxa"/>
        <w:bottom w:w="0" w:type="dxa"/>
        <w:right w:w="108" w:type="dxa"/>
      </w:tblCellMar>
    </w:tblPr>
  </w:style>
  <w:style w:type="table" w:styleId="3">
    <w:name w:val="Table Grid"/>
    <w:basedOn w:val="2"/>
    <w:qFormat/>
    <w:uiPriority w:val="37"/>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0</Words>
  <Characters>0</Characters>
  <Lines>0</Lines>
  <Paragraphs>0</Paragraphs>
  <TotalTime>4</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2019-10-28T06:30:00Z</dcterms:created>
  <dc:creator>Mr.曹</dc:creator>
  <cp:lastModifiedBy>Mr.曹</cp:lastModifiedBy>
  <dcterms:modified xsi:type="dcterms:W3CDTF">2019-11-18T06:22:28Z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