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</w:pP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一、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商务谈判酒店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的基本要求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参加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商务谈判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的酒店，需同时满足以下所有条件，如无法满足任一条件，则属于不符合条件。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(一)具有相应经营范围的营业执照;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(二)国税或地税登记证;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(三)消防检查合格证;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(四)卫生防疫许可证;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(五)酒店简介。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二、对酒店设施的基本需求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(一)酒店提供的房间面积(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15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平方米以上)、房间通风和采光的情况。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(二)酒店提供的家具、房间设施及用品配备。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(三)酒店应准时交房，提供整洁、舒适、安静的房间，配有免费宽带上网(有线网络、无线网络)、叫醒等配套服务。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(四)酒店房间提供24小时的空调、热水服务，设有电视、电话、独立卫生间及浴室。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(五)酒店保安措施良好，每层楼、大堂、电梯等各显要位置都安装闭路监控系统。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(六)酒店应备有24小时前台、保安、工程、客房人员值班，提供全天候的各类服务，每晚有一名值班经理处理各类突发事件。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(七)酒店房间应每天清洁，床上用品应做到按顾客的要求随时更换、客走必换。各类杯具应实行每天消毒。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(八)酒店的各项收费要有明文规定，并有提醒的责任。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九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)酒店必须由专人配合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扬州泰州国际机场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负责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旅客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每日入住和退房动态跟踪管理并提供入住明细及对账单。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(十)酒店的总房量能确保主办单位的订房要求(在烟花三月经贸旅游节等特殊旺季应对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扬州泰州国际机场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保持相同的价格)。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(十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一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)酒店与采购单位的结算方式为银行转帐。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三、对酒店地理位置的要求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参加投标的酒店，地理位置需满足下列条件: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以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扬州泰州国际机场航站楼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为定位点，使用百度地图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行车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测距功能，距离需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40公里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内且行车时间需在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1小时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以内。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四、报价要求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参加投标酒店的报价需同时满足以下条件: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(一)报价不高于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220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元/间/晚;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二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)酒店报价不高于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飞猪网、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携程网、艺龙网、同程网、去啊网及Booking.com同房型的平均报价。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五、其它应达到的要求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对于下列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8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项要求，参加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商务谈判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的酒店，需至少满足以下条件中的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6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项，否则属于不符合条件。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(一)提供早餐;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二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)每间房提供吹风筒;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三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)每间房提供保险箱;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四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)每间房提供烧水壶;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五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)每间房提供冰箱;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六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)提供叫醒服务;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七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)协助在入住时分发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房卡、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餐票等服务;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(</w:t>
      </w:r>
      <w:r>
        <w:rPr>
          <w:rFonts w:hint="eastAsia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八</w:t>
      </w:r>
      <w:r>
        <w:rPr>
          <w:rFonts w:hint="default" w:ascii="Arial" w:hAnsi="Arial" w:eastAsia="宋体" w:cs="Arial"/>
          <w:i w:val="0"/>
          <w:caps w:val="0"/>
          <w:color w:val="444444"/>
          <w:spacing w:val="0"/>
          <w:kern w:val="0"/>
          <w:sz w:val="18"/>
          <w:szCs w:val="18"/>
          <w:vertAlign w:val="baseline"/>
          <w:lang w:val="en-US" w:eastAsia="zh-CN" w:bidi="ar"/>
        </w:rPr>
        <w:t>)提供包括但不限于牙刷、牙膏、梳子、沐浴液、洗发水和香皂等免费洗漱用品;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B1A90"/>
    <w:rsid w:val="027B1A90"/>
    <w:rsid w:val="39E727D1"/>
    <w:rsid w:val="46F656F8"/>
    <w:rsid w:val="51E1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2019-03-20T02:49:00Z</dcterms:created>
  <dc:creator>Administrator</dc:creator>
  <cp:lastModifiedBy>Administrator</cp:lastModifiedBy>
  <cp:lastPrinted>2019-03-20T03:38:00Z</cp:lastPrinted>
  <dcterms:modified xsi:type="dcterms:W3CDTF">2019-03-20T04:04:34Z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